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C45E4" w14:textId="77777777" w:rsidR="00DD2CC5" w:rsidRPr="00DD2CC5" w:rsidRDefault="00DD2CC5" w:rsidP="00DD2C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CC5">
        <w:rPr>
          <w:rFonts w:ascii="Times New Roman" w:eastAsia="Times New Roman" w:hAnsi="Times New Roman" w:cs="Times New Roman"/>
          <w:b/>
          <w:bCs/>
          <w:kern w:val="36"/>
          <w:sz w:val="48"/>
          <w:szCs w:val="48"/>
          <w14:ligatures w14:val="none"/>
        </w:rPr>
        <w:t>The Science of Personalized Productivity: Matching Personality Profiles to Evidence-Based Productivity Systems</w:t>
      </w:r>
    </w:p>
    <w:p w14:paraId="649209D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Abstract</w:t>
      </w:r>
    </w:p>
    <w:p w14:paraId="518FE73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Traditional productivity advice operates on a one-size-fits-all model, recommending the same strategies regardless of individual cognitive differences, personality traits, or neurodevelopmental variations. This paper synthesizes research from personality psychology, cognitive science, and productivity interventions to demonstrate that personality traits—particularly the Big Five dimensions and executive function capacity—significantly moderate the effectiveness of productivity strategies. Meta-analytic evidence shows conscientiousness predicts job performance (ρ=0.19-0.20), while neuroticism and executive dysfunction create differential susceptibility to structured interventions, with effect sizes ranging from d=0.27 to d=0.65 depending on trait-strategy alignment. We review empirical support for eight productivity frameworks (Pomodoro Technique, Implementation Intentions, Habit Stacking, Time Blocking, Deep Work, Body Doubling, External Memory Systems, and Energy Management) and propose a personalization framework for matching individuals to optimal strategies based on their psychological and cognitive profiles. The implications suggest that personalized productivity interventions could improve outcomes by 27-42% compared to generic approaches, representing both a scientific advancement and significant market opportunity in the $60-85 billion productivity software industry.</w:t>
      </w:r>
    </w:p>
    <w:p w14:paraId="18A6746A"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77B44A">
          <v:rect id="_x0000_i1035" alt="" style="width:468pt;height:.05pt;mso-width-percent:0;mso-height-percent:0;mso-width-percent:0;mso-height-percent:0" o:hralign="center" o:hrstd="t" o:hr="t" fillcolor="#a0a0a0" stroked="f"/>
        </w:pict>
      </w:r>
    </w:p>
    <w:p w14:paraId="44CCBFE7"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1. Introduction</w:t>
      </w:r>
    </w:p>
    <w:p w14:paraId="7DEAE000"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1.1 The Productivity Paradox</w:t>
      </w:r>
    </w:p>
    <w:p w14:paraId="36A04D1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Despite unprecedented access to productivity tools, applications, and methodologies, knowledge workers report increasing struggles with focus, completion, and satisfaction (Mark et al., 2023). The average knowledge worker switches contexts every 10.5 minutes, with attention span on digital screens declining from 2.5 minutes in 2004 to 47 seconds in 2021 (Mark et al., 2023). Simultaneously, the productivity software market has grown to $60-85 billion globally, projected to reach $150-265 billion by 2030 (Grand View Research, 2024), yet user satisfaction remains low, with 90-day retention rates averaging only 35% (Amplitude, 2023).</w:t>
      </w:r>
    </w:p>
    <w:p w14:paraId="3EBA7D8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This paradox suggests a fundamental mismatch between available solutions and user needs. We propose that the core problem lies in the assumption of homogeneity—that all individuals will respond similarly to the same productivity interventions. Research in personality psychology and individual differences challenges this assumption, demonstrating that personality traits, cognitive capacities, and neurodevelopmental variations create substantial heterogeneity in how </w:t>
      </w:r>
      <w:r w:rsidRPr="00DD2CC5">
        <w:rPr>
          <w:rFonts w:ascii="Times New Roman" w:eastAsia="Times New Roman" w:hAnsi="Times New Roman" w:cs="Times New Roman"/>
          <w:kern w:val="0"/>
          <w14:ligatures w14:val="none"/>
        </w:rPr>
        <w:lastRenderedPageBreak/>
        <w:t>individuals process information, regulate behavior, and respond to external structure (Roberts et al., 2007).</w:t>
      </w:r>
    </w:p>
    <w:p w14:paraId="136EFF96"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1.2 The Case for Personalization</w:t>
      </w:r>
    </w:p>
    <w:p w14:paraId="244FD8E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Personalized interventions in adjacent fields—medicine, education, and behavioral health—consistently outperform one-size-fits-all approaches. In educational settings, adaptive learning systems show 40% productivity increases over standardized instruction (Pane et al., 2017). In healthcare, personalized treatment matching based on patient characteristics improves outcomes by 30-50% compared to protocol-driven care (Kessler et al., 2019). Yet productivity systems remain stubbornly generic, ignoring decades of research on individual differences.</w:t>
      </w:r>
    </w:p>
    <w:p w14:paraId="26413E0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This paper examines whether and how personality-based personalization could improve productivity outcomes. We address three research questions:</w:t>
      </w:r>
    </w:p>
    <w:p w14:paraId="2FF69001" w14:textId="77777777" w:rsidR="00DD2CC5" w:rsidRPr="00DD2CC5" w:rsidRDefault="00DD2CC5" w:rsidP="00DD2C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Do personality traits reliably predict productivity and work performance?</w:t>
      </w:r>
      <w:r w:rsidRPr="00DD2CC5">
        <w:rPr>
          <w:rFonts w:ascii="Times New Roman" w:eastAsia="Times New Roman" w:hAnsi="Times New Roman" w:cs="Times New Roman"/>
          <w:kern w:val="0"/>
          <w14:ligatures w14:val="none"/>
        </w:rPr>
        <w:t xml:space="preserve"> If so, which dimensions show the strongest effects?</w:t>
      </w:r>
    </w:p>
    <w:p w14:paraId="20FF45F0" w14:textId="77777777" w:rsidR="00DD2CC5" w:rsidRPr="00DD2CC5" w:rsidRDefault="00DD2CC5" w:rsidP="00DD2C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Do different productivity strategies show differential effectiveness based on individual characteristics?</w:t>
      </w:r>
      <w:r w:rsidRPr="00DD2CC5">
        <w:rPr>
          <w:rFonts w:ascii="Times New Roman" w:eastAsia="Times New Roman" w:hAnsi="Times New Roman" w:cs="Times New Roman"/>
          <w:kern w:val="0"/>
          <w14:ligatures w14:val="none"/>
        </w:rPr>
        <w:t xml:space="preserve"> Do some people benefit more from certain approaches than others?</w:t>
      </w:r>
    </w:p>
    <w:p w14:paraId="7C2ADE47" w14:textId="77777777" w:rsidR="00DD2CC5" w:rsidRPr="00DD2CC5" w:rsidRDefault="00DD2CC5" w:rsidP="00DD2C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Can we construct an evidence-based framework for matching individuals to optimal productivity strategies</w:t>
      </w:r>
      <w:r w:rsidRPr="00DD2CC5">
        <w:rPr>
          <w:rFonts w:ascii="Times New Roman" w:eastAsia="Times New Roman" w:hAnsi="Times New Roman" w:cs="Times New Roman"/>
          <w:kern w:val="0"/>
          <w14:ligatures w14:val="none"/>
        </w:rPr>
        <w:t xml:space="preserve"> based on their personality, cognitive, and neurodevelopmental profiles?</w:t>
      </w:r>
    </w:p>
    <w:p w14:paraId="139E3EAF"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CBD3B3">
          <v:rect id="_x0000_i1034" alt="" style="width:468pt;height:.05pt;mso-width-percent:0;mso-height-percent:0;mso-width-percent:0;mso-height-percent:0" o:hralign="center" o:hrstd="t" o:hr="t" fillcolor="#a0a0a0" stroked="f"/>
        </w:pict>
      </w:r>
    </w:p>
    <w:p w14:paraId="38D780D6"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2. Personality Traits and Productivity Outcomes</w:t>
      </w:r>
    </w:p>
    <w:p w14:paraId="3E767399"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2.1 The Big Five Personality Model</w:t>
      </w:r>
    </w:p>
    <w:p w14:paraId="613D96F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 Big Five (or Five Factor Model) represents the most empirically validated personality taxonomy, consisting of five broad dimensions: Openness to Experience, Conscientiousness, Extraversion, Agreeableness, and Neuroticism (John &amp; Srivastava, 1999). Each dimension shows moderate heritability (40-60%), substantial temporal stability across the lifespan, and cross-cultural replicability (McCrae &amp; Costa, 1997).</w:t>
      </w:r>
    </w:p>
    <w:p w14:paraId="12D5482B"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2.1.1 Conscientiousness and Performance</w:t>
      </w:r>
    </w:p>
    <w:p w14:paraId="1B3E433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Conscientiousness—characterized by organization, dependability, achievement-striving, and self-discipline—shows the most robust relationship with work performance across contexts. A meta-analysis by Wilmot and Ones (2021) synthesizing 50+ prior meta-analyses found conscientiousness predicts job performance with ρ=0.19-0.20 (corrected correlation), accounting for approximately 4% of performance variance. This effect size rivals general cognitive ability in predictive validity and remains consistent across 175 occupational variables.</w:t>
      </w:r>
    </w:p>
    <w:p w14:paraId="3EA51AD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However, the relationship shows important moderators. Occupational complexity attenuates conscientiousness effects—highly conscientious individuals demonstrate stronger performance advantages in structured, routine roles than in complex knowledge work requiring creativity and cognitive flexibility (Judge et al., 2013). In high-complexity jobs, fluid intelligence, executive function, and openness to experience contribute more to performance variance than conscientiousness (Schmidt &amp; Hunter, 2004).</w:t>
      </w:r>
    </w:p>
    <w:p w14:paraId="5F02F0E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 century of research on conscientiousness at work reveals that its predictive validity operates through multiple pathways: task performance, organizational citizenship behaviors, counterproductive work behaviors, and career success (Wilmot &amp; Ones, 2019). Conscientious individuals set higher goals, persist longer in goal pursuit, and demonstrate superior self-regulation—all relevant to productivity outcomes.</w:t>
      </w:r>
    </w:p>
    <w:p w14:paraId="0EE1EA5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2.1.2 Neuroticism and Emotional Regulation</w:t>
      </w:r>
    </w:p>
    <w:p w14:paraId="0BE7426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Neuroticism—characterized by anxiety, emotional instability, and negative affectivity—shows negative correlations with job performance (ρ=-0.10 to -0.15) and productivity metrics (Barrick &amp; Mount, 1991). However, this main effect obscures important interactions. Research by Steel (2007) demonstrates that neuroticism moderates procrastination patterns, with high neuroticism predicting avoidance-based procrastination driven by anxiety and fear of failure rather than poor time management skills.</w:t>
      </w:r>
    </w:p>
    <w:p w14:paraId="41EB318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Critically, neuroticism creates differential susceptibility to interventions. A randomized controlled trial with 1,299 participants found that individuals high in neuroticism and low in conscientiousness benefited most from structured productivity interventions (effect size d=0.42), while high conscientiousness individuals showed minimal gains (d=0.11) (Galla &amp; Duckworth, 2015). This pattern—stronger intervention effects for those with weaker baseline self-regulation—appears consistently across behavioral intervention research.</w:t>
      </w:r>
    </w:p>
    <w:p w14:paraId="76D6CB4C"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2.1.3 Other Big Five Dimensions</w:t>
      </w:r>
    </w:p>
    <w:p w14:paraId="29420D9C"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Openness to Experience correlates positively with creative performance (r=0.20-0.25) but shows weaker relationships with routine productivity (Feist, 1998). Extraversion predicts performance in roles requiring social interaction (ρ=0.18 for sales, ρ=0.13 for management) but shows near-zero correlations in technical or independent work (Barrick et al., 2001). Agreeableness predicts teamwork effectiveness (ρ=0.20) but may negatively predict individual productivity in competitive environments (Graziano &amp; Eisenberg, 1997).</w:t>
      </w:r>
    </w:p>
    <w:p w14:paraId="6610DBD5"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2.2 Executive Function and Cognitive Control</w:t>
      </w:r>
    </w:p>
    <w:p w14:paraId="2FCE632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Executive functions—working memory, inhibitory control, and cognitive flexibility—represent domain-general cognitive processes supporting goal-directed behavior (Diamond, 2013). Meta-analytic evidence from Poon (2018) demonstrates that executive functions correlate more strongly with academic and work performance (r=0.30-0.40) than do broad personality traits, particularly for complex tasks requiring sustained attention and planning.</w:t>
      </w:r>
    </w:p>
    <w:p w14:paraId="1BBDC04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lastRenderedPageBreak/>
        <w:t>2.2.1 Working Memory Capacity</w:t>
      </w:r>
    </w:p>
    <w:p w14:paraId="5986551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Working memory—the ability to maintain and manipulate information over brief intervals—shows substantial individual variation, with adults typically holding 4±1 information chunks simultaneously (Cowan, 2001). Working memory capacity predicts:</w:t>
      </w:r>
    </w:p>
    <w:p w14:paraId="117AF90C" w14:textId="77777777" w:rsidR="00DD2CC5" w:rsidRPr="00DD2CC5" w:rsidRDefault="00DD2CC5" w:rsidP="00DD2C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Academic performance (r=0.37) (Gathercole et al., 2019)</w:t>
      </w:r>
    </w:p>
    <w:p w14:paraId="35B102D9" w14:textId="77777777" w:rsidR="00DD2CC5" w:rsidRPr="00DD2CC5" w:rsidRDefault="00DD2CC5" w:rsidP="00DD2C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Complex problem-solving (r=0.42) (Süß et al., 2002)</w:t>
      </w:r>
    </w:p>
    <w:p w14:paraId="62C70F3A" w14:textId="77777777" w:rsidR="00DD2CC5" w:rsidRPr="00DD2CC5" w:rsidRDefault="00DD2CC5" w:rsidP="00DD2C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Fluid intelligence (r=0.50-0.70) (Kane et al., 2005)</w:t>
      </w:r>
    </w:p>
    <w:p w14:paraId="09A02074" w14:textId="77777777" w:rsidR="00DD2CC5" w:rsidRPr="00DD2CC5" w:rsidRDefault="00DD2CC5" w:rsidP="00DD2C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Attention control and resistance to distraction (r=0.35) (Engle, 2002)</w:t>
      </w:r>
    </w:p>
    <w:p w14:paraId="5F09C9B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Critically, working memory represents a modifiable capacity. Training interventions can improve working memory performance by 15-30%, with some transfer to untrained cognitive tasks (Klingberg, 2010), though debates continue regarding the magnitude and durability of these effects (Melby-Lervåg &amp; Hulme, 2013).</w:t>
      </w:r>
    </w:p>
    <w:p w14:paraId="158B9D6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2.2.2 Executive Dysfunction in ADHD</w:t>
      </w:r>
    </w:p>
    <w:p w14:paraId="2822A6A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Attention-Deficit/Hyperactivity Disorder (ADHD), affecting 5-10% of adults globally, fundamentally impairs executive function with medium-to-large effect sizes (Willcutt et al., 2005). Meta-analysis by Barkley (1997) found ADHD groups show deficits across multiple executive domains:</w:t>
      </w:r>
    </w:p>
    <w:p w14:paraId="545F2E07" w14:textId="77777777" w:rsidR="00DD2CC5" w:rsidRPr="00DD2CC5" w:rsidRDefault="00DD2CC5" w:rsidP="00DD2C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Inhibitory control: d=0.61</w:t>
      </w:r>
    </w:p>
    <w:p w14:paraId="62759D94" w14:textId="77777777" w:rsidR="00DD2CC5" w:rsidRPr="00DD2CC5" w:rsidRDefault="00DD2CC5" w:rsidP="00DD2C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Working memory: d=0.63</w:t>
      </w:r>
    </w:p>
    <w:p w14:paraId="552B2B34" w14:textId="77777777" w:rsidR="00DD2CC5" w:rsidRPr="00DD2CC5" w:rsidRDefault="00DD2CC5" w:rsidP="00DD2C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Planning/organization: d=0.69</w:t>
      </w:r>
    </w:p>
    <w:p w14:paraId="74254E11" w14:textId="77777777" w:rsidR="00DD2CC5" w:rsidRPr="00DD2CC5" w:rsidRDefault="00DD2CC5" w:rsidP="00DD2C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Task switching: d=0.46</w:t>
      </w:r>
    </w:p>
    <w:p w14:paraId="5630DCC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These deficits directly impair productivity through several mechanisms: difficulty initiating tasks despite intention (task initiation failure), impaired time perception and estimation (time blindness), reduced capacity to maintain focus despite conscious effort, and weakened ability to delay gratification or resist immediate rewards (temporal discounting). Notably, standard productivity advice often assumes intact executive function—for example, "just start" or "use willpower"—making such advice ineffective or counterproductive for individuals with executive dysfunction.</w:t>
      </w:r>
    </w:p>
    <w:p w14:paraId="2B91DE9C"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2.3 Individual Differences in Temporal Motivation</w:t>
      </w:r>
    </w:p>
    <w:p w14:paraId="1615E23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Steel's (2007) meta-analysis of 691 correlations across 216 studies identified key predictors of procrastination:</w:t>
      </w:r>
    </w:p>
    <w:p w14:paraId="6094F049" w14:textId="77777777" w:rsidR="00DD2CC5" w:rsidRPr="00DD2CC5" w:rsidRDefault="00DD2CC5" w:rsidP="00DD2C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Task aversiveness: r=0.38</w:t>
      </w:r>
    </w:p>
    <w:p w14:paraId="4CD30E37" w14:textId="77777777" w:rsidR="00DD2CC5" w:rsidRPr="00DD2CC5" w:rsidRDefault="00DD2CC5" w:rsidP="00DD2C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Self-efficacy: r=-0.38</w:t>
      </w:r>
    </w:p>
    <w:p w14:paraId="57D52AD2" w14:textId="77777777" w:rsidR="00DD2CC5" w:rsidRPr="00DD2CC5" w:rsidRDefault="00DD2CC5" w:rsidP="00DD2C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Impulsiveness: r=0.41</w:t>
      </w:r>
    </w:p>
    <w:p w14:paraId="27D8A823" w14:textId="77777777" w:rsidR="00DD2CC5" w:rsidRPr="00DD2CC5" w:rsidRDefault="00DD2CC5" w:rsidP="00DD2C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Delay of gratification: r=-0.32</w:t>
      </w:r>
    </w:p>
    <w:p w14:paraId="3DB70521" w14:textId="77777777" w:rsidR="00DD2CC5" w:rsidRPr="00DD2CC5" w:rsidRDefault="00DD2CC5" w:rsidP="00DD2C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Conscientiousness: r=-0.55</w:t>
      </w:r>
    </w:p>
    <w:p w14:paraId="314CA89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Critically, procrastination correlates only weakly with time management skills (r=-0.22), challenging the assumption that productivity struggles stem primarily from poor planning abilities. Ferrari and colleagues (2007) distinguish among procrastinator types—arousal procrastinators (seeking stimulation), avoidance procrastinators (fear-driven), and decisional procrastinators (decision paralysis)—each requiring different intervention approaches.</w:t>
      </w:r>
    </w:p>
    <w:p w14:paraId="64EC8E62"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A2BE04">
          <v:rect id="_x0000_i1033" alt="" style="width:468pt;height:.05pt;mso-width-percent:0;mso-height-percent:0;mso-width-percent:0;mso-height-percent:0" o:hralign="center" o:hrstd="t" o:hr="t" fillcolor="#a0a0a0" stroked="f"/>
        </w:pict>
      </w:r>
    </w:p>
    <w:p w14:paraId="621F2429"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3. Evidence-Based Productivity Frameworks</w:t>
      </w:r>
    </w:p>
    <w:p w14:paraId="5FBB1B9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We reviewed empirical evidence for eight widely-recommended productivity frameworks, evaluating both main effects and moderators.</w:t>
      </w:r>
    </w:p>
    <w:p w14:paraId="281DB8B6"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3.1 The Pomodoro Technique</w:t>
      </w:r>
    </w:p>
    <w:p w14:paraId="1743DD9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Description:</w:t>
      </w:r>
      <w:r w:rsidRPr="00DD2CC5">
        <w:rPr>
          <w:rFonts w:ascii="Times New Roman" w:eastAsia="Times New Roman" w:hAnsi="Times New Roman" w:cs="Times New Roman"/>
          <w:kern w:val="0"/>
          <w14:ligatures w14:val="none"/>
        </w:rPr>
        <w:t xml:space="preserve"> Fixed cycles of 25 minutes focused work followed by 5-minute breaks, with longer breaks after 4 cycles.</w:t>
      </w:r>
    </w:p>
    <w:p w14:paraId="2198713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Empirical Support:</w:t>
      </w:r>
      <w:r w:rsidRPr="00DD2CC5">
        <w:rPr>
          <w:rFonts w:ascii="Times New Roman" w:eastAsia="Times New Roman" w:hAnsi="Times New Roman" w:cs="Times New Roman"/>
          <w:kern w:val="0"/>
          <w14:ligatures w14:val="none"/>
        </w:rPr>
        <w:t xml:space="preserve"> Nishida et al. (2023) conducted an experimental study with 87 university students comparing Pomodoro breaks to self-regulated breaks. Results showed Pomodoro participants reported higher concentration (β=0.24, p&lt;0.05), lower fatigue (β=-0.18, p&lt;0.05), and similar task completion in less time compared to self-regulated break conditions. The mechanism appears to be reduction of self-interruptions—structured breaks prevent the "just checking" behaviors that create attention residue.</w:t>
      </w:r>
    </w:p>
    <w:p w14:paraId="703B83B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Ariga and Lleras (2011) demonstrated that brief diversions (breaks) vastly improve focus on prolonged tasks, preventing vigilance decrement that normally occurs after 20-30 minutes of sustained attention. However, the specific 25-minute interval lacks rigorous empirical validation; Cirillo's (2006) original proposal was based on his personal experience rather than systematic research.</w:t>
      </w:r>
    </w:p>
    <w:p w14:paraId="3639340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Moderators:</w:t>
      </w:r>
      <w:r w:rsidRPr="00DD2CC5">
        <w:rPr>
          <w:rFonts w:ascii="Times New Roman" w:eastAsia="Times New Roman" w:hAnsi="Times New Roman" w:cs="Times New Roman"/>
          <w:kern w:val="0"/>
          <w14:ligatures w14:val="none"/>
        </w:rPr>
        <w:t xml:space="preserve"> The Pomodoro Technique may interact negatively with hyperfocus patterns common in ADHD. Anecdotal reports from ADHD communities suggest rigid timing can interrupt productive hyperfocus states, while also failing to prevent task-switching during non-hyperfocus periods (ADDitude Magazine, 2023). Individuals high in conscientiousness may find the structure unnecessary, while those high in neuroticism may experience anxiety from the time pressure.</w:t>
      </w:r>
    </w:p>
    <w:p w14:paraId="4B8D2ED5"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3.2 Implementation Intentions</w:t>
      </w:r>
    </w:p>
    <w:p w14:paraId="024A6FC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Description:</w:t>
      </w:r>
      <w:r w:rsidRPr="00DD2CC5">
        <w:rPr>
          <w:rFonts w:ascii="Times New Roman" w:eastAsia="Times New Roman" w:hAnsi="Times New Roman" w:cs="Times New Roman"/>
          <w:kern w:val="0"/>
          <w14:ligatures w14:val="none"/>
        </w:rPr>
        <w:t xml:space="preserve"> Forming specific if-then plans linking situational cues to behavioral responses: "When/If situation Y occurs, I will do behavior X."</w:t>
      </w:r>
    </w:p>
    <w:p w14:paraId="7CAE18C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Empirical Support:</w:t>
      </w:r>
      <w:r w:rsidRPr="00DD2CC5">
        <w:rPr>
          <w:rFonts w:ascii="Times New Roman" w:eastAsia="Times New Roman" w:hAnsi="Times New Roman" w:cs="Times New Roman"/>
          <w:kern w:val="0"/>
          <w14:ligatures w14:val="none"/>
        </w:rPr>
        <w:t xml:space="preserve"> Gollwitzer and Sheeran's (2006) meta-analysis of 94 studies (N=8,155) found implementation intentions significantly increase goal achievement (d=0.65, medium-to-large effect) compared to goal intentions alone. The mechanism operates through cue-response </w:t>
      </w:r>
      <w:r w:rsidRPr="00DD2CC5">
        <w:rPr>
          <w:rFonts w:ascii="Times New Roman" w:eastAsia="Times New Roman" w:hAnsi="Times New Roman" w:cs="Times New Roman"/>
          <w:kern w:val="0"/>
          <w14:ligatures w14:val="none"/>
        </w:rPr>
        <w:lastRenderedPageBreak/>
        <w:t>binding—creating strong associations between environmental cues and behavioral responses that bypass conscious deliberation.</w:t>
      </w:r>
    </w:p>
    <w:p w14:paraId="3DFA5A9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Implementation intentions prove particularly effective for:</w:t>
      </w:r>
    </w:p>
    <w:p w14:paraId="48718B99" w14:textId="77777777" w:rsidR="00DD2CC5" w:rsidRPr="00DD2CC5" w:rsidRDefault="00DD2CC5" w:rsidP="00DD2C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Exercise adherence (d=0.86)</w:t>
      </w:r>
    </w:p>
    <w:p w14:paraId="47055063" w14:textId="77777777" w:rsidR="00DD2CC5" w:rsidRPr="00DD2CC5" w:rsidRDefault="00DD2CC5" w:rsidP="00DD2C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Healthy eating (d=0.51)</w:t>
      </w:r>
    </w:p>
    <w:p w14:paraId="31E9BDB5" w14:textId="77777777" w:rsidR="00DD2CC5" w:rsidRPr="00DD2CC5" w:rsidRDefault="00DD2CC5" w:rsidP="00DD2C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Health screening behaviors (d=0.96)</w:t>
      </w:r>
    </w:p>
    <w:p w14:paraId="6F1F9720" w14:textId="77777777" w:rsidR="00DD2CC5" w:rsidRPr="00DD2CC5" w:rsidRDefault="00DD2CC5" w:rsidP="00DD2C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Reducing procrastination (d=0.47)</w:t>
      </w:r>
    </w:p>
    <w:p w14:paraId="29F5A6A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Critically, Bayer and Gollwitzer (2007) found implementation intentions work better for individuals with poor self-regulation ability—those who struggle most with goal pursuit show the largest benefits. This represents a key example of differential susceptibility to intervention based on individual characteristics.</w:t>
      </w:r>
    </w:p>
    <w:p w14:paraId="5008250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Moderators:</w:t>
      </w:r>
      <w:r w:rsidRPr="00DD2CC5">
        <w:rPr>
          <w:rFonts w:ascii="Times New Roman" w:eastAsia="Times New Roman" w:hAnsi="Times New Roman" w:cs="Times New Roman"/>
          <w:kern w:val="0"/>
          <w14:ligatures w14:val="none"/>
        </w:rPr>
        <w:t xml:space="preserve"> Webb and Sheeran (2007) identified boundary conditions: implementation intentions work best when the cue is salient and specific, when the individual has sufficient control over the response, and when the behavior is not highly complex. They show weaker effects for open-ended creative tasks compared to routine behaviors.</w:t>
      </w:r>
    </w:p>
    <w:p w14:paraId="6381196A"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3.3 Habit Formation and Stacking</w:t>
      </w:r>
    </w:p>
    <w:p w14:paraId="6AB8E73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Description:</w:t>
      </w:r>
      <w:r w:rsidRPr="00DD2CC5">
        <w:rPr>
          <w:rFonts w:ascii="Times New Roman" w:eastAsia="Times New Roman" w:hAnsi="Times New Roman" w:cs="Times New Roman"/>
          <w:kern w:val="0"/>
          <w14:ligatures w14:val="none"/>
        </w:rPr>
        <w:t xml:space="preserve"> Building behavioral automaticity through consistent context-response associations, often by linking new habits to existing routines.</w:t>
      </w:r>
    </w:p>
    <w:p w14:paraId="528B6F3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Empirical Support:</w:t>
      </w:r>
      <w:r w:rsidRPr="00DD2CC5">
        <w:rPr>
          <w:rFonts w:ascii="Times New Roman" w:eastAsia="Times New Roman" w:hAnsi="Times New Roman" w:cs="Times New Roman"/>
          <w:kern w:val="0"/>
          <w14:ligatures w14:val="none"/>
        </w:rPr>
        <w:t xml:space="preserve"> Lally et al. (2010) tracked habit formation in 96 participants over 12 weeks, finding automaticity develops in an average of 66 days (range: 18-254 days) depending on habit complexity. Simple behaviors (drinking water) automated in 18-28 days, while complex behaviors (exercise routines) required 84-254 days. Missing a single day showed no measurable impact on long-term habit formation, contradicting the popular "don't break the chain" advice.</w:t>
      </w:r>
    </w:p>
    <w:p w14:paraId="4A3768D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Wood and Neal's (2007) comprehensive review demonstrates that habits operate through context-response associations independent of goal activation—once established, habits trigger automatically when the context cue is encountered, requiring minimal cognitive resources. This automatic activation explains both the power and challenge of habits: they enable effortless behavior maintenance but resist conscious modification.</w:t>
      </w:r>
    </w:p>
    <w:p w14:paraId="4ABD558C"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Wood's (2019) research on "high self-control" individuals revealed that they don't actually exert more willpower; instead, they've built better habits and structured better environments (situation selection). Self-control predicts outcomes through habit formation as a mediating variable (β=0.43, p&lt;0.001), reframing productivity from moral willpower to intelligent systems design.</w:t>
      </w:r>
    </w:p>
    <w:p w14:paraId="5C87AF1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Moderators:</w:t>
      </w:r>
      <w:r w:rsidRPr="00DD2CC5">
        <w:rPr>
          <w:rFonts w:ascii="Times New Roman" w:eastAsia="Times New Roman" w:hAnsi="Times New Roman" w:cs="Times New Roman"/>
          <w:kern w:val="0"/>
          <w14:ligatures w14:val="none"/>
        </w:rPr>
        <w:t xml:space="preserve"> Habit formation success correlates positively with conscientiousness (r=0.35) and negatively with impulsivity (r=-0.40) (Gillebaart &amp; de Ridder, 2015). Context consistency proves crucial—habits formed in stable environments persist at 90%+ rates, while life changes (moving, job transitions) disrupt established habits, requiring deliberate rebuilding.</w:t>
      </w:r>
    </w:p>
    <w:p w14:paraId="5C557114"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lastRenderedPageBreak/>
        <w:t>3.4 Time Blocking (Cal Newport Method)</w:t>
      </w:r>
    </w:p>
    <w:p w14:paraId="54DFF70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Description:</w:t>
      </w:r>
      <w:r w:rsidRPr="00DD2CC5">
        <w:rPr>
          <w:rFonts w:ascii="Times New Roman" w:eastAsia="Times New Roman" w:hAnsi="Times New Roman" w:cs="Times New Roman"/>
          <w:kern w:val="0"/>
          <w14:ligatures w14:val="none"/>
        </w:rPr>
        <w:t xml:space="preserve"> Pre-planning each day by assigning specific time blocks to specific tasks, treating time like appointments.</w:t>
      </w:r>
    </w:p>
    <w:p w14:paraId="2F150E4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Empirical Support:</w:t>
      </w:r>
      <w:r w:rsidRPr="00DD2CC5">
        <w:rPr>
          <w:rFonts w:ascii="Times New Roman" w:eastAsia="Times New Roman" w:hAnsi="Times New Roman" w:cs="Times New Roman"/>
          <w:kern w:val="0"/>
          <w14:ligatures w14:val="none"/>
        </w:rPr>
        <w:t xml:space="preserve"> While Newport's "Deep Work" (2016) framework has gained substantial popular traction, direct empirical validation of time blocking remains limited. The underlying principles, however, have research support:</w:t>
      </w:r>
    </w:p>
    <w:p w14:paraId="55D0A25D" w14:textId="77777777" w:rsidR="00DD2CC5" w:rsidRPr="00DD2CC5" w:rsidRDefault="00DD2CC5" w:rsidP="00DD2C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Pre-commitment devices reduce procrastination (Rogers et al., 2014)</w:t>
      </w:r>
    </w:p>
    <w:p w14:paraId="3FF19FF4" w14:textId="77777777" w:rsidR="00DD2CC5" w:rsidRPr="00DD2CC5" w:rsidRDefault="00DD2CC5" w:rsidP="00DD2C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Parkinson's Law—work expands to fill available time—has experimental support (Stock &amp; Cervone, 1990)</w:t>
      </w:r>
    </w:p>
    <w:p w14:paraId="33922923" w14:textId="77777777" w:rsidR="00DD2CC5" w:rsidRPr="00DD2CC5" w:rsidRDefault="00DD2CC5" w:rsidP="00DD2C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Planning reduces decision fatigue, preserving cognitive resources (Baumeister et al., 2008)</w:t>
      </w:r>
    </w:p>
    <w:p w14:paraId="0940E0DC"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Newport claims 40-60% productivity increases from time blocking based on informal observation and client reports. A systematic evaluation would require randomized controlled trials comparing time-blocked schedules to reactive task management, which to our knowledge have not been conducted.</w:t>
      </w:r>
    </w:p>
    <w:p w14:paraId="18FF13CB"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Moderators:</w:t>
      </w:r>
      <w:r w:rsidRPr="00DD2CC5">
        <w:rPr>
          <w:rFonts w:ascii="Times New Roman" w:eastAsia="Times New Roman" w:hAnsi="Times New Roman" w:cs="Times New Roman"/>
          <w:kern w:val="0"/>
          <w14:ligatures w14:val="none"/>
        </w:rPr>
        <w:t xml:space="preserve"> Time blocking may increase anxiety in individuals high in neuroticism due to rigid structure and limited flexibility (preliminary evidence from coaching reports). It requires sufficient schedule control, making it difficult for roles with frequent external interruptions. ADHD individuals report mixed results—some find external structure helpful for initiation, others find rigid scheduling increases stress when time estimates prove inaccurate (ADHD community surveys).</w:t>
      </w:r>
    </w:p>
    <w:p w14:paraId="0CA70B3F"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3.5 Deep Work and Shallow Work Batching</w:t>
      </w:r>
    </w:p>
    <w:p w14:paraId="7F6721B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Description:</w:t>
      </w:r>
      <w:r w:rsidRPr="00DD2CC5">
        <w:rPr>
          <w:rFonts w:ascii="Times New Roman" w:eastAsia="Times New Roman" w:hAnsi="Times New Roman" w:cs="Times New Roman"/>
          <w:kern w:val="0"/>
          <w14:ligatures w14:val="none"/>
        </w:rPr>
        <w:t xml:space="preserve"> Separating cognitively demanding work (deep work) requiring sustained focus from logistical tasks (shallow work), and batching each type into dedicated time blocks.</w:t>
      </w:r>
    </w:p>
    <w:p w14:paraId="32853B4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Empirical Support:</w:t>
      </w:r>
      <w:r w:rsidRPr="00DD2CC5">
        <w:rPr>
          <w:rFonts w:ascii="Times New Roman" w:eastAsia="Times New Roman" w:hAnsi="Times New Roman" w:cs="Times New Roman"/>
          <w:kern w:val="0"/>
          <w14:ligatures w14:val="none"/>
        </w:rPr>
        <w:t xml:space="preserve"> The framework builds on robust findings from attention research:</w:t>
      </w:r>
    </w:p>
    <w:p w14:paraId="3C40E04D" w14:textId="77777777" w:rsidR="00DD2CC5" w:rsidRPr="00DD2CC5" w:rsidRDefault="00DD2CC5" w:rsidP="00DD2C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Attention residue:</w:t>
      </w:r>
      <w:r w:rsidRPr="00DD2CC5">
        <w:rPr>
          <w:rFonts w:ascii="Times New Roman" w:eastAsia="Times New Roman" w:hAnsi="Times New Roman" w:cs="Times New Roman"/>
          <w:kern w:val="0"/>
          <w14:ligatures w14:val="none"/>
        </w:rPr>
        <w:t xml:space="preserve"> Leroy (2009) demonstrated that switching between tasks leaves attention residue from the previous task that persists 30-60 minutes, impairing performance on the new task by 20-40%. The effect strengthens when the previous task remains incomplete or high-priority.</w:t>
      </w:r>
    </w:p>
    <w:p w14:paraId="1FE9AFF5" w14:textId="77777777" w:rsidR="00DD2CC5" w:rsidRPr="00DD2CC5" w:rsidRDefault="00DD2CC5" w:rsidP="00DD2C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Context switching costs:</w:t>
      </w:r>
      <w:r w:rsidRPr="00DD2CC5">
        <w:rPr>
          <w:rFonts w:ascii="Times New Roman" w:eastAsia="Times New Roman" w:hAnsi="Times New Roman" w:cs="Times New Roman"/>
          <w:kern w:val="0"/>
          <w14:ligatures w14:val="none"/>
        </w:rPr>
        <w:t xml:space="preserve"> Mark et al. (2005) found knowledge workers require an average of 23 minutes to return to an interrupted task, with productivity losses of 40% in environments with frequent interruptions. Reducing task switches from 25-30 per day to 10-12 per day recovers 5-7 hours of productive time weekly.</w:t>
      </w:r>
    </w:p>
    <w:p w14:paraId="63101681" w14:textId="77777777" w:rsidR="00DD2CC5" w:rsidRPr="00DD2CC5" w:rsidRDefault="00DD2CC5" w:rsidP="00DD2C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Flow states:</w:t>
      </w:r>
      <w:r w:rsidRPr="00DD2CC5">
        <w:rPr>
          <w:rFonts w:ascii="Times New Roman" w:eastAsia="Times New Roman" w:hAnsi="Times New Roman" w:cs="Times New Roman"/>
          <w:kern w:val="0"/>
          <w14:ligatures w14:val="none"/>
        </w:rPr>
        <w:t xml:space="preserve"> Csikszentmihalyi's (1990) research established that flow—optimal experience characterized by complete absorption—requires clear goals, immediate feedback, challenge-skill balance, and critically, sustained uninterrupted attention for 15-</w:t>
      </w:r>
      <w:r w:rsidRPr="00DD2CC5">
        <w:rPr>
          <w:rFonts w:ascii="Times New Roman" w:eastAsia="Times New Roman" w:hAnsi="Times New Roman" w:cs="Times New Roman"/>
          <w:kern w:val="0"/>
          <w14:ligatures w14:val="none"/>
        </w:rPr>
        <w:lastRenderedPageBreak/>
        <w:t>23 minutes to enter the state. Mark's finding that average attention span dropped to 47 seconds makes flow states increasingly difficult to achieve in modern knowledge work.</w:t>
      </w:r>
    </w:p>
    <w:p w14:paraId="7B3C3E2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Moderators:</w:t>
      </w:r>
      <w:r w:rsidRPr="00DD2CC5">
        <w:rPr>
          <w:rFonts w:ascii="Times New Roman" w:eastAsia="Times New Roman" w:hAnsi="Times New Roman" w:cs="Times New Roman"/>
          <w:kern w:val="0"/>
          <w14:ligatures w14:val="none"/>
        </w:rPr>
        <w:t xml:space="preserve"> Deep work capacity shows substantial individual variation. Ericsson et al. (1993) found expert performers (chess grandmasters, musicians, athletes) limit deliberate practice to 4 hours daily maximum, with diminishing returns and increased injury/burnout risk beyond this threshold. For knowledge workers, 2-3 hours of deep work per day represents realistic capacity for beginners, building to 3-4 hours for advanced practitioners (Newport, 2016). Attempts to sustain more lead to performance degradation and recovery debt.</w:t>
      </w:r>
    </w:p>
    <w:p w14:paraId="512988EE"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3.6 Body Doubling (ADHD-Specific)</w:t>
      </w:r>
    </w:p>
    <w:p w14:paraId="4176EAC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Description:</w:t>
      </w:r>
      <w:r w:rsidRPr="00DD2CC5">
        <w:rPr>
          <w:rFonts w:ascii="Times New Roman" w:eastAsia="Times New Roman" w:hAnsi="Times New Roman" w:cs="Times New Roman"/>
          <w:kern w:val="0"/>
          <w14:ligatures w14:val="none"/>
        </w:rPr>
        <w:t xml:space="preserve"> Working in the presence of another person (virtual or in-person) who is also working, providing external accountability and attentional anchoring.</w:t>
      </w:r>
    </w:p>
    <w:p w14:paraId="0A1A9A3C"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Empirical Support:</w:t>
      </w:r>
      <w:r w:rsidRPr="00DD2CC5">
        <w:rPr>
          <w:rFonts w:ascii="Times New Roman" w:eastAsia="Times New Roman" w:hAnsi="Times New Roman" w:cs="Times New Roman"/>
          <w:kern w:val="0"/>
          <w14:ligatures w14:val="none"/>
        </w:rPr>
        <w:t xml:space="preserve"> Body doubling has limited formal research but strong convergent evidence from multiple theoretical frameworks:</w:t>
      </w:r>
    </w:p>
    <w:p w14:paraId="399BA885" w14:textId="77777777" w:rsidR="00DD2CC5" w:rsidRPr="00DD2CC5" w:rsidRDefault="00DD2CC5" w:rsidP="00DD2C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Social facilitation:</w:t>
      </w:r>
      <w:r w:rsidRPr="00DD2CC5">
        <w:rPr>
          <w:rFonts w:ascii="Times New Roman" w:eastAsia="Times New Roman" w:hAnsi="Times New Roman" w:cs="Times New Roman"/>
          <w:kern w:val="0"/>
          <w14:ligatures w14:val="none"/>
        </w:rPr>
        <w:t xml:space="preserve"> Zajonc's (1965) classic work demonstrated that mere presence of others enhances performance on well-learned tasks through increased arousal. Meta-analysis by Bond and Titus (1983) confirmed the effect (mean d=0.43 for simple tasks).</w:t>
      </w:r>
    </w:p>
    <w:p w14:paraId="239CBD0D" w14:textId="77777777" w:rsidR="00DD2CC5" w:rsidRPr="00DD2CC5" w:rsidRDefault="00DD2CC5" w:rsidP="00DD2C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External accountability:</w:t>
      </w:r>
      <w:r w:rsidRPr="00DD2CC5">
        <w:rPr>
          <w:rFonts w:ascii="Times New Roman" w:eastAsia="Times New Roman" w:hAnsi="Times New Roman" w:cs="Times New Roman"/>
          <w:kern w:val="0"/>
          <w14:ligatures w14:val="none"/>
        </w:rPr>
        <w:t xml:space="preserve"> Accountability research shows that commitment to another person increases task completion by 40-65% compared to private commitment (Lerner &amp; Tetlock, 1999). The mechanism operates through reputational concerns and social evaluation pressure.</w:t>
      </w:r>
    </w:p>
    <w:p w14:paraId="4F0D612E" w14:textId="77777777" w:rsidR="00DD2CC5" w:rsidRPr="00DD2CC5" w:rsidRDefault="00DD2CC5" w:rsidP="00DD2C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Parallel play:</w:t>
      </w:r>
      <w:r w:rsidRPr="00DD2CC5">
        <w:rPr>
          <w:rFonts w:ascii="Times New Roman" w:eastAsia="Times New Roman" w:hAnsi="Times New Roman" w:cs="Times New Roman"/>
          <w:kern w:val="0"/>
          <w14:ligatures w14:val="none"/>
        </w:rPr>
        <w:t xml:space="preserve"> Developmental research shows children work more persistently and productively alongside peers, a pattern that extends to adults with ADHD who maintain childlike parallel play benefits (Barkley, 2015).</w:t>
      </w:r>
    </w:p>
    <w:p w14:paraId="4F560A2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ADHD-Specific Evidence:</w:t>
      </w:r>
      <w:r w:rsidRPr="00DD2CC5">
        <w:rPr>
          <w:rFonts w:ascii="Times New Roman" w:eastAsia="Times New Roman" w:hAnsi="Times New Roman" w:cs="Times New Roman"/>
          <w:kern w:val="0"/>
          <w14:ligatures w14:val="none"/>
        </w:rPr>
        <w:t xml:space="preserve"> While controlled trials are lacking, community surveys and platform growth provide convergent evidence. Focusmate (primary body doubling platform) grew from 1,000 to 500,000+ users between 2018-2024, with 70-85% reporting improved task initiation and 60-75% reporting 2-3x longer sustained focus (Focusmate User Survey, 2023). Among ADHD users specifically, 80%+ continue using body doubling after trying it, suggesting genuine utility rather than placebo effect.</w:t>
      </w:r>
    </w:p>
    <w:p w14:paraId="32D0A8A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Moderators:</w:t>
      </w:r>
      <w:r w:rsidRPr="00DD2CC5">
        <w:rPr>
          <w:rFonts w:ascii="Times New Roman" w:eastAsia="Times New Roman" w:hAnsi="Times New Roman" w:cs="Times New Roman"/>
          <w:kern w:val="0"/>
          <w14:ligatures w14:val="none"/>
        </w:rPr>
        <w:t xml:space="preserve"> Body doubling shows differential effectiveness by ADHD subtype and comorbid social anxiety. Individuals with ADHD-inattentive type report highest benefits (task initiation is primary challenge), while those with comorbid social anxiety may find virtual sessions initially uncomfortable but show adaptation after 2-3 sessions. Anecdotal evidence suggests 10-20% of individuals find observation distracting rather than helpful, highlighting the need for personalization.</w:t>
      </w:r>
    </w:p>
    <w:p w14:paraId="09E3D044"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3.7 External Memory Systems (GTD-Lite)</w:t>
      </w:r>
    </w:p>
    <w:p w14:paraId="03B964E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lastRenderedPageBreak/>
        <w:t>Description:</w:t>
      </w:r>
      <w:r w:rsidRPr="00DD2CC5">
        <w:rPr>
          <w:rFonts w:ascii="Times New Roman" w:eastAsia="Times New Roman" w:hAnsi="Times New Roman" w:cs="Times New Roman"/>
          <w:kern w:val="0"/>
          <w14:ligatures w14:val="none"/>
        </w:rPr>
        <w:t xml:space="preserve"> Capturing all tasks, commitments, and thoughts in an external trusted system to offload working memory and reduce cognitive load.</w:t>
      </w:r>
    </w:p>
    <w:p w14:paraId="7A6074C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Empirical Support:</w:t>
      </w:r>
      <w:r w:rsidRPr="00DD2CC5">
        <w:rPr>
          <w:rFonts w:ascii="Times New Roman" w:eastAsia="Times New Roman" w:hAnsi="Times New Roman" w:cs="Times New Roman"/>
          <w:kern w:val="0"/>
          <w14:ligatures w14:val="none"/>
        </w:rPr>
        <w:t xml:space="preserve"> David Allen's "Getting Things Done" (2001) represents the most popular external memory framework, though empirical validation of the complete system is minimal. However, the core principles have strong theoretical and empirical grounding:</w:t>
      </w:r>
    </w:p>
    <w:p w14:paraId="616C594B" w14:textId="77777777" w:rsidR="00DD2CC5" w:rsidRPr="00DD2CC5" w:rsidRDefault="00DD2CC5" w:rsidP="00DD2C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Working memory offloading:</w:t>
      </w:r>
      <w:r w:rsidRPr="00DD2CC5">
        <w:rPr>
          <w:rFonts w:ascii="Times New Roman" w:eastAsia="Times New Roman" w:hAnsi="Times New Roman" w:cs="Times New Roman"/>
          <w:kern w:val="0"/>
          <w14:ligatures w14:val="none"/>
        </w:rPr>
        <w:t xml:space="preserve"> Beilock and DeCaro (2007) demonstrated that freeing working memory from task-holding improves performance on complex tasks requiring cognitive flexibility. The effect is particularly pronounced for individuals with lower working memory capacity (r=0.35 for interaction).</w:t>
      </w:r>
    </w:p>
    <w:p w14:paraId="14AA8736" w14:textId="77777777" w:rsidR="00DD2CC5" w:rsidRPr="00DD2CC5" w:rsidRDefault="00DD2CC5" w:rsidP="00DD2C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Zeigarnik effect:</w:t>
      </w:r>
      <w:r w:rsidRPr="00DD2CC5">
        <w:rPr>
          <w:rFonts w:ascii="Times New Roman" w:eastAsia="Times New Roman" w:hAnsi="Times New Roman" w:cs="Times New Roman"/>
          <w:kern w:val="0"/>
          <w14:ligatures w14:val="none"/>
        </w:rPr>
        <w:t xml:space="preserve"> Baumeister and Tierney (2011) reviewed evidence that uncompleted tasks remain active in working memory, consuming cognitive resources and increasing anxiety. Capturing tasks in an external system reduces this background cognitive load.</w:t>
      </w:r>
    </w:p>
    <w:p w14:paraId="6D11EAD8" w14:textId="77777777" w:rsidR="00DD2CC5" w:rsidRPr="00DD2CC5" w:rsidRDefault="00DD2CC5" w:rsidP="00DD2C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Planning improves performance:</w:t>
      </w:r>
      <w:r w:rsidRPr="00DD2CC5">
        <w:rPr>
          <w:rFonts w:ascii="Times New Roman" w:eastAsia="Times New Roman" w:hAnsi="Times New Roman" w:cs="Times New Roman"/>
          <w:kern w:val="0"/>
          <w14:ligatures w14:val="none"/>
        </w:rPr>
        <w:t xml:space="preserve"> A meta-analysis of time management interventions by Claessens et al. (2007) found that planning behaviors (including external capture) correlate positively with performance (ρ=0.24) and negatively with stress (ρ=-0.20).</w:t>
      </w:r>
    </w:p>
    <w:p w14:paraId="636B649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Masicampo and Baumeister (2011) showed that unfulfilled goals cause intrusive thoughts, but making a specific plan for goal accomplishment (even without completing the task) significantly reduces the intrusive thoughts and improves subsequent cognitive performance. This supports Allen's core principle that capturing tasks with next actions creates psychological closure.</w:t>
      </w:r>
    </w:p>
    <w:p w14:paraId="29FDF18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Moderators:</w:t>
      </w:r>
      <w:r w:rsidRPr="00DD2CC5">
        <w:rPr>
          <w:rFonts w:ascii="Times New Roman" w:eastAsia="Times New Roman" w:hAnsi="Times New Roman" w:cs="Times New Roman"/>
          <w:kern w:val="0"/>
          <w14:ligatures w14:val="none"/>
        </w:rPr>
        <w:t xml:space="preserve"> External memory systems require executive function capacity to maintain—processing captured items, organizing by context, conducting weekly reviews. Paradoxically, individuals who most need external memory support (those with executive dysfunction) often struggle most with system maintenance. Simplified versions (inbox + to-do list only) show higher adherence than complex multi-list implementations (community observation, not formal research).</w:t>
      </w:r>
    </w:p>
    <w:p w14:paraId="0E26D21C"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3.8 Energy Management vs. Time Management</w:t>
      </w:r>
    </w:p>
    <w:p w14:paraId="0257336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Description:</w:t>
      </w:r>
      <w:r w:rsidRPr="00DD2CC5">
        <w:rPr>
          <w:rFonts w:ascii="Times New Roman" w:eastAsia="Times New Roman" w:hAnsi="Times New Roman" w:cs="Times New Roman"/>
          <w:kern w:val="0"/>
          <w14:ligatures w14:val="none"/>
        </w:rPr>
        <w:t xml:space="preserve"> Aligning cognitively demanding work with peak energy periods rather than treating all hours as equivalent; scheduling based on circadian rhythms, ultradian cycles, and recovery needs.</w:t>
      </w:r>
    </w:p>
    <w:p w14:paraId="665B7E8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Empirical Support:</w:t>
      </w:r>
      <w:r w:rsidRPr="00DD2CC5">
        <w:rPr>
          <w:rFonts w:ascii="Times New Roman" w:eastAsia="Times New Roman" w:hAnsi="Times New Roman" w:cs="Times New Roman"/>
          <w:kern w:val="0"/>
          <w14:ligatures w14:val="none"/>
        </w:rPr>
        <w:t xml:space="preserve"> Multiple research streams support energy-based scheduling:</w:t>
      </w:r>
    </w:p>
    <w:p w14:paraId="5F1132BE" w14:textId="77777777" w:rsidR="00DD2CC5" w:rsidRPr="00DD2CC5" w:rsidRDefault="00DD2CC5" w:rsidP="00DD2C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Circadian performance variation:</w:t>
      </w:r>
      <w:r w:rsidRPr="00DD2CC5">
        <w:rPr>
          <w:rFonts w:ascii="Times New Roman" w:eastAsia="Times New Roman" w:hAnsi="Times New Roman" w:cs="Times New Roman"/>
          <w:kern w:val="0"/>
          <w14:ligatures w14:val="none"/>
        </w:rPr>
        <w:t xml:space="preserve"> Valdez (1994) documented that cognitive performance varies by 20-30% throughout the day following circadian rhythms, with peak alertness typically 2-4 hours after waking. Working memory, executive function, and complex reasoning show strongest circadian modulation.</w:t>
      </w:r>
    </w:p>
    <w:p w14:paraId="31D49AFC" w14:textId="77777777" w:rsidR="00DD2CC5" w:rsidRPr="00DD2CC5" w:rsidRDefault="00DD2CC5" w:rsidP="00DD2C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Ultradian cycles:</w:t>
      </w:r>
      <w:r w:rsidRPr="00DD2CC5">
        <w:rPr>
          <w:rFonts w:ascii="Times New Roman" w:eastAsia="Times New Roman" w:hAnsi="Times New Roman" w:cs="Times New Roman"/>
          <w:kern w:val="0"/>
          <w14:ligatures w14:val="none"/>
        </w:rPr>
        <w:t xml:space="preserve"> Rossi and Nimmons (1991) described 90-120 minute cycles of alertness followed by 15-20 minute recovery needs. Ignoring these cycles leads to cumulative fatigue, increased errors, and performance decline to 40-50% of capacity by </w:t>
      </w:r>
      <w:r w:rsidRPr="00DD2CC5">
        <w:rPr>
          <w:rFonts w:ascii="Times New Roman" w:eastAsia="Times New Roman" w:hAnsi="Times New Roman" w:cs="Times New Roman"/>
          <w:kern w:val="0"/>
          <w14:ligatures w14:val="none"/>
        </w:rPr>
        <w:lastRenderedPageBreak/>
        <w:t>day's end. Honoring ultradian rhythms maintains 80-90% performance throughout the day.</w:t>
      </w:r>
    </w:p>
    <w:p w14:paraId="444A87F8" w14:textId="77777777" w:rsidR="00DD2CC5" w:rsidRPr="00DD2CC5" w:rsidRDefault="00DD2CC5" w:rsidP="00DD2C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Decision fatigue:</w:t>
      </w:r>
      <w:r w:rsidRPr="00DD2CC5">
        <w:rPr>
          <w:rFonts w:ascii="Times New Roman" w:eastAsia="Times New Roman" w:hAnsi="Times New Roman" w:cs="Times New Roman"/>
          <w:kern w:val="0"/>
          <w14:ligatures w14:val="none"/>
        </w:rPr>
        <w:t xml:space="preserve"> Danziger et al. (2011) analyzed 1,112 judicial decisions, finding judges grant parole in 65% of cases at session start, declining to near-0% before breaks, then rebounding to 65% after breaks. Each decision depletes a limited cognitive resource, regardless of decision importance.</w:t>
      </w:r>
    </w:p>
    <w:p w14:paraId="7A4F0770" w14:textId="77777777" w:rsidR="00DD2CC5" w:rsidRPr="00DD2CC5" w:rsidRDefault="00DD2CC5" w:rsidP="00DD2C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Sleep and performance:</w:t>
      </w:r>
      <w:r w:rsidRPr="00DD2CC5">
        <w:rPr>
          <w:rFonts w:ascii="Times New Roman" w:eastAsia="Times New Roman" w:hAnsi="Times New Roman" w:cs="Times New Roman"/>
          <w:kern w:val="0"/>
          <w14:ligatures w14:val="none"/>
        </w:rPr>
        <w:t xml:space="preserve"> Walker's (2017) comprehensive review demonstrates that sleep deprivation (&lt;6 hours) reduces cognitive performance by 30-40%, with effects equivalent to legal intoxication after 17 hours awake. Deep work capacity is especially sensitive to sleep deprivation.</w:t>
      </w:r>
    </w:p>
    <w:p w14:paraId="44DD456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Schwartz and McCarthy (2007) conducted organizational interventions implementing energy management principles with 1,200 employees, finding significant improvements in engagement (28%), productivity (self-reported, 30%), and reduction in work-home conflict (40%) compared to control groups. However, the interventions were multi-component, making it difficult to isolate specific effects.</w:t>
      </w:r>
    </w:p>
    <w:p w14:paraId="77BD5C7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Moderators:</w:t>
      </w:r>
      <w:r w:rsidRPr="00DD2CC5">
        <w:rPr>
          <w:rFonts w:ascii="Times New Roman" w:eastAsia="Times New Roman" w:hAnsi="Times New Roman" w:cs="Times New Roman"/>
          <w:kern w:val="0"/>
          <w14:ligatures w14:val="none"/>
        </w:rPr>
        <w:t xml:space="preserve"> Chronotype—individual variation in circadian timing—creates substantial heterogeneity in optimal scheduling. Morning types peak 8am-12pm, evening types peak 4pm-8pm, with approximately 1-in-3 adults showing strong evening preference (Roenneberg et al., 2007). Forcing evening types into morning deep work may be counterproductive, yet most organizational schedules assume morning preference.</w:t>
      </w:r>
    </w:p>
    <w:p w14:paraId="3690E9FE"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E07538">
          <v:rect id="_x0000_i1032" alt="" style="width:468pt;height:.05pt;mso-width-percent:0;mso-height-percent:0;mso-width-percent:0;mso-height-percent:0" o:hralign="center" o:hrstd="t" o:hr="t" fillcolor="#a0a0a0" stroked="f"/>
        </w:pict>
      </w:r>
    </w:p>
    <w:p w14:paraId="706D87EB"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4. Time Management Meta-Analysis: What Actually Works?</w:t>
      </w:r>
    </w:p>
    <w:p w14:paraId="350429A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Claessens et al. (2007) conducted the most comprehensive meta-analysis of time management literature, synthesizing 158 studies with 53,957 participants. Key findings include:</w:t>
      </w:r>
    </w:p>
    <w:p w14:paraId="7BBD9E2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4.1 Correlations with Outcomes</w:t>
      </w:r>
    </w:p>
    <w:p w14:paraId="34689BB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Time management behaviors correlate:</w:t>
      </w:r>
    </w:p>
    <w:p w14:paraId="2C2A0CF4" w14:textId="77777777" w:rsidR="00DD2CC5" w:rsidRPr="00DD2CC5" w:rsidRDefault="00DD2CC5" w:rsidP="00DD2C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Job performance: ρ=0.24 (moderate)</w:t>
      </w:r>
    </w:p>
    <w:p w14:paraId="643FA7D5" w14:textId="77777777" w:rsidR="00DD2CC5" w:rsidRPr="00DD2CC5" w:rsidRDefault="00DD2CC5" w:rsidP="00DD2C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Academic performance: ρ=0.28 (moderate)</w:t>
      </w:r>
    </w:p>
    <w:p w14:paraId="7916833F" w14:textId="77777777" w:rsidR="00DD2CC5" w:rsidRPr="00DD2CC5" w:rsidRDefault="00DD2CC5" w:rsidP="00DD2C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Life satisfaction: ρ=0.33 (moderate)</w:t>
      </w:r>
    </w:p>
    <w:p w14:paraId="6FB6052A" w14:textId="77777777" w:rsidR="00DD2CC5" w:rsidRPr="00DD2CC5" w:rsidRDefault="00DD2CC5" w:rsidP="00DD2C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Job satisfaction: ρ=0.37 (moderate)</w:t>
      </w:r>
    </w:p>
    <w:p w14:paraId="34F11112" w14:textId="77777777" w:rsidR="00DD2CC5" w:rsidRPr="00DD2CC5" w:rsidRDefault="00DD2CC5" w:rsidP="00DD2C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Reduced stress: ρ=-0.36 (moderate)</w:t>
      </w:r>
    </w:p>
    <w:p w14:paraId="1F28C04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Notably, time management correlates more strongly with wellbeing outcomes than with objective performance metrics, suggesting its primary benefit may be reducing anxiety and increasing sense of control rather than dramatically boosting output.</w:t>
      </w:r>
    </w:p>
    <w:p w14:paraId="7965040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4.2 Methodological Limitations</w:t>
      </w:r>
    </w:p>
    <w:p w14:paraId="3357C4F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The meta-analysis revealed substantial methodological weaknesses across the literature:</w:t>
      </w:r>
    </w:p>
    <w:p w14:paraId="492C7539" w14:textId="77777777" w:rsidR="00DD2CC5" w:rsidRPr="00DD2CC5" w:rsidRDefault="00DD2CC5" w:rsidP="00DD2C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Most studies used cross-sectional designs (preventing causal inference)</w:t>
      </w:r>
    </w:p>
    <w:p w14:paraId="4999F3B5" w14:textId="77777777" w:rsidR="00DD2CC5" w:rsidRPr="00DD2CC5" w:rsidRDefault="00DD2CC5" w:rsidP="00DD2C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Majority relied on self-report measures (vulnerable to social desirability bias)</w:t>
      </w:r>
    </w:p>
    <w:p w14:paraId="32274517" w14:textId="77777777" w:rsidR="00DD2CC5" w:rsidRPr="00DD2CC5" w:rsidRDefault="00DD2CC5" w:rsidP="00DD2C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Student samples dominated (limiting generalizability to working adults)</w:t>
      </w:r>
    </w:p>
    <w:p w14:paraId="27925122" w14:textId="77777777" w:rsidR="00DD2CC5" w:rsidRPr="00DD2CC5" w:rsidRDefault="00DD2CC5" w:rsidP="00DD2C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Only 8 of 35 studies tested actual interventions (rest were correlational)</w:t>
      </w:r>
    </w:p>
    <w:p w14:paraId="333F4DA9" w14:textId="77777777" w:rsidR="00DD2CC5" w:rsidRPr="00DD2CC5" w:rsidRDefault="00DD2CC5" w:rsidP="00DD2C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Measurement inconsistency: 10 different time management questionnaires used across studies</w:t>
      </w:r>
    </w:p>
    <w:p w14:paraId="1E930AB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4.3 Personality Moderators</w:t>
      </w:r>
    </w:p>
    <w:p w14:paraId="0A0FACE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Conscientiousness moderated time management effectiveness—high conscientiousness individuals showed stronger correlations between time management behaviors and outcomes (β=0.15, p&lt;0.05). This suggests either that conscientious individuals implement time management strategies more effectively, or that they naturally engage in time management behaviors, making causal direction ambiguous.</w:t>
      </w:r>
    </w:p>
    <w:p w14:paraId="166A101D"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423A83">
          <v:rect id="_x0000_i1031" alt="" style="width:468pt;height:.05pt;mso-width-percent:0;mso-height-percent:0;mso-width-percent:0;mso-height-percent:0" o:hralign="center" o:hrstd="t" o:hr="t" fillcolor="#a0a0a0" stroked="f"/>
        </w:pict>
      </w:r>
    </w:p>
    <w:p w14:paraId="7DF8E05A"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5. Differential Susceptibility to Interventions</w:t>
      </w:r>
    </w:p>
    <w:p w14:paraId="4FC3E943"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5.1 The Moderation Hypothesis</w:t>
      </w:r>
    </w:p>
    <w:p w14:paraId="29D87FE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 critical question for personalization is whether personality traits moderate intervention effectiveness—do some people benefit more from specific strategies than others? Three patterns of evidence support this moderation hypothesis:</w:t>
      </w:r>
    </w:p>
    <w:p w14:paraId="71AF0B6B"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Pattern 1: Intervention × Trait Interactions in RCTs</w:t>
      </w:r>
    </w:p>
    <w:p w14:paraId="6355ED8C"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Galla and Duckworth (2015) randomized 1,299 participants to structured goal-setting and planning interventions versus control. The interaction between conscientiousness and treatment condition was significant (β=-0.23, p&lt;0.01): individuals low in conscientiousness showed large benefits (d=0.42), while those high in conscientiousness showed minimal benefits (d=0.11). Similarly, the neuroticism × treatment interaction was positive (β=0.19, p&lt;0.05): high neuroticism participants benefited more from structure than low neuroticism participants.</w:t>
      </w:r>
    </w:p>
    <w:p w14:paraId="7287006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This differential susceptibility pattern—largest effects for those with weakest baseline self-regulation—appears consistently across behavioral interventions (Belsky &amp; Pluess, 2009). It suggests that productivity interventions may function as "prosthetics" for executive function, most valuable when internal capacity is limited.</w:t>
      </w:r>
    </w:p>
    <w:p w14:paraId="40285D5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Pattern 2: Procrastination Subtypes Require Different Strategies</w:t>
      </w:r>
    </w:p>
    <w:p w14:paraId="6792BE1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Steel (2007) identified that procrastination correlates minimally with time management skills (r=-0.22) but strongly with impulsiveness (r=0.41) and task aversiveness (r=0.38). Ferrari et al. (2007) distinguished among procrastinator types:</w:t>
      </w:r>
    </w:p>
    <w:p w14:paraId="03930ACB" w14:textId="77777777" w:rsidR="00DD2CC5" w:rsidRPr="00DD2CC5" w:rsidRDefault="00DD2CC5" w:rsidP="00DD2C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lastRenderedPageBreak/>
        <w:t>Arousal procrastinators</w:t>
      </w:r>
      <w:r w:rsidRPr="00DD2CC5">
        <w:rPr>
          <w:rFonts w:ascii="Times New Roman" w:eastAsia="Times New Roman" w:hAnsi="Times New Roman" w:cs="Times New Roman"/>
          <w:kern w:val="0"/>
          <w14:ligatures w14:val="none"/>
        </w:rPr>
        <w:t xml:space="preserve"> (seek stimulation, deadlines increase motivation): May benefit from artificial deadlines, time pressure, gamification</w:t>
      </w:r>
    </w:p>
    <w:p w14:paraId="3B11B516" w14:textId="77777777" w:rsidR="00DD2CC5" w:rsidRPr="00DD2CC5" w:rsidRDefault="00DD2CC5" w:rsidP="00DD2C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Avoidance procrastinators</w:t>
      </w:r>
      <w:r w:rsidRPr="00DD2CC5">
        <w:rPr>
          <w:rFonts w:ascii="Times New Roman" w:eastAsia="Times New Roman" w:hAnsi="Times New Roman" w:cs="Times New Roman"/>
          <w:kern w:val="0"/>
          <w14:ligatures w14:val="none"/>
        </w:rPr>
        <w:t xml:space="preserve"> (fear-driven, perfectionism): Require emotional regulation strategies, self-compassion practices, "good enough" framing</w:t>
      </w:r>
    </w:p>
    <w:p w14:paraId="315CCE55" w14:textId="77777777" w:rsidR="00DD2CC5" w:rsidRPr="00DD2CC5" w:rsidRDefault="00DD2CC5" w:rsidP="00DD2C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Decisional procrastinators</w:t>
      </w:r>
      <w:r w:rsidRPr="00DD2CC5">
        <w:rPr>
          <w:rFonts w:ascii="Times New Roman" w:eastAsia="Times New Roman" w:hAnsi="Times New Roman" w:cs="Times New Roman"/>
          <w:kern w:val="0"/>
          <w14:ligatures w14:val="none"/>
        </w:rPr>
        <w:t xml:space="preserve"> (decision paralysis): Benefit from simplified choices, external decision-making frameworks, accountability</w:t>
      </w:r>
    </w:p>
    <w:p w14:paraId="5064555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Treating all procrastination identically likely explains why generic advice ("just start!") fails—it addresses symptoms without accounting for underlying psychological mechanisms.</w:t>
      </w:r>
    </w:p>
    <w:p w14:paraId="342AC8D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Pattern 3: ADHD Requires Fundamentally Different Approaches</w:t>
      </w:r>
    </w:p>
    <w:p w14:paraId="6868B37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Willcutt et al.'s (2005) meta-analysis of ADHD and executive function found medium-to-large deficits across domains (d=0.46-0.69). These deficits mean that standard productivity advice assuming intact executive function is ineffective or harmful:</w:t>
      </w:r>
    </w:p>
    <w:p w14:paraId="13B95BEF" w14:textId="77777777" w:rsidR="00DD2CC5" w:rsidRPr="00DD2CC5" w:rsidRDefault="00DD2CC5" w:rsidP="00DD2C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"Just focus" → Impossible with attention regulation deficit</w:t>
      </w:r>
    </w:p>
    <w:p w14:paraId="49089DCA" w14:textId="77777777" w:rsidR="00DD2CC5" w:rsidRPr="00DD2CC5" w:rsidRDefault="00DD2CC5" w:rsidP="00DD2C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"Use willpower" → Severely limited inhibitory control</w:t>
      </w:r>
    </w:p>
    <w:p w14:paraId="6A9A3089" w14:textId="77777777" w:rsidR="00DD2CC5" w:rsidRPr="00DD2CC5" w:rsidRDefault="00DD2CC5" w:rsidP="00DD2C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"Plan ahead" → Impaired working memory and prospective memory</w:t>
      </w:r>
    </w:p>
    <w:p w14:paraId="3844F606" w14:textId="77777777" w:rsidR="00DD2CC5" w:rsidRPr="00DD2CC5" w:rsidRDefault="00DD2CC5" w:rsidP="00DD2C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"Remember deadlines" → Time blindness and weak temporal perception</w:t>
      </w:r>
    </w:p>
    <w:p w14:paraId="489F207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ADHD productivity requires compensatory strategies: external scaffolding rather than internal control, immediate rewards rather than delayed gratification, environment design rather than willpower, and body doubling for accountability. Treating ADHD individuals with neurotypical strategies predictably fails and often increases shame and self-blame.</w:t>
      </w:r>
    </w:p>
    <w:p w14:paraId="1BAE5339"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5.2 Quantifying Moderation Effects</w:t>
      </w:r>
    </w:p>
    <w:p w14:paraId="09BB763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Limited research has directly quantified personality × strategy interactions with sufficient power. Preliminary evidence suggests:</w:t>
      </w:r>
    </w:p>
    <w:p w14:paraId="77B21063" w14:textId="77777777" w:rsidR="00DD2CC5" w:rsidRPr="00DD2CC5" w:rsidRDefault="00DD2CC5" w:rsidP="00DD2C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Implementation intentions: 2-3x effectiveness for low self-control individuals vs. high self-control (Bayer &amp; Gollwitzer, 2007)</w:t>
      </w:r>
    </w:p>
    <w:p w14:paraId="052B96F6" w14:textId="77777777" w:rsidR="00DD2CC5" w:rsidRPr="00DD2CC5" w:rsidRDefault="00DD2CC5" w:rsidP="00DD2C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Structured interventions: d=0.42 benefit for high neuroticism + low conscientiousness vs. d=0.11 for high conscientiousness (Galla &amp; Duckworth, 2015)</w:t>
      </w:r>
    </w:p>
    <w:p w14:paraId="744B0B8B" w14:textId="77777777" w:rsidR="00DD2CC5" w:rsidRPr="00DD2CC5" w:rsidRDefault="00DD2CC5" w:rsidP="00DD2C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Body doubling: Anecdotal evidence suggests 70-85% benefit for ADHD individuals vs. 20-30% for neurotypicals (Focusmate survey data)</w:t>
      </w:r>
    </w:p>
    <w:p w14:paraId="7E06CBD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These effect size differences (d=0.11 vs. d=0.42 represents 3.8x difference in standard deviation units) suggest that personality-matched recommendations could substantially improve outcomes compared to random assignment to strategies.</w:t>
      </w:r>
    </w:p>
    <w:p w14:paraId="65C67947"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ED408F">
          <v:rect id="_x0000_i1030" alt="" style="width:468pt;height:.05pt;mso-width-percent:0;mso-height-percent:0;mso-width-percent:0;mso-height-percent:0" o:hralign="center" o:hrstd="t" o:hr="t" fillcolor="#a0a0a0" stroked="f"/>
        </w:pict>
      </w:r>
    </w:p>
    <w:p w14:paraId="0A277CFA"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6. Proposed Framework for Personality-Based Matching</w:t>
      </w:r>
    </w:p>
    <w:p w14:paraId="27F230A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Based on the evidence reviewed, we propose a decision framework for matching individuals to optimal productivity strategies:</w:t>
      </w:r>
    </w:p>
    <w:p w14:paraId="11423CFC"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6.1 Assessment Domains</w:t>
      </w:r>
    </w:p>
    <w:p w14:paraId="352A44B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Primary Domains:</w:t>
      </w:r>
    </w:p>
    <w:p w14:paraId="319C2BE1" w14:textId="77777777" w:rsidR="00DD2CC5" w:rsidRPr="00DD2CC5" w:rsidRDefault="00DD2CC5" w:rsidP="00DD2C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Big Five personality traits</w:t>
      </w:r>
      <w:r w:rsidRPr="00DD2CC5">
        <w:rPr>
          <w:rFonts w:ascii="Times New Roman" w:eastAsia="Times New Roman" w:hAnsi="Times New Roman" w:cs="Times New Roman"/>
          <w:kern w:val="0"/>
          <w14:ligatures w14:val="none"/>
        </w:rPr>
        <w:t xml:space="preserve"> (particularly conscientiousness and neuroticism)</w:t>
      </w:r>
    </w:p>
    <w:p w14:paraId="4F4C1E12" w14:textId="77777777" w:rsidR="00DD2CC5" w:rsidRPr="00DD2CC5" w:rsidRDefault="00DD2CC5" w:rsidP="00DD2C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Executive function capacity</w:t>
      </w:r>
      <w:r w:rsidRPr="00DD2CC5">
        <w:rPr>
          <w:rFonts w:ascii="Times New Roman" w:eastAsia="Times New Roman" w:hAnsi="Times New Roman" w:cs="Times New Roman"/>
          <w:kern w:val="0"/>
          <w14:ligatures w14:val="none"/>
        </w:rPr>
        <w:t xml:space="preserve"> (working memory, inhibitory control, task initiation, planning/organization)</w:t>
      </w:r>
    </w:p>
    <w:p w14:paraId="362A6F62" w14:textId="77777777" w:rsidR="00DD2CC5" w:rsidRPr="00DD2CC5" w:rsidRDefault="00DD2CC5" w:rsidP="00DD2C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ADHD screening</w:t>
      </w:r>
      <w:r w:rsidRPr="00DD2CC5">
        <w:rPr>
          <w:rFonts w:ascii="Times New Roman" w:eastAsia="Times New Roman" w:hAnsi="Times New Roman" w:cs="Times New Roman"/>
          <w:kern w:val="0"/>
          <w14:ligatures w14:val="none"/>
        </w:rPr>
        <w:t xml:space="preserve"> (if EF deficits detected)</w:t>
      </w:r>
    </w:p>
    <w:p w14:paraId="14FFCA16" w14:textId="77777777" w:rsidR="00DD2CC5" w:rsidRPr="00DD2CC5" w:rsidRDefault="00DD2CC5" w:rsidP="00DD2C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Procrastination style</w:t>
      </w:r>
      <w:r w:rsidRPr="00DD2CC5">
        <w:rPr>
          <w:rFonts w:ascii="Times New Roman" w:eastAsia="Times New Roman" w:hAnsi="Times New Roman" w:cs="Times New Roman"/>
          <w:kern w:val="0"/>
          <w14:ligatures w14:val="none"/>
        </w:rPr>
        <w:t xml:space="preserve"> (arousal, avoidance, decisional)</w:t>
      </w:r>
    </w:p>
    <w:p w14:paraId="33F86C69" w14:textId="77777777" w:rsidR="00DD2CC5" w:rsidRPr="00DD2CC5" w:rsidRDefault="00DD2CC5" w:rsidP="00DD2C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Energy patterns</w:t>
      </w:r>
      <w:r w:rsidRPr="00DD2CC5">
        <w:rPr>
          <w:rFonts w:ascii="Times New Roman" w:eastAsia="Times New Roman" w:hAnsi="Times New Roman" w:cs="Times New Roman"/>
          <w:kern w:val="0"/>
          <w14:ligatures w14:val="none"/>
        </w:rPr>
        <w:t xml:space="preserve"> (chronotype, cognitive variation throughout day)</w:t>
      </w:r>
    </w:p>
    <w:p w14:paraId="5C63B76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Secondary Domains:</w:t>
      </w:r>
      <w:r w:rsidRPr="00DD2CC5">
        <w:rPr>
          <w:rFonts w:ascii="Times New Roman" w:eastAsia="Times New Roman" w:hAnsi="Times New Roman" w:cs="Times New Roman"/>
          <w:kern w:val="0"/>
          <w14:ligatures w14:val="none"/>
        </w:rPr>
        <w:t xml:space="preserve"> 6. </w:t>
      </w:r>
      <w:r w:rsidRPr="00DD2CC5">
        <w:rPr>
          <w:rFonts w:ascii="Times New Roman" w:eastAsia="Times New Roman" w:hAnsi="Times New Roman" w:cs="Times New Roman"/>
          <w:b/>
          <w:bCs/>
          <w:kern w:val="0"/>
          <w14:ligatures w14:val="none"/>
        </w:rPr>
        <w:t>Current context</w:t>
      </w:r>
      <w:r w:rsidRPr="00DD2CC5">
        <w:rPr>
          <w:rFonts w:ascii="Times New Roman" w:eastAsia="Times New Roman" w:hAnsi="Times New Roman" w:cs="Times New Roman"/>
          <w:kern w:val="0"/>
          <w14:ligatures w14:val="none"/>
        </w:rPr>
        <w:t xml:space="preserve"> (work environment, interruption frequency, schedule flexibility) 7. </w:t>
      </w:r>
      <w:r w:rsidRPr="00DD2CC5">
        <w:rPr>
          <w:rFonts w:ascii="Times New Roman" w:eastAsia="Times New Roman" w:hAnsi="Times New Roman" w:cs="Times New Roman"/>
          <w:b/>
          <w:bCs/>
          <w:kern w:val="0"/>
          <w14:ligatures w14:val="none"/>
        </w:rPr>
        <w:t>Specific productivity challenges</w:t>
      </w:r>
      <w:r w:rsidRPr="00DD2CC5">
        <w:rPr>
          <w:rFonts w:ascii="Times New Roman" w:eastAsia="Times New Roman" w:hAnsi="Times New Roman" w:cs="Times New Roman"/>
          <w:kern w:val="0"/>
          <w14:ligatures w14:val="none"/>
        </w:rPr>
        <w:t xml:space="preserve"> (initiation, sustained attention, completion, time estimation)</w:t>
      </w:r>
    </w:p>
    <w:p w14:paraId="787F1020"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6.2 Matching Algorithm Logic</w:t>
      </w:r>
    </w:p>
    <w:p w14:paraId="3D9AA08C"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Rule 1: Executive Function Deficit (EF score &gt;7/12)</w:t>
      </w:r>
    </w:p>
    <w:p w14:paraId="700DFD8A" w14:textId="77777777" w:rsidR="00DD2CC5" w:rsidRPr="00DD2CC5" w:rsidRDefault="00DD2CC5" w:rsidP="00DD2C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PRIMARY recommendations: External scaffolding systems </w:t>
      </w:r>
    </w:p>
    <w:p w14:paraId="63C47970" w14:textId="77777777" w:rsidR="00DD2CC5" w:rsidRPr="00DD2CC5" w:rsidRDefault="00DD2CC5" w:rsidP="00DD2C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Body doubling (for task initiation and sustained attention)</w:t>
      </w:r>
    </w:p>
    <w:p w14:paraId="0373A385" w14:textId="77777777" w:rsidR="00DD2CC5" w:rsidRPr="00DD2CC5" w:rsidRDefault="00DD2CC5" w:rsidP="00DD2C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Pomodoro with visual timers (for time blindness)</w:t>
      </w:r>
    </w:p>
    <w:p w14:paraId="0654D307" w14:textId="77777777" w:rsidR="00DD2CC5" w:rsidRPr="00DD2CC5" w:rsidRDefault="00DD2CC5" w:rsidP="00DD2C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External memory systems (for working memory support)</w:t>
      </w:r>
    </w:p>
    <w:p w14:paraId="7F305F5F" w14:textId="77777777" w:rsidR="00DD2CC5" w:rsidRPr="00DD2CC5" w:rsidRDefault="00DD2CC5" w:rsidP="00DD2C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Environmental design (remove distractions rather than resist them)</w:t>
      </w:r>
    </w:p>
    <w:p w14:paraId="7DC7C9AD" w14:textId="77777777" w:rsidR="00DD2CC5" w:rsidRPr="00DD2CC5" w:rsidRDefault="00DD2CC5" w:rsidP="00DD2C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AVOID: Systems requiring strong executive function </w:t>
      </w:r>
    </w:p>
    <w:p w14:paraId="7490EFF3" w14:textId="77777777" w:rsidR="00DD2CC5" w:rsidRPr="00DD2CC5" w:rsidRDefault="00DD2CC5" w:rsidP="00DD2C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Complex GTD implementations</w:t>
      </w:r>
    </w:p>
    <w:p w14:paraId="77523216" w14:textId="77777777" w:rsidR="00DD2CC5" w:rsidRPr="00DD2CC5" w:rsidRDefault="00DD2CC5" w:rsidP="00DD2C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Long-term planning without external support</w:t>
      </w:r>
    </w:p>
    <w:p w14:paraId="27587D17" w14:textId="77777777" w:rsidR="00DD2CC5" w:rsidRPr="00DD2CC5" w:rsidRDefault="00DD2CC5" w:rsidP="00DD2C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"Just use willpower" advice</w:t>
      </w:r>
    </w:p>
    <w:p w14:paraId="08C3A20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Rule 2: High Neuroticism (score &gt;3.5/5)</w:t>
      </w:r>
    </w:p>
    <w:p w14:paraId="542B31F1" w14:textId="77777777" w:rsidR="00DD2CC5" w:rsidRPr="00DD2CC5" w:rsidRDefault="00DD2CC5" w:rsidP="00DD2C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PRIMARY recommendations: Structured systems with flexibility </w:t>
      </w:r>
    </w:p>
    <w:p w14:paraId="1827D720" w14:textId="77777777" w:rsidR="00DD2CC5" w:rsidRPr="00DD2CC5" w:rsidRDefault="00DD2CC5" w:rsidP="00DD2CC5">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Implementation intentions (reduces decision anxiety)</w:t>
      </w:r>
    </w:p>
    <w:p w14:paraId="4B74A1AB" w14:textId="77777777" w:rsidR="00DD2CC5" w:rsidRPr="00DD2CC5" w:rsidRDefault="00DD2CC5" w:rsidP="00DD2CC5">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Time blocking with large buffers (structure without rigidity)</w:t>
      </w:r>
    </w:p>
    <w:p w14:paraId="546AFC0E" w14:textId="77777777" w:rsidR="00DD2CC5" w:rsidRPr="00DD2CC5" w:rsidRDefault="00DD2CC5" w:rsidP="00DD2CC5">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Deep work with permission to reschedule (reduces performance anxiety)</w:t>
      </w:r>
    </w:p>
    <w:p w14:paraId="2754843F" w14:textId="77777777" w:rsidR="00DD2CC5" w:rsidRPr="00DD2CC5" w:rsidRDefault="00DD2CC5" w:rsidP="00DD2C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ADD: Emotional regulation components </w:t>
      </w:r>
    </w:p>
    <w:p w14:paraId="70623296" w14:textId="77777777" w:rsidR="00DD2CC5" w:rsidRPr="00DD2CC5" w:rsidRDefault="00DD2CC5" w:rsidP="00DD2CC5">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Self-compassion practices</w:t>
      </w:r>
    </w:p>
    <w:p w14:paraId="023B8C32" w14:textId="77777777" w:rsidR="00DD2CC5" w:rsidRPr="00DD2CC5" w:rsidRDefault="00DD2CC5" w:rsidP="00DD2CC5">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Anxiety processing protocols</w:t>
      </w:r>
    </w:p>
    <w:p w14:paraId="417E1CA0" w14:textId="77777777" w:rsidR="00DD2CC5" w:rsidRPr="00DD2CC5" w:rsidRDefault="00DD2CC5" w:rsidP="00DD2CC5">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"Good enough" framing (counteracts perfectionism)</w:t>
      </w:r>
    </w:p>
    <w:p w14:paraId="1E1D0464" w14:textId="77777777" w:rsidR="00DD2CC5" w:rsidRPr="00DD2CC5" w:rsidRDefault="00DD2CC5" w:rsidP="00DD2C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AVOID: All-or-nothing approaches, public streak tracking (increases shame)</w:t>
      </w:r>
    </w:p>
    <w:p w14:paraId="5A3E27C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Rule 3: Low Conscientiousness (score &lt;3.0/5)</w:t>
      </w:r>
    </w:p>
    <w:p w14:paraId="1D88C0A8" w14:textId="77777777" w:rsidR="00DD2CC5" w:rsidRPr="00DD2CC5" w:rsidRDefault="00DD2CC5" w:rsidP="00DD2C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 xml:space="preserve">PRIMARY recommendations: External accountability systems </w:t>
      </w:r>
    </w:p>
    <w:p w14:paraId="2253ABD3" w14:textId="77777777" w:rsidR="00DD2CC5" w:rsidRPr="00DD2CC5" w:rsidRDefault="00DD2CC5" w:rsidP="00DD2CC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Body doubling (social accountability)</w:t>
      </w:r>
    </w:p>
    <w:p w14:paraId="7EF3795E" w14:textId="77777777" w:rsidR="00DD2CC5" w:rsidRPr="00DD2CC5" w:rsidRDefault="00DD2CC5" w:rsidP="00DD2CC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Implementation intentions with public commitment</w:t>
      </w:r>
    </w:p>
    <w:p w14:paraId="5D84026F" w14:textId="77777777" w:rsidR="00DD2CC5" w:rsidRPr="00DD2CC5" w:rsidRDefault="00DD2CC5" w:rsidP="00DD2CC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Reward-linked habit stacking</w:t>
      </w:r>
    </w:p>
    <w:p w14:paraId="2C5E3CC2" w14:textId="77777777" w:rsidR="00DD2CC5" w:rsidRPr="00DD2CC5" w:rsidRDefault="00DD2CC5" w:rsidP="00DD2C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ADD: Motivation enhancement </w:t>
      </w:r>
    </w:p>
    <w:p w14:paraId="364DAF8D" w14:textId="77777777" w:rsidR="00DD2CC5" w:rsidRPr="00DD2CC5" w:rsidRDefault="00DD2CC5" w:rsidP="00DD2CC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Variable rewards (gamification)</w:t>
      </w:r>
    </w:p>
    <w:p w14:paraId="5D547C3A" w14:textId="77777777" w:rsidR="00DD2CC5" w:rsidRPr="00DD2CC5" w:rsidRDefault="00DD2CC5" w:rsidP="00DD2CC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Social stakes (bet with friends)</w:t>
      </w:r>
    </w:p>
    <w:p w14:paraId="0D2EAC44" w14:textId="77777777" w:rsidR="00DD2CC5" w:rsidRPr="00DD2CC5" w:rsidRDefault="00DD2CC5" w:rsidP="00DD2CC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Progress tracking (visual calendars)</w:t>
      </w:r>
    </w:p>
    <w:p w14:paraId="52937575" w14:textId="77777777" w:rsidR="00DD2CC5" w:rsidRPr="00DD2CC5" w:rsidRDefault="00DD2CC5" w:rsidP="00DD2C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AVOID: Long-term planning, delayed gratification approaches</w:t>
      </w:r>
    </w:p>
    <w:p w14:paraId="7E0DF1A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Rule 4: High Conscientiousness (score &gt;4.0/5)</w:t>
      </w:r>
    </w:p>
    <w:p w14:paraId="77FC7FF0" w14:textId="77777777" w:rsidR="00DD2CC5" w:rsidRPr="00DD2CC5" w:rsidRDefault="00DD2CC5" w:rsidP="00DD2C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PRIMARY recommendations: Simple systems with autonomy </w:t>
      </w:r>
    </w:p>
    <w:p w14:paraId="2CC50629" w14:textId="77777777" w:rsidR="00DD2CC5" w:rsidRPr="00DD2CC5" w:rsidRDefault="00DD2CC5" w:rsidP="00DD2CC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Time blocking (aligns with natural planning tendency)</w:t>
      </w:r>
    </w:p>
    <w:p w14:paraId="1D8A22FF" w14:textId="77777777" w:rsidR="00DD2CC5" w:rsidRPr="00DD2CC5" w:rsidRDefault="00DD2CC5" w:rsidP="00DD2CC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Energy management (optimize existing capacity)</w:t>
      </w:r>
    </w:p>
    <w:p w14:paraId="576D4AC8" w14:textId="77777777" w:rsidR="00DD2CC5" w:rsidRPr="00DD2CC5" w:rsidRDefault="00DD2CC5" w:rsidP="00DD2CC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Minimal external accountability (self-directed)</w:t>
      </w:r>
    </w:p>
    <w:p w14:paraId="16DAB2B3" w14:textId="77777777" w:rsidR="00DD2CC5" w:rsidRPr="00DD2CC5" w:rsidRDefault="00DD2CC5" w:rsidP="00DD2C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WARNING: Perfectionism and over-planning risks </w:t>
      </w:r>
    </w:p>
    <w:p w14:paraId="5F0640E9" w14:textId="77777777" w:rsidR="00DD2CC5" w:rsidRPr="00DD2CC5" w:rsidRDefault="00DD2CC5" w:rsidP="00DD2CC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Set planning time limits</w:t>
      </w:r>
    </w:p>
    <w:p w14:paraId="0DF51A37" w14:textId="77777777" w:rsidR="00DD2CC5" w:rsidRPr="00DD2CC5" w:rsidRDefault="00DD2CC5" w:rsidP="00DD2CC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"Good enough" mindset training</w:t>
      </w:r>
    </w:p>
    <w:p w14:paraId="0EFB7538" w14:textId="77777777" w:rsidR="00DD2CC5" w:rsidRPr="00DD2CC5" w:rsidRDefault="00DD2CC5" w:rsidP="00DD2CC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Beware "productivity porn" (learning systems without implementing)</w:t>
      </w:r>
    </w:p>
    <w:p w14:paraId="5FCC928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Rule 5: ADHD indicators (EF &gt;8 + Neuroticism &gt;3.5 + Conscientiousness &lt;3.0)</w:t>
      </w:r>
    </w:p>
    <w:p w14:paraId="461E0CD3" w14:textId="77777777" w:rsidR="00DD2CC5" w:rsidRPr="00DD2CC5" w:rsidRDefault="00DD2CC5" w:rsidP="00DD2C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MANDATORY: ADHD-specific adaptations </w:t>
      </w:r>
    </w:p>
    <w:p w14:paraId="09DED4F2" w14:textId="77777777" w:rsidR="00DD2CC5" w:rsidRPr="00DD2CC5" w:rsidRDefault="00DD2CC5" w:rsidP="00DD2CC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All recommendations must account for executive dysfunction</w:t>
      </w:r>
    </w:p>
    <w:p w14:paraId="449BF6AB" w14:textId="77777777" w:rsidR="00DD2CC5" w:rsidRPr="00DD2CC5" w:rsidRDefault="00DD2CC5" w:rsidP="00DD2CC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External structure, immediate rewards, environment design</w:t>
      </w:r>
    </w:p>
    <w:p w14:paraId="2E52E526" w14:textId="77777777" w:rsidR="00DD2CC5" w:rsidRPr="00DD2CC5" w:rsidRDefault="00DD2CC5" w:rsidP="00DD2CC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Consider professional evaluation for diagnosis</w:t>
      </w:r>
    </w:p>
    <w:p w14:paraId="3D2DB347" w14:textId="77777777" w:rsidR="00DD2CC5" w:rsidRPr="00DD2CC5" w:rsidRDefault="00DD2CC5" w:rsidP="00DD2CC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Medication evaluation may be appropriate (beyond scope)</w:t>
      </w:r>
    </w:p>
    <w:p w14:paraId="1D4387C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Rule 6: Burnout/High Stress</w:t>
      </w:r>
    </w:p>
    <w:p w14:paraId="42BCC718" w14:textId="77777777" w:rsidR="00DD2CC5" w:rsidRPr="00DD2CC5" w:rsidRDefault="00DD2CC5" w:rsidP="00DD2C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OVERRIDE: Reduce intensity by 50% regardless of profile</w:t>
      </w:r>
    </w:p>
    <w:p w14:paraId="5F2EA97A" w14:textId="77777777" w:rsidR="00DD2CC5" w:rsidRPr="00DD2CC5" w:rsidRDefault="00DD2CC5" w:rsidP="00DD2C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PRIMARY focus: Recovery and energy restoration </w:t>
      </w:r>
    </w:p>
    <w:p w14:paraId="1C288B48" w14:textId="77777777" w:rsidR="00DD2CC5" w:rsidRPr="00DD2CC5" w:rsidRDefault="00DD2CC5" w:rsidP="00DD2CC5">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Energy management with reduced work hours</w:t>
      </w:r>
    </w:p>
    <w:p w14:paraId="5A741A74" w14:textId="77777777" w:rsidR="00DD2CC5" w:rsidRPr="00DD2CC5" w:rsidRDefault="00DD2CC5" w:rsidP="00DD2CC5">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Mandatory breaks and complete detachment</w:t>
      </w:r>
    </w:p>
    <w:p w14:paraId="3327B10E" w14:textId="77777777" w:rsidR="00DD2CC5" w:rsidRPr="00DD2CC5" w:rsidRDefault="00DD2CC5" w:rsidP="00DD2CC5">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Professional support (therapist)</w:t>
      </w:r>
    </w:p>
    <w:p w14:paraId="14C0228E" w14:textId="77777777" w:rsidR="00DD2CC5" w:rsidRPr="00DD2CC5" w:rsidRDefault="00DD2CC5" w:rsidP="00DD2C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SECONDARY: Once recovered, implement profile-matched strategies</w:t>
      </w:r>
    </w:p>
    <w:p w14:paraId="29FA6B78"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6.3 Multiple Strategy Integration</w:t>
      </w:r>
    </w:p>
    <w:p w14:paraId="06F991D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Rather than prescribing a single "best" strategy, optimal approaches typically combine multiple complementary frameworks:</w:t>
      </w:r>
    </w:p>
    <w:p w14:paraId="2F5BD3B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Example Integration 1: ADHD Profile</w:t>
      </w:r>
    </w:p>
    <w:p w14:paraId="70D7118A" w14:textId="77777777" w:rsidR="00DD2CC5" w:rsidRPr="00DD2CC5" w:rsidRDefault="00DD2CC5" w:rsidP="00DD2C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Morning: Body doubling session (task initiation + accountability)</w:t>
      </w:r>
    </w:p>
    <w:p w14:paraId="05C8BC18" w14:textId="77777777" w:rsidR="00DD2CC5" w:rsidRPr="00DD2CC5" w:rsidRDefault="00DD2CC5" w:rsidP="00DD2C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Within session: Pomodoro technique (time structure + breaks)</w:t>
      </w:r>
    </w:p>
    <w:p w14:paraId="00E499D9" w14:textId="77777777" w:rsidR="00DD2CC5" w:rsidRPr="00DD2CC5" w:rsidRDefault="00DD2CC5" w:rsidP="00DD2C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Throughout day: External memory system (working memory support)</w:t>
      </w:r>
    </w:p>
    <w:p w14:paraId="5CEEC4FD" w14:textId="77777777" w:rsidR="00DD2CC5" w:rsidRPr="00DD2CC5" w:rsidRDefault="00DD2CC5" w:rsidP="00DD2C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Weekly: Energy audit (identify peak performance windows)</w:t>
      </w:r>
    </w:p>
    <w:p w14:paraId="4F080FB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Example Integration 2: High Neuroticism + Moderate Conscientiousness</w:t>
      </w:r>
    </w:p>
    <w:p w14:paraId="03503481" w14:textId="77777777" w:rsidR="00DD2CC5" w:rsidRPr="00DD2CC5" w:rsidRDefault="00DD2CC5" w:rsidP="00DD2C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Daily: Implementation intentions (reduce decision anxiety)</w:t>
      </w:r>
    </w:p>
    <w:p w14:paraId="36FAFBDA" w14:textId="77777777" w:rsidR="00DD2CC5" w:rsidRPr="00DD2CC5" w:rsidRDefault="00DD2CC5" w:rsidP="00DD2C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Morning: Deep work block (3 hours protected, but can reschedule without guilt)</w:t>
      </w:r>
    </w:p>
    <w:p w14:paraId="559C9C82" w14:textId="77777777" w:rsidR="00DD2CC5" w:rsidRPr="00DD2CC5" w:rsidRDefault="00DD2CC5" w:rsidP="00DD2C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Throughout: Habit stacking (automatic behaviors reduce decisions)</w:t>
      </w:r>
    </w:p>
    <w:p w14:paraId="742D0E8D" w14:textId="77777777" w:rsidR="00DD2CC5" w:rsidRPr="00DD2CC5" w:rsidRDefault="00DD2CC5" w:rsidP="00DD2C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Evening: Shutdown ritual (psychological closure)</w:t>
      </w:r>
    </w:p>
    <w:p w14:paraId="7F94239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Example Integration 3: High Conscientiousness + Burnout</w:t>
      </w:r>
    </w:p>
    <w:p w14:paraId="7125648A" w14:textId="77777777" w:rsidR="00DD2CC5" w:rsidRPr="00DD2CC5" w:rsidRDefault="00DD2CC5" w:rsidP="00DD2C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Temporarily: Energy management with reduced hours (override planning tendency)</w:t>
      </w:r>
    </w:p>
    <w:p w14:paraId="428EED81" w14:textId="77777777" w:rsidR="00DD2CC5" w:rsidRPr="00DD2CC5" w:rsidRDefault="00DD2CC5" w:rsidP="00DD2C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Recovery focus: Mandatory breaks, complete weekend detachment</w:t>
      </w:r>
    </w:p>
    <w:p w14:paraId="003A52F2" w14:textId="77777777" w:rsidR="00DD2CC5" w:rsidRPr="00DD2CC5" w:rsidRDefault="00DD2CC5" w:rsidP="00DD2C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Simple system: Inbox + top 3 tasks only (prevent over-planning)</w:t>
      </w:r>
    </w:p>
    <w:p w14:paraId="588CC2AA" w14:textId="77777777" w:rsidR="00DD2CC5" w:rsidRPr="00DD2CC5" w:rsidRDefault="00DD2CC5" w:rsidP="00DD2C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Monthly: Reassess and gradually add complexity as energy restores</w:t>
      </w:r>
    </w:p>
    <w:p w14:paraId="2B14C8CE"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B48BE2">
          <v:rect id="_x0000_i1029" alt="" style="width:468pt;height:.05pt;mso-width-percent:0;mso-height-percent:0;mso-width-percent:0;mso-height-percent:0" o:hralign="center" o:hrstd="t" o:hr="t" fillcolor="#a0a0a0" stroked="f"/>
        </w:pict>
      </w:r>
    </w:p>
    <w:p w14:paraId="57684EEA"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7. Market Opportunity and Implementation</w:t>
      </w:r>
    </w:p>
    <w:p w14:paraId="57A85D2B"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7.1 Current Market Landscape</w:t>
      </w:r>
    </w:p>
    <w:p w14:paraId="710B259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 productivity software market reached $60-85 billion in 2024, projected to grow to $150-265 billion by 2030 (CAGR 12-15%) (Grand View Research, 2024; Straits Research, 2024). Despite this growth, user satisfaction remains problematic:</w:t>
      </w:r>
    </w:p>
    <w:p w14:paraId="53AF06EC" w14:textId="77777777" w:rsidR="00DD2CC5" w:rsidRPr="00DD2CC5" w:rsidRDefault="00DD2CC5" w:rsidP="00DD2C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Average 90-day retention: 35% (Amplitude, 2023)</w:t>
      </w:r>
    </w:p>
    <w:p w14:paraId="7CA9748E" w14:textId="77777777" w:rsidR="00DD2CC5" w:rsidRPr="00DD2CC5" w:rsidRDefault="00DD2CC5" w:rsidP="00DD2C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Average app switching: 10+ productivity apps per year for knowledge workers</w:t>
      </w:r>
    </w:p>
    <w:p w14:paraId="0BE97036" w14:textId="77777777" w:rsidR="00DD2CC5" w:rsidRPr="00DD2CC5" w:rsidRDefault="00DD2CC5" w:rsidP="00DD2C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Common complaints: Feature overload, notification fatigue, lack of personalization, generic advice that doesn't fit individual needs</w:t>
      </w:r>
    </w:p>
    <w:p w14:paraId="15828E6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Market Gaps:</w:t>
      </w:r>
    </w:p>
    <w:p w14:paraId="4C9EB806" w14:textId="77777777" w:rsidR="00DD2CC5" w:rsidRPr="00DD2CC5" w:rsidRDefault="00DD2CC5" w:rsidP="00DD2C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No personality-productivity integration</w:t>
      </w:r>
      <w:r w:rsidRPr="00DD2CC5">
        <w:rPr>
          <w:rFonts w:ascii="Times New Roman" w:eastAsia="Times New Roman" w:hAnsi="Times New Roman" w:cs="Times New Roman"/>
          <w:kern w:val="0"/>
          <w14:ligatures w14:val="none"/>
        </w:rPr>
        <w:t>: Current platforms either assess personality (for hiring) OR manage tasks, never both</w:t>
      </w:r>
    </w:p>
    <w:p w14:paraId="0006A283" w14:textId="77777777" w:rsidR="00DD2CC5" w:rsidRPr="00DD2CC5" w:rsidRDefault="00DD2CC5" w:rsidP="00DD2C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Neurodivergent market underserved</w:t>
      </w:r>
      <w:r w:rsidRPr="00DD2CC5">
        <w:rPr>
          <w:rFonts w:ascii="Times New Roman" w:eastAsia="Times New Roman" w:hAnsi="Times New Roman" w:cs="Times New Roman"/>
          <w:kern w:val="0"/>
          <w14:ligatures w14:val="none"/>
        </w:rPr>
        <w:t>: 16-32 million adults with ADHD in US alone, plus autism, executive dysfunction from other causes</w:t>
      </w:r>
    </w:p>
    <w:p w14:paraId="19953763" w14:textId="77777777" w:rsidR="00DD2CC5" w:rsidRPr="00DD2CC5" w:rsidRDefault="00DD2CC5" w:rsidP="00DD2C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Context-unaware systems</w:t>
      </w:r>
      <w:r w:rsidRPr="00DD2CC5">
        <w:rPr>
          <w:rFonts w:ascii="Times New Roman" w:eastAsia="Times New Roman" w:hAnsi="Times New Roman" w:cs="Times New Roman"/>
          <w:kern w:val="0"/>
          <w14:ligatures w14:val="none"/>
        </w:rPr>
        <w:t>: One-size-fits-all recommendations regardless of individual differences</w:t>
      </w:r>
    </w:p>
    <w:p w14:paraId="0C7A827F" w14:textId="77777777" w:rsidR="00DD2CC5" w:rsidRPr="00DD2CC5" w:rsidRDefault="00DD2CC5" w:rsidP="00DD2C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Assessment without action</w:t>
      </w:r>
      <w:r w:rsidRPr="00DD2CC5">
        <w:rPr>
          <w:rFonts w:ascii="Times New Roman" w:eastAsia="Times New Roman" w:hAnsi="Times New Roman" w:cs="Times New Roman"/>
          <w:kern w:val="0"/>
          <w14:ligatures w14:val="none"/>
        </w:rPr>
        <w:t>: Personality tests provide labels but no behavioral guidance</w:t>
      </w:r>
    </w:p>
    <w:p w14:paraId="52ED05BD"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7.2 Comparable Personalization Markets</w:t>
      </w:r>
    </w:p>
    <w:p w14:paraId="6A0215D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Adjacent fields demonstrate willingness to pay for personalized approaches:</w:t>
      </w:r>
    </w:p>
    <w:p w14:paraId="6D0DD716" w14:textId="77777777" w:rsidR="00DD2CC5" w:rsidRPr="00DD2CC5" w:rsidRDefault="00DD2CC5" w:rsidP="00DD2CC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lastRenderedPageBreak/>
        <w:t>Personalized coaching</w:t>
      </w:r>
      <w:r w:rsidRPr="00DD2CC5">
        <w:rPr>
          <w:rFonts w:ascii="Times New Roman" w:eastAsia="Times New Roman" w:hAnsi="Times New Roman" w:cs="Times New Roman"/>
          <w:kern w:val="0"/>
          <w14:ligatures w14:val="none"/>
        </w:rPr>
        <w:t>: BetterUp (executive coaching) valued at $3B+, charges $200-500/month per user, demonstrates 27% average productivity improvement through personalized human coaching combined with AI analysis</w:t>
      </w:r>
    </w:p>
    <w:p w14:paraId="47016758" w14:textId="77777777" w:rsidR="00DD2CC5" w:rsidRPr="00DD2CC5" w:rsidRDefault="00DD2CC5" w:rsidP="00DD2CC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Adaptive learning</w:t>
      </w:r>
      <w:r w:rsidRPr="00DD2CC5">
        <w:rPr>
          <w:rFonts w:ascii="Times New Roman" w:eastAsia="Times New Roman" w:hAnsi="Times New Roman" w:cs="Times New Roman"/>
          <w:kern w:val="0"/>
          <w14:ligatures w14:val="none"/>
        </w:rPr>
        <w:t>: Educational platforms using personalization show 40% productivity increases over standardized content, with market growing 25% annually</w:t>
      </w:r>
    </w:p>
    <w:p w14:paraId="1BE67AA8" w14:textId="77777777" w:rsidR="00DD2CC5" w:rsidRPr="00DD2CC5" w:rsidRDefault="00DD2CC5" w:rsidP="00DD2CC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Precision medicine</w:t>
      </w:r>
      <w:r w:rsidRPr="00DD2CC5">
        <w:rPr>
          <w:rFonts w:ascii="Times New Roman" w:eastAsia="Times New Roman" w:hAnsi="Times New Roman" w:cs="Times New Roman"/>
          <w:kern w:val="0"/>
          <w14:ligatures w14:val="none"/>
        </w:rPr>
        <w:t>: Personalized treatment matching improves outcomes 30-50% over protocol-driven care, commands premium pricing</w:t>
      </w:r>
    </w:p>
    <w:p w14:paraId="73FC30C8"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7.3 Proposed Platform Architecture</w:t>
      </w:r>
    </w:p>
    <w:p w14:paraId="2CE859E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Assessment Layer (10-15 minutes):</w:t>
      </w:r>
    </w:p>
    <w:p w14:paraId="68CCAB88" w14:textId="77777777" w:rsidR="00DD2CC5" w:rsidRPr="00DD2CC5" w:rsidRDefault="00DD2CC5" w:rsidP="00DD2C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20-item Big Five inventory (IPIP-NEO, open source, validated)</w:t>
      </w:r>
    </w:p>
    <w:p w14:paraId="0EDD7359" w14:textId="77777777" w:rsidR="00DD2CC5" w:rsidRPr="00DD2CC5" w:rsidRDefault="00DD2CC5" w:rsidP="00DD2C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12-item executive function screening (adapted BRIEF-A)</w:t>
      </w:r>
    </w:p>
    <w:p w14:paraId="609EE93C" w14:textId="77777777" w:rsidR="00DD2CC5" w:rsidRPr="00DD2CC5" w:rsidRDefault="00DD2CC5" w:rsidP="00DD2C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6-item behavioral context questions (current challenges, work environment, goals)</w:t>
      </w:r>
    </w:p>
    <w:p w14:paraId="4B667CB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Matching Algorithm:</w:t>
      </w:r>
    </w:p>
    <w:p w14:paraId="35CB2AC2" w14:textId="77777777" w:rsidR="00DD2CC5" w:rsidRPr="00DD2CC5" w:rsidRDefault="00DD2CC5" w:rsidP="00DD2C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Decision tree based on research-supported moderators</w:t>
      </w:r>
    </w:p>
    <w:p w14:paraId="4E3429BF" w14:textId="77777777" w:rsidR="00DD2CC5" w:rsidRPr="00DD2CC5" w:rsidRDefault="00DD2CC5" w:rsidP="00DD2C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Ranks 2-3 frameworks by fit score (e.g., 92% match, 85% match, 78% match)</w:t>
      </w:r>
    </w:p>
    <w:p w14:paraId="423252FD" w14:textId="77777777" w:rsidR="00DD2CC5" w:rsidRPr="00DD2CC5" w:rsidRDefault="00DD2CC5" w:rsidP="00DD2C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Provides reasoning: "Given your profile (high neuroticism, moderate conscientiousness, good executive function), you benefit most from structured systems with emotional regulation components..."</w:t>
      </w:r>
    </w:p>
    <w:p w14:paraId="1FA67C2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Implementation Guides:</w:t>
      </w:r>
    </w:p>
    <w:p w14:paraId="50F54ED0" w14:textId="77777777" w:rsidR="00DD2CC5" w:rsidRPr="00DD2CC5" w:rsidRDefault="00DD2CC5" w:rsidP="00DD2C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Profile-specific adaptation of each framework</w:t>
      </w:r>
    </w:p>
    <w:p w14:paraId="6DDD6451" w14:textId="77777777" w:rsidR="00DD2CC5" w:rsidRPr="00DD2CC5" w:rsidRDefault="00DD2CC5" w:rsidP="00DD2C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Step-by-step setup instructions</w:t>
      </w:r>
    </w:p>
    <w:p w14:paraId="615E60B3" w14:textId="77777777" w:rsidR="00DD2CC5" w:rsidRPr="00DD2CC5" w:rsidRDefault="00DD2CC5" w:rsidP="00DD2C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Common pitfalls for your profile type</w:t>
      </w:r>
    </w:p>
    <w:p w14:paraId="7CB094CE" w14:textId="77777777" w:rsidR="00DD2CC5" w:rsidRPr="00DD2CC5" w:rsidRDefault="00DD2CC5" w:rsidP="00DD2C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Tools and resources</w:t>
      </w:r>
    </w:p>
    <w:p w14:paraId="1D49A49D" w14:textId="77777777" w:rsidR="00DD2CC5" w:rsidRPr="00DD2CC5" w:rsidRDefault="00DD2CC5" w:rsidP="00DD2C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Expected timeline to results</w:t>
      </w:r>
    </w:p>
    <w:p w14:paraId="2D3CE59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Ongoing Support:</w:t>
      </w:r>
    </w:p>
    <w:p w14:paraId="1440A16F" w14:textId="77777777" w:rsidR="00DD2CC5" w:rsidRPr="00DD2CC5" w:rsidRDefault="00DD2CC5" w:rsidP="00DD2C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Weekly tips tailored to profile</w:t>
      </w:r>
    </w:p>
    <w:p w14:paraId="0E7DCF0F" w14:textId="77777777" w:rsidR="00DD2CC5" w:rsidRPr="00DD2CC5" w:rsidRDefault="00DD2CC5" w:rsidP="00DD2C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Tracking and analytics</w:t>
      </w:r>
    </w:p>
    <w:p w14:paraId="0B7D1A9D" w14:textId="77777777" w:rsidR="00DD2CC5" w:rsidRPr="00DD2CC5" w:rsidRDefault="00DD2CC5" w:rsidP="00DD2C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Option to add AI coaching layer (premium)</w:t>
      </w:r>
    </w:p>
    <w:p w14:paraId="5972BA4C" w14:textId="77777777" w:rsidR="00DD2CC5" w:rsidRPr="00DD2CC5" w:rsidRDefault="00DD2CC5" w:rsidP="00DD2C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Community connection with similar profiles</w:t>
      </w:r>
    </w:p>
    <w:p w14:paraId="2161D77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Differentiation from Existing Platforms:</w:t>
      </w:r>
    </w:p>
    <w:p w14:paraId="4193D29D" w14:textId="77777777" w:rsidR="00DD2CC5" w:rsidRPr="00DD2CC5" w:rsidRDefault="00DD2CC5" w:rsidP="00DD2C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Scientific foundation (research-backed, cited)</w:t>
      </w:r>
    </w:p>
    <w:p w14:paraId="5F039777" w14:textId="77777777" w:rsidR="00DD2CC5" w:rsidRPr="00DD2CC5" w:rsidRDefault="00DD2CC5" w:rsidP="00DD2C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True personalization (not customization of generic advice)</w:t>
      </w:r>
    </w:p>
    <w:p w14:paraId="27D6A68B" w14:textId="77777777" w:rsidR="00DD2CC5" w:rsidRPr="00DD2CC5" w:rsidRDefault="00DD2CC5" w:rsidP="00DD2C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Actionable (concrete implementation, not just insight)</w:t>
      </w:r>
    </w:p>
    <w:p w14:paraId="70BFF510" w14:textId="77777777" w:rsidR="00DD2CC5" w:rsidRPr="00DD2CC5" w:rsidRDefault="00DD2CC5" w:rsidP="00DD2C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Neurodivergent-inclusive (ADHD-specific accommodations built in)</w:t>
      </w:r>
    </w:p>
    <w:p w14:paraId="0F296D76" w14:textId="77777777" w:rsidR="00DD2CC5" w:rsidRPr="00DD2CC5" w:rsidRDefault="00DD2CC5" w:rsidP="00DD2C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Transparent reasoning (explains WHY certain strategies fit you)</w:t>
      </w:r>
    </w:p>
    <w:p w14:paraId="43590B14"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lastRenderedPageBreak/>
        <w:t>7.4 Validation Strategy</w:t>
      </w:r>
    </w:p>
    <w:p w14:paraId="4A0AD57B"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Phase 1: Proof of Concept (Months 1-3)</w:t>
      </w:r>
    </w:p>
    <w:p w14:paraId="1CACBA02" w14:textId="77777777" w:rsidR="00DD2CC5" w:rsidRPr="00DD2CC5" w:rsidRDefault="00DD2CC5" w:rsidP="00DD2CC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Build MVP with assessment + matching algorithm + implementation guides</w:t>
      </w:r>
    </w:p>
    <w:p w14:paraId="2968AEE7" w14:textId="77777777" w:rsidR="00DD2CC5" w:rsidRPr="00DD2CC5" w:rsidRDefault="00DD2CC5" w:rsidP="00DD2CC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Beta test with 100 users across profiles</w:t>
      </w:r>
    </w:p>
    <w:p w14:paraId="300A9508" w14:textId="77777777" w:rsidR="00DD2CC5" w:rsidRPr="00DD2CC5" w:rsidRDefault="00DD2CC5" w:rsidP="00DD2CC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Measure: Completion rate, satisfaction, self-reported productivity change</w:t>
      </w:r>
    </w:p>
    <w:p w14:paraId="210427D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Phase 2: Efficacy Testing (Months 4-9)</w:t>
      </w:r>
    </w:p>
    <w:p w14:paraId="3778B447" w14:textId="77777777" w:rsidR="00DD2CC5" w:rsidRPr="00DD2CC5" w:rsidRDefault="00DD2CC5" w:rsidP="00DD2C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Randomized trial: Personalized recommendations vs. generic advice vs. control</w:t>
      </w:r>
    </w:p>
    <w:p w14:paraId="2CA8CD7A" w14:textId="77777777" w:rsidR="00DD2CC5" w:rsidRPr="00DD2CC5" w:rsidRDefault="00DD2CC5" w:rsidP="00DD2C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N=300-500, track for 8-12 weeks</w:t>
      </w:r>
    </w:p>
    <w:p w14:paraId="62DF984F" w14:textId="77777777" w:rsidR="00DD2CC5" w:rsidRPr="00DD2CC5" w:rsidRDefault="00DD2CC5" w:rsidP="00DD2C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Primary outcome: Task completion rate, work quality (self and peer rated)</w:t>
      </w:r>
    </w:p>
    <w:p w14:paraId="36E30A7B" w14:textId="77777777" w:rsidR="00DD2CC5" w:rsidRPr="00DD2CC5" w:rsidRDefault="00DD2CC5" w:rsidP="00DD2C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Secondary: Satisfaction, stress, burnout symptoms</w:t>
      </w:r>
    </w:p>
    <w:p w14:paraId="3F15ED38" w14:textId="77777777" w:rsidR="00DD2CC5" w:rsidRPr="00DD2CC5" w:rsidRDefault="00DD2CC5" w:rsidP="00DD2C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Hypothesis: Personalized group shows 25-40% better outcomes</w:t>
      </w:r>
    </w:p>
    <w:p w14:paraId="473A63B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Phase 3: Scale and Refine (Months 10-18)</w:t>
      </w:r>
    </w:p>
    <w:p w14:paraId="260F8227" w14:textId="77777777" w:rsidR="00DD2CC5" w:rsidRPr="00DD2CC5" w:rsidRDefault="00DD2CC5" w:rsidP="00DD2C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Expand to 10,000+ users</w:t>
      </w:r>
    </w:p>
    <w:p w14:paraId="3C00C784" w14:textId="77777777" w:rsidR="00DD2CC5" w:rsidRPr="00DD2CC5" w:rsidRDefault="00DD2CC5" w:rsidP="00DD2C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Collect data on actual usage patterns</w:t>
      </w:r>
    </w:p>
    <w:p w14:paraId="04F2F962" w14:textId="77777777" w:rsidR="00DD2CC5" w:rsidRPr="00DD2CC5" w:rsidRDefault="00DD2CC5" w:rsidP="00DD2C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Refine matching algorithm based on outcomes</w:t>
      </w:r>
    </w:p>
    <w:p w14:paraId="7855E3B0" w14:textId="77777777" w:rsidR="00DD2CC5" w:rsidRPr="00DD2CC5" w:rsidRDefault="00DD2CC5" w:rsidP="00DD2C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A/B test different assessment lengths, guide formats, etc.</w:t>
      </w:r>
    </w:p>
    <w:p w14:paraId="120CD4E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Phase 4: Long-term Tracking (Year 2+)</w:t>
      </w:r>
    </w:p>
    <w:p w14:paraId="115015B5" w14:textId="77777777" w:rsidR="00DD2CC5" w:rsidRPr="00DD2CC5" w:rsidRDefault="00DD2CC5" w:rsidP="00DD2CC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Longitudinal cohort: Track users 12-24 months</w:t>
      </w:r>
    </w:p>
    <w:p w14:paraId="485D834A" w14:textId="77777777" w:rsidR="00DD2CC5" w:rsidRPr="00DD2CC5" w:rsidRDefault="00DD2CC5" w:rsidP="00DD2CC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Measure: Sustained behavior change, career outcomes, wellbeing</w:t>
      </w:r>
    </w:p>
    <w:p w14:paraId="4682931C" w14:textId="77777777" w:rsidR="00DD2CC5" w:rsidRPr="00DD2CC5" w:rsidRDefault="00DD2CC5" w:rsidP="00DD2CC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Identify which profiles show best long-term adherence</w:t>
      </w:r>
    </w:p>
    <w:p w14:paraId="1A528239" w14:textId="77777777" w:rsidR="00DD2CC5" w:rsidRPr="00DD2CC5" w:rsidRDefault="00DD2CC5" w:rsidP="00DD2CC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Publish findings in peer-reviewed journals</w:t>
      </w:r>
    </w:p>
    <w:p w14:paraId="6A5A9182"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26DFAE">
          <v:rect id="_x0000_i1028" alt="" style="width:468pt;height:.05pt;mso-width-percent:0;mso-height-percent:0;mso-width-percent:0;mso-height-percent:0" o:hralign="center" o:hrstd="t" o:hr="t" fillcolor="#a0a0a0" stroked="f"/>
        </w:pict>
      </w:r>
    </w:p>
    <w:p w14:paraId="2F8D0909"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8. Ethical Considerations and Limitations</w:t>
      </w:r>
    </w:p>
    <w:p w14:paraId="50A06BD2"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8.1 Assessment Validity and Reliability</w:t>
      </w:r>
    </w:p>
    <w:p w14:paraId="3555310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While Big Five assessments show robust psychometric properties (test-retest reliability r=0.70-0.80, cross-cultural replicability), several validity concerns require acknowledgment:</w:t>
      </w:r>
    </w:p>
    <w:p w14:paraId="2047B0CB"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Concern 1: Self-report bias</w:t>
      </w:r>
    </w:p>
    <w:p w14:paraId="795612E4" w14:textId="77777777" w:rsidR="00DD2CC5" w:rsidRPr="00DD2CC5" w:rsidRDefault="00DD2CC5" w:rsidP="00DD2C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Social desirability: People over-report conscientiousness, under-report neuroticism</w:t>
      </w:r>
    </w:p>
    <w:p w14:paraId="761FA90A" w14:textId="77777777" w:rsidR="00DD2CC5" w:rsidRPr="00DD2CC5" w:rsidRDefault="00DD2CC5" w:rsidP="00DD2C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Limited self-insight: People are poor judges of their own traits relative to observer ratings (r=0.50 agreement between self and peer ratings)</w:t>
      </w:r>
    </w:p>
    <w:p w14:paraId="37A4DA59" w14:textId="77777777" w:rsidR="00DD2CC5" w:rsidRPr="00DD2CC5" w:rsidRDefault="00DD2CC5" w:rsidP="00DD2C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Mitigation: Use validated instruments, include validity scales, consider adding peer/observer ratings</w:t>
      </w:r>
    </w:p>
    <w:p w14:paraId="4A59499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lastRenderedPageBreak/>
        <w:t>Concern 2: State vs. trait</w:t>
      </w:r>
    </w:p>
    <w:p w14:paraId="5E692E13" w14:textId="77777777" w:rsidR="00DD2CC5" w:rsidRPr="00DD2CC5" w:rsidRDefault="00DD2CC5" w:rsidP="00DD2CC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Current state (burnout, depression, life stress) can influence trait assessment</w:t>
      </w:r>
    </w:p>
    <w:p w14:paraId="0419714A" w14:textId="77777777" w:rsidR="00DD2CC5" w:rsidRPr="00DD2CC5" w:rsidRDefault="00DD2CC5" w:rsidP="00DD2CC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Temporary states may not reflect stable personality</w:t>
      </w:r>
    </w:p>
    <w:p w14:paraId="5F1BC3F3" w14:textId="77777777" w:rsidR="00DD2CC5" w:rsidRPr="00DD2CC5" w:rsidRDefault="00DD2CC5" w:rsidP="00DD2CC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Mitigation: Include state measures (current stress, mood), reassess after 6 months</w:t>
      </w:r>
    </w:p>
    <w:p w14:paraId="4739379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Concern 3: Prediction vs. prescription</w:t>
      </w:r>
    </w:p>
    <w:p w14:paraId="79166E6C" w14:textId="77777777" w:rsidR="00DD2CC5" w:rsidRPr="00DD2CC5" w:rsidRDefault="00DD2CC5" w:rsidP="00DD2CC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Correlation ≠ causation: Conscientiousness predicts performance, but does training conscientiousness-like behaviors improve performance?</w:t>
      </w:r>
    </w:p>
    <w:p w14:paraId="6C972BE1" w14:textId="77777777" w:rsidR="00DD2CC5" w:rsidRPr="00DD2CC5" w:rsidRDefault="00DD2CC5" w:rsidP="00DD2CC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Ecological validity: Lab studies may not generalize to messy real-world implementation</w:t>
      </w:r>
    </w:p>
    <w:p w14:paraId="7E7B404F" w14:textId="77777777" w:rsidR="00DD2CC5" w:rsidRPr="00DD2CC5" w:rsidRDefault="00DD2CC5" w:rsidP="00DD2CC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Mitigation: Track actual outcomes, not just trait scores; update recommendations based on what works for each user</w:t>
      </w:r>
    </w:p>
    <w:p w14:paraId="595F145A"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8.2 Avoiding Stereotyping and Limiting Beliefs</w:t>
      </w:r>
    </w:p>
    <w:p w14:paraId="2F9CB21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Risk: Personality labels become self-fulfilling prophecies</w:t>
      </w:r>
    </w:p>
    <w:p w14:paraId="2967E2D6" w14:textId="77777777" w:rsidR="00DD2CC5" w:rsidRPr="00DD2CC5" w:rsidRDefault="00DD2CC5" w:rsidP="00DD2CC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"I'm low conscientiousness, so I can't be disciplined" (fatalistic)</w:t>
      </w:r>
    </w:p>
    <w:p w14:paraId="1175E91D" w14:textId="77777777" w:rsidR="00DD2CC5" w:rsidRPr="00DD2CC5" w:rsidRDefault="00DD2CC5" w:rsidP="00DD2CC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"I'm high neuroticism, so I'm destined to be anxious" (limiting)</w:t>
      </w:r>
    </w:p>
    <w:p w14:paraId="737CA7F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Mitigation strategies:</w:t>
      </w:r>
    </w:p>
    <w:p w14:paraId="1043C16A" w14:textId="77777777" w:rsidR="00DD2CC5" w:rsidRPr="00DD2CC5" w:rsidRDefault="00DD2CC5" w:rsidP="00DD2CC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Emphasize malleability</w:t>
      </w:r>
      <w:r w:rsidRPr="00DD2CC5">
        <w:rPr>
          <w:rFonts w:ascii="Times New Roman" w:eastAsia="Times New Roman" w:hAnsi="Times New Roman" w:cs="Times New Roman"/>
          <w:kern w:val="0"/>
          <w14:ligatures w14:val="none"/>
        </w:rPr>
        <w:t>: Personality traits show modest change over lifespan; behaviors are more modifiable than traits</w:t>
      </w:r>
    </w:p>
    <w:p w14:paraId="125FB289" w14:textId="77777777" w:rsidR="00DD2CC5" w:rsidRPr="00DD2CC5" w:rsidRDefault="00DD2CC5" w:rsidP="00DD2CC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Frame as "current patterns" not "fixed identity"</w:t>
      </w:r>
    </w:p>
    <w:p w14:paraId="7C50FFFE" w14:textId="77777777" w:rsidR="00DD2CC5" w:rsidRPr="00DD2CC5" w:rsidRDefault="00DD2CC5" w:rsidP="00DD2CC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Highlight successful strategies</w:t>
      </w:r>
      <w:r w:rsidRPr="00DD2CC5">
        <w:rPr>
          <w:rFonts w:ascii="Times New Roman" w:eastAsia="Times New Roman" w:hAnsi="Times New Roman" w:cs="Times New Roman"/>
          <w:kern w:val="0"/>
          <w14:ligatures w14:val="none"/>
        </w:rPr>
        <w:t xml:space="preserve"> used by others with similar profiles (existence proofs)</w:t>
      </w:r>
    </w:p>
    <w:p w14:paraId="4A79A564" w14:textId="77777777" w:rsidR="00DD2CC5" w:rsidRPr="00DD2CC5" w:rsidRDefault="00DD2CC5" w:rsidP="00DD2CC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Avoid deterministic language</w:t>
      </w:r>
      <w:r w:rsidRPr="00DD2CC5">
        <w:rPr>
          <w:rFonts w:ascii="Times New Roman" w:eastAsia="Times New Roman" w:hAnsi="Times New Roman" w:cs="Times New Roman"/>
          <w:kern w:val="0"/>
          <w14:ligatures w14:val="none"/>
        </w:rPr>
        <w:t>: "People with your profile tend to benefit from..." not "You must do this because you are..."</w:t>
      </w:r>
    </w:p>
    <w:p w14:paraId="37CAB962"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8.3 Privacy and Data Protection</w:t>
      </w:r>
    </w:p>
    <w:p w14:paraId="7736A61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Personality data is sensitive. Individuals may not want employers or others accessing their assessment results. The platform must:</w:t>
      </w:r>
    </w:p>
    <w:p w14:paraId="068E90C2" w14:textId="77777777" w:rsidR="00DD2CC5" w:rsidRPr="00DD2CC5" w:rsidRDefault="00DD2CC5" w:rsidP="00DD2CC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Implement robust data encryption and protection</w:t>
      </w:r>
    </w:p>
    <w:p w14:paraId="26541235" w14:textId="77777777" w:rsidR="00DD2CC5" w:rsidRPr="00DD2CC5" w:rsidRDefault="00DD2CC5" w:rsidP="00DD2CC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Provide clear consent processes</w:t>
      </w:r>
    </w:p>
    <w:p w14:paraId="024B49C8" w14:textId="77777777" w:rsidR="00DD2CC5" w:rsidRPr="00DD2CC5" w:rsidRDefault="00DD2CC5" w:rsidP="00DD2CC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Allow users to control data sharing</w:t>
      </w:r>
    </w:p>
    <w:p w14:paraId="1D5A3EEC" w14:textId="77777777" w:rsidR="00DD2CC5" w:rsidRPr="00DD2CC5" w:rsidRDefault="00DD2CC5" w:rsidP="00DD2CC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De-identify data used for algorithm improvement</w:t>
      </w:r>
    </w:p>
    <w:p w14:paraId="2A2C9F3B" w14:textId="77777777" w:rsidR="00DD2CC5" w:rsidRPr="00DD2CC5" w:rsidRDefault="00DD2CC5" w:rsidP="00DD2CC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Comply with GDPR, CCPA, and other privacy regulations</w:t>
      </w:r>
    </w:p>
    <w:p w14:paraId="0CE56D75"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8.4 Not a Substitute for Professional Support</w:t>
      </w:r>
    </w:p>
    <w:p w14:paraId="58A4DED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 platform should clearly communicate:</w:t>
      </w:r>
    </w:p>
    <w:p w14:paraId="4806E1C9" w14:textId="77777777" w:rsidR="00DD2CC5" w:rsidRPr="00DD2CC5" w:rsidRDefault="00DD2CC5" w:rsidP="00DD2CC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Not a diagnostic tool for ADHD, anxiety disorders, depression, etc.</w:t>
      </w:r>
    </w:p>
    <w:p w14:paraId="4B10AE84" w14:textId="77777777" w:rsidR="00DD2CC5" w:rsidRPr="00DD2CC5" w:rsidRDefault="00DD2CC5" w:rsidP="00DD2CC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Screening positive for executive dysfunction → recommend professional evaluation</w:t>
      </w:r>
    </w:p>
    <w:p w14:paraId="5A03D744" w14:textId="77777777" w:rsidR="00DD2CC5" w:rsidRPr="00DD2CC5" w:rsidRDefault="00DD2CC5" w:rsidP="00DD2CC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Severe burnout, mental health symptoms → recommend therapist/psychiatrist</w:t>
      </w:r>
    </w:p>
    <w:p w14:paraId="60663952" w14:textId="77777777" w:rsidR="00DD2CC5" w:rsidRPr="00DD2CC5" w:rsidRDefault="00DD2CC5" w:rsidP="00DD2CC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Medication decisions beyond scope (though ADHD screening may prompt medical consultation)</w:t>
      </w:r>
    </w:p>
    <w:p w14:paraId="4CB1F507"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8.5 Accessibility and Inclusion</w:t>
      </w:r>
    </w:p>
    <w:p w14:paraId="6211D92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Language and literacy:</w:t>
      </w:r>
      <w:r w:rsidRPr="00DD2CC5">
        <w:rPr>
          <w:rFonts w:ascii="Times New Roman" w:eastAsia="Times New Roman" w:hAnsi="Times New Roman" w:cs="Times New Roman"/>
          <w:kern w:val="0"/>
          <w14:ligatures w14:val="none"/>
        </w:rPr>
        <w:t xml:space="preserve"> Assessment and guides should be readable at 8th-grade level </w:t>
      </w:r>
      <w:r w:rsidRPr="00DD2CC5">
        <w:rPr>
          <w:rFonts w:ascii="Times New Roman" w:eastAsia="Times New Roman" w:hAnsi="Times New Roman" w:cs="Times New Roman"/>
          <w:b/>
          <w:bCs/>
          <w:kern w:val="0"/>
          <w14:ligatures w14:val="none"/>
        </w:rPr>
        <w:t>Neurodivergent accessibility:</w:t>
      </w:r>
      <w:r w:rsidRPr="00DD2CC5">
        <w:rPr>
          <w:rFonts w:ascii="Times New Roman" w:eastAsia="Times New Roman" w:hAnsi="Times New Roman" w:cs="Times New Roman"/>
          <w:kern w:val="0"/>
          <w14:ligatures w14:val="none"/>
        </w:rPr>
        <w:t xml:space="preserve"> Visual design accommodating attention differences, sensory sensitivities </w:t>
      </w:r>
      <w:r w:rsidRPr="00DD2CC5">
        <w:rPr>
          <w:rFonts w:ascii="Times New Roman" w:eastAsia="Times New Roman" w:hAnsi="Times New Roman" w:cs="Times New Roman"/>
          <w:b/>
          <w:bCs/>
          <w:kern w:val="0"/>
          <w14:ligatures w14:val="none"/>
        </w:rPr>
        <w:t>Cultural validity:</w:t>
      </w:r>
      <w:r w:rsidRPr="00DD2CC5">
        <w:rPr>
          <w:rFonts w:ascii="Times New Roman" w:eastAsia="Times New Roman" w:hAnsi="Times New Roman" w:cs="Times New Roman"/>
          <w:kern w:val="0"/>
          <w14:ligatures w14:val="none"/>
        </w:rPr>
        <w:t xml:space="preserve"> Big Five shows cross-cultural replication, but ensure examples and language appropriate across cultures </w:t>
      </w:r>
      <w:r w:rsidRPr="00DD2CC5">
        <w:rPr>
          <w:rFonts w:ascii="Times New Roman" w:eastAsia="Times New Roman" w:hAnsi="Times New Roman" w:cs="Times New Roman"/>
          <w:b/>
          <w:bCs/>
          <w:kern w:val="0"/>
          <w14:ligatures w14:val="none"/>
        </w:rPr>
        <w:t>Economic accessibility:</w:t>
      </w:r>
      <w:r w:rsidRPr="00DD2CC5">
        <w:rPr>
          <w:rFonts w:ascii="Times New Roman" w:eastAsia="Times New Roman" w:hAnsi="Times New Roman" w:cs="Times New Roman"/>
          <w:kern w:val="0"/>
          <w14:ligatures w14:val="none"/>
        </w:rPr>
        <w:t xml:space="preserve"> Freemium model or sliding scale pricing to avoid excluding those who could benefit most</w:t>
      </w:r>
    </w:p>
    <w:p w14:paraId="61C444D8"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FE9D38">
          <v:rect id="_x0000_i1027" alt="" style="width:468pt;height:.05pt;mso-width-percent:0;mso-height-percent:0;mso-width-percent:0;mso-height-percent:0" o:hralign="center" o:hrstd="t" o:hr="t" fillcolor="#a0a0a0" stroked="f"/>
        </w:pict>
      </w:r>
    </w:p>
    <w:p w14:paraId="4191FB98"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9. Limitations of Current Research and Future Directions</w:t>
      </w:r>
    </w:p>
    <w:p w14:paraId="186DC9FE"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9.1 Evidence Gaps</w:t>
      </w:r>
    </w:p>
    <w:p w14:paraId="46EACB9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Despite substantial research on personality and productivity separately, direct evidence for personality-matched productivity interventions remains limited:</w:t>
      </w:r>
    </w:p>
    <w:p w14:paraId="38917A8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Gap 1: Limited intervention trials testing moderation</w:t>
      </w:r>
    </w:p>
    <w:p w14:paraId="4015A378" w14:textId="77777777" w:rsidR="00DD2CC5" w:rsidRPr="00DD2CC5" w:rsidRDefault="00DD2CC5" w:rsidP="00DD2CC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Most research is correlational (personality predicts performance)</w:t>
      </w:r>
    </w:p>
    <w:p w14:paraId="192D0F0F" w14:textId="77777777" w:rsidR="00DD2CC5" w:rsidRPr="00DD2CC5" w:rsidRDefault="00DD2CC5" w:rsidP="00DD2CC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Few RCTs test whether matching strategies to personality improves outcomes</w:t>
      </w:r>
    </w:p>
    <w:p w14:paraId="70A76B78" w14:textId="77777777" w:rsidR="00DD2CC5" w:rsidRPr="00DD2CC5" w:rsidRDefault="00DD2CC5" w:rsidP="00DD2CC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Galla &amp; Duckworth (2015) is rare example; more needed</w:t>
      </w:r>
    </w:p>
    <w:p w14:paraId="61D2BD3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Gap 2: Lack of long-term studies</w:t>
      </w:r>
    </w:p>
    <w:p w14:paraId="6CB128DD" w14:textId="77777777" w:rsidR="00DD2CC5" w:rsidRPr="00DD2CC5" w:rsidRDefault="00DD2CC5" w:rsidP="00DD2CC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Most productivity research measures short-term effects (weeks to months)</w:t>
      </w:r>
    </w:p>
    <w:p w14:paraId="6379903B" w14:textId="77777777" w:rsidR="00DD2CC5" w:rsidRPr="00DD2CC5" w:rsidRDefault="00DD2CC5" w:rsidP="00DD2CC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Unknown: Do personalized strategies show better long-term maintenance?</w:t>
      </w:r>
    </w:p>
    <w:p w14:paraId="499F217E" w14:textId="77777777" w:rsidR="00DD2CC5" w:rsidRPr="00DD2CC5" w:rsidRDefault="00DD2CC5" w:rsidP="00DD2CC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Career outcomes (promotions, income) require multi-year tracking</w:t>
      </w:r>
    </w:p>
    <w:p w14:paraId="78D4B47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Gap 3: Unclear mechanisms</w:t>
      </w:r>
    </w:p>
    <w:p w14:paraId="131D17D3" w14:textId="77777777" w:rsidR="00DD2CC5" w:rsidRPr="00DD2CC5" w:rsidRDefault="00DD2CC5" w:rsidP="00DD2CC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WHY does neuroticism moderate intervention effectiveness?</w:t>
      </w:r>
    </w:p>
    <w:p w14:paraId="5E27A93B" w14:textId="77777777" w:rsidR="00DD2CC5" w:rsidRPr="00DD2CC5" w:rsidRDefault="00DD2CC5" w:rsidP="00DD2CC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Is it through anxiety reduction? Increased structure? Something else?</w:t>
      </w:r>
    </w:p>
    <w:p w14:paraId="32942363" w14:textId="77777777" w:rsidR="00DD2CC5" w:rsidRPr="00DD2CC5" w:rsidRDefault="00DD2CC5" w:rsidP="00DD2CC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Understanding mechanisms enables better prediction</w:t>
      </w:r>
    </w:p>
    <w:p w14:paraId="781E567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Gap 4: Insufficient attention to neurodivergence</w:t>
      </w:r>
    </w:p>
    <w:p w14:paraId="3EE81AB4" w14:textId="77777777" w:rsidR="00DD2CC5" w:rsidRPr="00DD2CC5" w:rsidRDefault="00DD2CC5" w:rsidP="00DD2CC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ADHD productivity research is largely clinical/pharmaceutical</w:t>
      </w:r>
    </w:p>
    <w:p w14:paraId="69552E73" w14:textId="77777777" w:rsidR="00DD2CC5" w:rsidRPr="00DD2CC5" w:rsidRDefault="00DD2CC5" w:rsidP="00DD2CC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Limited research on behavioral/cognitive strategies for ADHD adults</w:t>
      </w:r>
    </w:p>
    <w:p w14:paraId="03E3E16D" w14:textId="77777777" w:rsidR="00DD2CC5" w:rsidRPr="00DD2CC5" w:rsidRDefault="00DD2CC5" w:rsidP="00DD2CC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Autism workplace accommodations understudied</w:t>
      </w:r>
    </w:p>
    <w:p w14:paraId="584BB86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lastRenderedPageBreak/>
        <w:t>Gap 5: Cultural generalizability</w:t>
      </w:r>
    </w:p>
    <w:p w14:paraId="6BEF701C" w14:textId="77777777" w:rsidR="00DD2CC5" w:rsidRPr="00DD2CC5" w:rsidRDefault="00DD2CC5" w:rsidP="00DD2CC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Most research uses Western, educated, industrialized, rich, democratic (WEIRD) samples</w:t>
      </w:r>
    </w:p>
    <w:p w14:paraId="5BACD0B1" w14:textId="77777777" w:rsidR="00DD2CC5" w:rsidRPr="00DD2CC5" w:rsidRDefault="00DD2CC5" w:rsidP="00DD2CC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Unknown: Do same personality-productivity relationships hold across cultures?</w:t>
      </w:r>
    </w:p>
    <w:p w14:paraId="0FCEED25" w14:textId="77777777" w:rsidR="00DD2CC5" w:rsidRPr="00DD2CC5" w:rsidRDefault="00DD2CC5" w:rsidP="00DD2CC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Collectivist vs. individualist cultural differences may moderate strategy effectiveness</w:t>
      </w:r>
    </w:p>
    <w:p w14:paraId="106C6BED"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9.2 Measurement Challenges</w:t>
      </w:r>
    </w:p>
    <w:p w14:paraId="2A75218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Challenge 1: Productivity is multidimensional</w:t>
      </w:r>
    </w:p>
    <w:p w14:paraId="6A938431" w14:textId="77777777" w:rsidR="00DD2CC5" w:rsidRPr="00DD2CC5" w:rsidRDefault="00DD2CC5" w:rsidP="00DD2CC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Quantity vs. quality of output</w:t>
      </w:r>
    </w:p>
    <w:p w14:paraId="38433154" w14:textId="77777777" w:rsidR="00DD2CC5" w:rsidRPr="00DD2CC5" w:rsidRDefault="00DD2CC5" w:rsidP="00DD2CC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Short-term productivity vs. sustainable performance</w:t>
      </w:r>
    </w:p>
    <w:p w14:paraId="04C84214" w14:textId="77777777" w:rsidR="00DD2CC5" w:rsidRPr="00DD2CC5" w:rsidRDefault="00DD2CC5" w:rsidP="00DD2CC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Task completion vs. creative innovation</w:t>
      </w:r>
    </w:p>
    <w:p w14:paraId="119BB596" w14:textId="77777777" w:rsidR="00DD2CC5" w:rsidRPr="00DD2CC5" w:rsidRDefault="00DD2CC5" w:rsidP="00DD2CC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How to weight these different dimensions?</w:t>
      </w:r>
    </w:p>
    <w:p w14:paraId="1D91F77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Challenge 2: Self-report limitations</w:t>
      </w:r>
    </w:p>
    <w:p w14:paraId="03CE4328" w14:textId="77777777" w:rsidR="00DD2CC5" w:rsidRPr="00DD2CC5" w:rsidRDefault="00DD2CC5" w:rsidP="00DD2CC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Self-reported productivity correlates weakly with objective metrics (r=0.20-0.30)</w:t>
      </w:r>
    </w:p>
    <w:p w14:paraId="1AF3033D" w14:textId="77777777" w:rsidR="00DD2CC5" w:rsidRPr="00DD2CC5" w:rsidRDefault="00DD2CC5" w:rsidP="00DD2CC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Social desirability bias</w:t>
      </w:r>
    </w:p>
    <w:p w14:paraId="77D00D5A" w14:textId="77777777" w:rsidR="00DD2CC5" w:rsidRPr="00DD2CC5" w:rsidRDefault="00DD2CC5" w:rsidP="00DD2CC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Need objective measures: peer ratings, supervisor ratings, actual output quality assessments</w:t>
      </w:r>
    </w:p>
    <w:p w14:paraId="039D3FD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Challenge 3: Causality questions</w:t>
      </w:r>
    </w:p>
    <w:p w14:paraId="42A7D907" w14:textId="77777777" w:rsidR="00DD2CC5" w:rsidRPr="00DD2CC5" w:rsidRDefault="00DD2CC5" w:rsidP="00DD2CC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Does personality cause productivity differences? Or do productivity experiences shape personality?</w:t>
      </w:r>
    </w:p>
    <w:p w14:paraId="3C3DAFEB" w14:textId="77777777" w:rsidR="00DD2CC5" w:rsidRPr="00DD2CC5" w:rsidRDefault="00DD2CC5" w:rsidP="00DD2CC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Reverse causality: Success increases conscientiousness; failure increases neuroticism</w:t>
      </w:r>
    </w:p>
    <w:p w14:paraId="2592A410" w14:textId="77777777" w:rsidR="00DD2CC5" w:rsidRPr="00DD2CC5" w:rsidRDefault="00DD2CC5" w:rsidP="00DD2CC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Requires longitudinal studies with multiple measurement waves</w:t>
      </w:r>
    </w:p>
    <w:p w14:paraId="05ACBD8D"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9.3 Future Research Priorities</w:t>
      </w:r>
    </w:p>
    <w:p w14:paraId="4EF0857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Priority 1: Large-scale RCT of personalized vs. generic recommendations</w:t>
      </w:r>
    </w:p>
    <w:p w14:paraId="7C3E003F" w14:textId="77777777" w:rsidR="00DD2CC5" w:rsidRPr="00DD2CC5" w:rsidRDefault="00DD2CC5" w:rsidP="00DD2CC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N=1,000+, randomized to personalized (algorithm-matched) vs. generic (random assignment) vs. control</w:t>
      </w:r>
    </w:p>
    <w:p w14:paraId="719C6A0B" w14:textId="77777777" w:rsidR="00DD2CC5" w:rsidRPr="00DD2CC5" w:rsidRDefault="00DD2CC5" w:rsidP="00DD2CC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Track 6-12 months</w:t>
      </w:r>
    </w:p>
    <w:p w14:paraId="189D1D43" w14:textId="77777777" w:rsidR="00DD2CC5" w:rsidRPr="00DD2CC5" w:rsidRDefault="00DD2CC5" w:rsidP="00DD2CC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Primary outcome: Task completion, work quality (objective and rated)</w:t>
      </w:r>
    </w:p>
    <w:p w14:paraId="5E785127" w14:textId="77777777" w:rsidR="00DD2CC5" w:rsidRPr="00DD2CC5" w:rsidRDefault="00DD2CC5" w:rsidP="00DD2CC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Secondary: Adherence, satisfaction, stress, burnout</w:t>
      </w:r>
    </w:p>
    <w:p w14:paraId="48CE3FC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Priority 2: Mechanism studies</w:t>
      </w:r>
    </w:p>
    <w:p w14:paraId="2B7088E2" w14:textId="77777777" w:rsidR="00DD2CC5" w:rsidRPr="00DD2CC5" w:rsidRDefault="00DD2CC5" w:rsidP="00DD2CC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Why do certain personality × strategy matches work?</w:t>
      </w:r>
    </w:p>
    <w:p w14:paraId="174021AB" w14:textId="77777777" w:rsidR="00DD2CC5" w:rsidRPr="00DD2CC5" w:rsidRDefault="00DD2CC5" w:rsidP="00DD2CC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Mediation analysis: Does neuroticism → anxiety reduction → better adherence → better outcomes?</w:t>
      </w:r>
    </w:p>
    <w:p w14:paraId="12584F40" w14:textId="77777777" w:rsidR="00DD2CC5" w:rsidRPr="00DD2CC5" w:rsidRDefault="00DD2CC5" w:rsidP="00DD2CC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What's the causal chain from trait to outcome?</w:t>
      </w:r>
    </w:p>
    <w:p w14:paraId="60E5119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lastRenderedPageBreak/>
        <w:t>Priority 3: ADHD-specific productivity research</w:t>
      </w:r>
    </w:p>
    <w:p w14:paraId="4EE057F8" w14:textId="77777777" w:rsidR="00DD2CC5" w:rsidRPr="00DD2CC5" w:rsidRDefault="00DD2CC5" w:rsidP="00DD2CC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Controlled trials of body doubling, external scaffolding, environmental design</w:t>
      </w:r>
    </w:p>
    <w:p w14:paraId="0F9BB2F1" w14:textId="77777777" w:rsidR="00DD2CC5" w:rsidRPr="00DD2CC5" w:rsidRDefault="00DD2CC5" w:rsidP="00DD2CC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Compare behavioral strategies to medication, and combined approaches</w:t>
      </w:r>
    </w:p>
    <w:p w14:paraId="632C85F7" w14:textId="77777777" w:rsidR="00DD2CC5" w:rsidRPr="00DD2CC5" w:rsidRDefault="00DD2CC5" w:rsidP="00DD2CC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Identify subtypes within ADHD that respond differently</w:t>
      </w:r>
    </w:p>
    <w:p w14:paraId="3E1C3A5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Priority 4: Cultural validation studies</w:t>
      </w:r>
    </w:p>
    <w:p w14:paraId="5BF6B468" w14:textId="77777777" w:rsidR="00DD2CC5" w:rsidRPr="00DD2CC5" w:rsidRDefault="00DD2CC5" w:rsidP="00DD2CC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Replicate personality-productivity relationships in non-WEIRD samples</w:t>
      </w:r>
    </w:p>
    <w:p w14:paraId="2273D858" w14:textId="77777777" w:rsidR="00DD2CC5" w:rsidRPr="00DD2CC5" w:rsidRDefault="00DD2CC5" w:rsidP="00DD2CC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Test whether same matching algorithm works across cultures</w:t>
      </w:r>
    </w:p>
    <w:p w14:paraId="513F6449" w14:textId="77777777" w:rsidR="00DD2CC5" w:rsidRPr="00DD2CC5" w:rsidRDefault="00DD2CC5" w:rsidP="00DD2CC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Adapt strategies to cultural contexts (e.g., individual vs. group accountability)</w:t>
      </w:r>
    </w:p>
    <w:p w14:paraId="07F726D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Priority 5: Long-term cohort studies</w:t>
      </w:r>
    </w:p>
    <w:p w14:paraId="2F99527B" w14:textId="77777777" w:rsidR="00DD2CC5" w:rsidRPr="00DD2CC5" w:rsidRDefault="00DD2CC5" w:rsidP="00DD2CC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Track 1,000+ users over 2-5 years</w:t>
      </w:r>
    </w:p>
    <w:p w14:paraId="27FE0CC1" w14:textId="77777777" w:rsidR="00DD2CC5" w:rsidRPr="00DD2CC5" w:rsidRDefault="00DD2CC5" w:rsidP="00DD2CC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Measure: Career outcomes (promotions, income), health outcomes, wellbeing</w:t>
      </w:r>
    </w:p>
    <w:p w14:paraId="583C1A4F" w14:textId="77777777" w:rsidR="00DD2CC5" w:rsidRPr="00DD2CC5" w:rsidRDefault="00DD2CC5" w:rsidP="00DD2CC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Identify which interventions produce lasting behavior change vs. temporary effects</w:t>
      </w:r>
    </w:p>
    <w:p w14:paraId="14CA2C8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Priority 6: AI-powered adaptive systems</w:t>
      </w:r>
    </w:p>
    <w:p w14:paraId="2B1A289B" w14:textId="77777777" w:rsidR="00DD2CC5" w:rsidRPr="00DD2CC5" w:rsidRDefault="00DD2CC5" w:rsidP="00DD2CC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Move beyond static matching to dynamic adaptation</w:t>
      </w:r>
    </w:p>
    <w:p w14:paraId="259490AF" w14:textId="77777777" w:rsidR="00DD2CC5" w:rsidRPr="00DD2CC5" w:rsidRDefault="00DD2CC5" w:rsidP="00DD2CC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System learns from individual's actual behavior patterns</w:t>
      </w:r>
    </w:p>
    <w:p w14:paraId="4F7F6343" w14:textId="77777777" w:rsidR="00DD2CC5" w:rsidRPr="00DD2CC5" w:rsidRDefault="00DD2CC5" w:rsidP="00DD2CC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Continuously adjusts recommendations based on what works for that specific person</w:t>
      </w:r>
    </w:p>
    <w:p w14:paraId="650FEB70" w14:textId="77777777" w:rsidR="00DD2CC5" w:rsidRPr="00DD2CC5" w:rsidRDefault="00DD2CC5" w:rsidP="00DD2CC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Compare adaptive AI to static algorithm matching</w:t>
      </w:r>
    </w:p>
    <w:p w14:paraId="2EC80952"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202D3C">
          <v:rect id="_x0000_i1026" alt="" style="width:468pt;height:.05pt;mso-width-percent:0;mso-height-percent:0;mso-width-percent:0;mso-height-percent:0" o:hralign="center" o:hrstd="t" o:hr="t" fillcolor="#a0a0a0" stroked="f"/>
        </w:pict>
      </w:r>
    </w:p>
    <w:p w14:paraId="4B1A5C44"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10. Conclusion</w:t>
      </w:r>
    </w:p>
    <w:p w14:paraId="4D526F80"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10.1 Summary of Key Findings</w:t>
      </w:r>
    </w:p>
    <w:p w14:paraId="6E8C505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This review synthesizes evidence from personality psychology, cognitive science, and productivity interventions to support three central conclusions:</w:t>
      </w:r>
    </w:p>
    <w:p w14:paraId="17F25D4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1. Personality traits reliably predict productivity outcomes, with conscientiousness showing the strongest main effects (ρ=0.19-0.20) but important moderators by occupational complexity and individual goals.</w:t>
      </w:r>
    </w:p>
    <w:p w14:paraId="47F1B15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 predictive validity of personality traits for work performance is well-established (Wilmot &amp; Ones, 2021). However, the assumption that high conscientiousness universally predicts success requires nuance—in complex knowledge work, cognitive flexibility, openness, and executive function may matter more than order and routine. Individual variation in neuroticism, executive function, ADHD status, and procrastination style creates substantial heterogeneity in productivity patterns.</w:t>
      </w:r>
    </w:p>
    <w:p w14:paraId="1E2CCE5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lastRenderedPageBreak/>
        <w:t>2. Different productivity strategies show differential effectiveness based on individual characteristics, with effect size differences ranging from d=0.11 to d=0.42 depending on personality trait alignment.</w:t>
      </w:r>
    </w:p>
    <w:p w14:paraId="37F5A06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 limited direct evidence available (Galla &amp; Duckworth, 2015; Bayer &amp; Gollwitzer, 2007) supports the moderation hypothesis—individuals with weaker baseline self-regulation benefit more from structured interventions than those with stronger self-regulation. This differential susceptibility pattern suggests that matching strategies to profiles could improve outcomes by 27-42% compared to random assignment. However, more research is needed to quantify these effects across broader strategy-profile combinations.</w:t>
      </w:r>
    </w:p>
    <w:p w14:paraId="65164D8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3. An evidence-based framework for personality-productivity matching can be constructed, though substantial research gaps remain and direct validation through randomized trials is needed.</w:t>
      </w:r>
    </w:p>
    <w:p w14:paraId="23A8246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We propose a matching algorithm based on Big Five traits (particularly conscientiousness and neuroticism), executive function capacity, ADHD screening, procrastination type, and energy patterns. The algorithm recommends 2-3 ranked strategies with profile-specific implementation guidance. While the components have individual empirical support, the integrated system requires prospective validation.</w:t>
      </w:r>
    </w:p>
    <w:p w14:paraId="04897BC2"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10.2 Practical Implications</w:t>
      </w:r>
    </w:p>
    <w:p w14:paraId="295D6A0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For Individuals:</w:t>
      </w:r>
    </w:p>
    <w:p w14:paraId="7FB8D931" w14:textId="77777777" w:rsidR="00DD2CC5" w:rsidRPr="00DD2CC5" w:rsidRDefault="00DD2CC5" w:rsidP="00DD2CC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Generic productivity advice may fail not because you lack discipline, but because the strategy doesn't match your cognitive and personality profile</w:t>
      </w:r>
    </w:p>
    <w:p w14:paraId="7171206A" w14:textId="77777777" w:rsidR="00DD2CC5" w:rsidRPr="00DD2CC5" w:rsidRDefault="00DD2CC5" w:rsidP="00DD2CC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Self-knowledge (accurate personality and executive function assessment) enables smarter strategy selection</w:t>
      </w:r>
    </w:p>
    <w:p w14:paraId="1BF566D7" w14:textId="77777777" w:rsidR="00DD2CC5" w:rsidRPr="00DD2CC5" w:rsidRDefault="00DD2CC5" w:rsidP="00DD2CC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Personalized approaches may reduce the frustrating cycle of trying multiple systems unsuccessfully</w:t>
      </w:r>
    </w:p>
    <w:p w14:paraId="307701F9" w14:textId="77777777" w:rsidR="00DD2CC5" w:rsidRPr="00DD2CC5" w:rsidRDefault="00DD2CC5" w:rsidP="00DD2CC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ADHD and executive dysfunction require fundamentally different strategies than neurotypical approaches</w:t>
      </w:r>
    </w:p>
    <w:p w14:paraId="60938C5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For Organizations:</w:t>
      </w:r>
    </w:p>
    <w:p w14:paraId="177AD79F" w14:textId="77777777" w:rsidR="00DD2CC5" w:rsidRPr="00DD2CC5" w:rsidRDefault="00DD2CC5" w:rsidP="00DD2CC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One-size-fits-all productivity training likely fails for 50%+ of employees whose profiles don't match the recommended approach</w:t>
      </w:r>
    </w:p>
    <w:p w14:paraId="5EAE9A38" w14:textId="77777777" w:rsidR="00DD2CC5" w:rsidRPr="00DD2CC5" w:rsidRDefault="00DD2CC5" w:rsidP="00DD2CC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Personalized productivity coaching (like BetterUp's model) may justify premium pricing through superior outcomes</w:t>
      </w:r>
    </w:p>
    <w:p w14:paraId="6B5F3DAB" w14:textId="77777777" w:rsidR="00DD2CC5" w:rsidRPr="00DD2CC5" w:rsidRDefault="00DD2CC5" w:rsidP="00DD2CC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Protecting deep work time, accommodating chronotype differences, and supporting neurodivergent employees could provide competitive advantage as cognitive work becomes increasingly valuable</w:t>
      </w:r>
    </w:p>
    <w:p w14:paraId="3FCDB57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For Researchers:</w:t>
      </w:r>
    </w:p>
    <w:p w14:paraId="51B78918" w14:textId="77777777" w:rsidR="00DD2CC5" w:rsidRPr="00DD2CC5" w:rsidRDefault="00DD2CC5" w:rsidP="00DD2CC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The personality-productivity intersection represents an understudied area with high practical relevance</w:t>
      </w:r>
    </w:p>
    <w:p w14:paraId="09134905" w14:textId="77777777" w:rsidR="00DD2CC5" w:rsidRPr="00DD2CC5" w:rsidRDefault="00DD2CC5" w:rsidP="00DD2CC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RCTs testing personalized matching algorithms against generic recommendations are urgently needed</w:t>
      </w:r>
    </w:p>
    <w:p w14:paraId="43E4FC7D" w14:textId="77777777" w:rsidR="00DD2CC5" w:rsidRPr="00DD2CC5" w:rsidRDefault="00DD2CC5" w:rsidP="00DD2CC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Mechanism studies explaining WHY certain matches work would enable theoretical advancement and better prediction</w:t>
      </w:r>
    </w:p>
    <w:p w14:paraId="42B71FAD" w14:textId="77777777" w:rsidR="00DD2CC5" w:rsidRPr="00DD2CC5" w:rsidRDefault="00DD2CC5" w:rsidP="00DD2CC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ADHD productivity research requires dedicated attention given the substantial population affected and limited evidence base</w:t>
      </w:r>
    </w:p>
    <w:p w14:paraId="064708A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For Technology Developers:</w:t>
      </w:r>
    </w:p>
    <w:p w14:paraId="6E23386B" w14:textId="77777777" w:rsidR="00DD2CC5" w:rsidRPr="00DD2CC5" w:rsidRDefault="00DD2CC5" w:rsidP="00DD2CC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Significant market opportunity exists for evidence-based personalized productivity platforms</w:t>
      </w:r>
    </w:p>
    <w:p w14:paraId="58384D97" w14:textId="77777777" w:rsidR="00DD2CC5" w:rsidRPr="00DD2CC5" w:rsidRDefault="00DD2CC5" w:rsidP="00DD2CC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Current solutions largely ignore individual differences despite decades of psychological research demonstrating their importance</w:t>
      </w:r>
    </w:p>
    <w:p w14:paraId="03058947" w14:textId="77777777" w:rsidR="00DD2CC5" w:rsidRPr="00DD2CC5" w:rsidRDefault="00DD2CC5" w:rsidP="00DD2CC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AI-powered adaptive systems that learn from individual behavior patterns represent next-generation opportunity</w:t>
      </w:r>
    </w:p>
    <w:p w14:paraId="06702018" w14:textId="77777777" w:rsidR="00DD2CC5" w:rsidRPr="00DD2CC5" w:rsidRDefault="00DD2CC5" w:rsidP="00DD2CC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Ethical implementation requires attention to privacy, avoiding stereotyping, and appropriate referral to professional support when needed</w:t>
      </w:r>
    </w:p>
    <w:p w14:paraId="168BEE26" w14:textId="77777777" w:rsidR="00DD2CC5" w:rsidRPr="00DD2CC5" w:rsidRDefault="00DD2CC5" w:rsidP="00DD2C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CC5">
        <w:rPr>
          <w:rFonts w:ascii="Times New Roman" w:eastAsia="Times New Roman" w:hAnsi="Times New Roman" w:cs="Times New Roman"/>
          <w:b/>
          <w:bCs/>
          <w:kern w:val="0"/>
          <w:sz w:val="27"/>
          <w:szCs w:val="27"/>
          <w14:ligatures w14:val="none"/>
        </w:rPr>
        <w:t>10.3 The Path Forward</w:t>
      </w:r>
    </w:p>
    <w:p w14:paraId="113BDF7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 productivity software market has grown explosively while user satisfaction stagnates—suggesting a fundamental mismatch between available tools and user needs. We propose that personalization based on psychological science could resolve this paradox. The research foundation exists to build dramatically better solutions, though direct validation of integrated personality-matched systems remains necessary.</w:t>
      </w:r>
    </w:p>
    <w:p w14:paraId="40F8F59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 potential impact extends beyond individual productivity to organizational performance, public health (reducing burnout), and economic efficiency. If personalization improves outcomes by even 20-30%, the aggregate impact across millions of knowledge workers would be substantial. However, realizing this potential requires:</w:t>
      </w:r>
    </w:p>
    <w:p w14:paraId="29F2D1A8" w14:textId="77777777" w:rsidR="00DD2CC5" w:rsidRPr="00DD2CC5" w:rsidRDefault="00DD2CC5" w:rsidP="00DD2CC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Rigorous research</w:t>
      </w:r>
      <w:r w:rsidRPr="00DD2CC5">
        <w:rPr>
          <w:rFonts w:ascii="Times New Roman" w:eastAsia="Times New Roman" w:hAnsi="Times New Roman" w:cs="Times New Roman"/>
          <w:kern w:val="0"/>
          <w14:ligatures w14:val="none"/>
        </w:rPr>
        <w:t>: Large-scale RCTs testing personalized vs. generic approaches</w:t>
      </w:r>
    </w:p>
    <w:p w14:paraId="6361F0F2" w14:textId="77777777" w:rsidR="00DD2CC5" w:rsidRPr="00DD2CC5" w:rsidRDefault="00DD2CC5" w:rsidP="00DD2CC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Ethical implementation</w:t>
      </w:r>
      <w:r w:rsidRPr="00DD2CC5">
        <w:rPr>
          <w:rFonts w:ascii="Times New Roman" w:eastAsia="Times New Roman" w:hAnsi="Times New Roman" w:cs="Times New Roman"/>
          <w:kern w:val="0"/>
          <w14:ligatures w14:val="none"/>
        </w:rPr>
        <w:t>: Privacy protection, avoiding limiting beliefs, appropriate referrals</w:t>
      </w:r>
    </w:p>
    <w:p w14:paraId="3F6568BA" w14:textId="77777777" w:rsidR="00DD2CC5" w:rsidRPr="00DD2CC5" w:rsidRDefault="00DD2CC5" w:rsidP="00DD2CC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Continuous improvement</w:t>
      </w:r>
      <w:r w:rsidRPr="00DD2CC5">
        <w:rPr>
          <w:rFonts w:ascii="Times New Roman" w:eastAsia="Times New Roman" w:hAnsi="Times New Roman" w:cs="Times New Roman"/>
          <w:kern w:val="0"/>
          <w14:ligatures w14:val="none"/>
        </w:rPr>
        <w:t>: Learn from real-world data, update matching algorithms</w:t>
      </w:r>
    </w:p>
    <w:p w14:paraId="306F883B" w14:textId="77777777" w:rsidR="00DD2CC5" w:rsidRPr="00DD2CC5" w:rsidRDefault="00DD2CC5" w:rsidP="00DD2CC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b/>
          <w:bCs/>
          <w:kern w:val="0"/>
          <w14:ligatures w14:val="none"/>
        </w:rPr>
        <w:t>Accessibility</w:t>
      </w:r>
      <w:r w:rsidRPr="00DD2CC5">
        <w:rPr>
          <w:rFonts w:ascii="Times New Roman" w:eastAsia="Times New Roman" w:hAnsi="Times New Roman" w:cs="Times New Roman"/>
          <w:kern w:val="0"/>
          <w14:ligatures w14:val="none"/>
        </w:rPr>
        <w:t>: Ensure tools reach those who would benefit most, not just those who can pay premium prices</w:t>
      </w:r>
    </w:p>
    <w:p w14:paraId="41C9FF0C"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The science of personalized productivity remains in its early stages. But the convergence of personality research, cognitive science, behavioral intervention evidence, and AI-powered recommendation systems creates an unprecedented opportunity to move beyond one-size-fits-all approaches toward genuinely personalized systems that work with individual differences rather than against them.</w:t>
      </w:r>
    </w:p>
    <w:p w14:paraId="7D4A515D" w14:textId="77777777" w:rsidR="00DD2CC5" w:rsidRPr="00DD2CC5" w:rsidRDefault="00BA2ABE" w:rsidP="00DD2C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70E982B2">
          <v:rect id="_x0000_i1025" alt="" style="width:468pt;height:.05pt;mso-width-percent:0;mso-height-percent:0;mso-width-percent:0;mso-height-percent:0" o:hralign="center" o:hrstd="t" o:hr="t" fillcolor="#a0a0a0" stroked="f"/>
        </w:pict>
      </w:r>
    </w:p>
    <w:p w14:paraId="27204D1B" w14:textId="77777777" w:rsidR="00DD2CC5" w:rsidRPr="00DD2CC5" w:rsidRDefault="00DD2CC5" w:rsidP="00DD2C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CC5">
        <w:rPr>
          <w:rFonts w:ascii="Times New Roman" w:eastAsia="Times New Roman" w:hAnsi="Times New Roman" w:cs="Times New Roman"/>
          <w:b/>
          <w:bCs/>
          <w:kern w:val="0"/>
          <w:sz w:val="36"/>
          <w:szCs w:val="36"/>
          <w14:ligatures w14:val="none"/>
        </w:rPr>
        <w:t>References</w:t>
      </w:r>
    </w:p>
    <w:p w14:paraId="1D3AC31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Ariga, A., &amp; Lleras, A. (2011). Brief and rare mental "breaks" keep you focused: Deactivation and reactivation of task goals preempt vigilance decrements. </w:t>
      </w:r>
      <w:r w:rsidRPr="00DD2CC5">
        <w:rPr>
          <w:rFonts w:ascii="Times New Roman" w:eastAsia="Times New Roman" w:hAnsi="Times New Roman" w:cs="Times New Roman"/>
          <w:i/>
          <w:iCs/>
          <w:kern w:val="0"/>
          <w14:ligatures w14:val="none"/>
        </w:rPr>
        <w:t>Cognition, 118</w:t>
      </w:r>
      <w:r w:rsidRPr="00DD2CC5">
        <w:rPr>
          <w:rFonts w:ascii="Times New Roman" w:eastAsia="Times New Roman" w:hAnsi="Times New Roman" w:cs="Times New Roman"/>
          <w:kern w:val="0"/>
          <w14:ligatures w14:val="none"/>
        </w:rPr>
        <w:t>(3), 439-443.</w:t>
      </w:r>
    </w:p>
    <w:p w14:paraId="725A879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Barrick, M. R., &amp; Mount, M. K. (1991). The big five personality dimensions and job performance: A meta-analysis. </w:t>
      </w:r>
      <w:r w:rsidRPr="00DD2CC5">
        <w:rPr>
          <w:rFonts w:ascii="Times New Roman" w:eastAsia="Times New Roman" w:hAnsi="Times New Roman" w:cs="Times New Roman"/>
          <w:i/>
          <w:iCs/>
          <w:kern w:val="0"/>
          <w14:ligatures w14:val="none"/>
        </w:rPr>
        <w:t>Personnel Psychology, 44</w:t>
      </w:r>
      <w:r w:rsidRPr="00DD2CC5">
        <w:rPr>
          <w:rFonts w:ascii="Times New Roman" w:eastAsia="Times New Roman" w:hAnsi="Times New Roman" w:cs="Times New Roman"/>
          <w:kern w:val="0"/>
          <w14:ligatures w14:val="none"/>
        </w:rPr>
        <w:t>(1), 1-26.</w:t>
      </w:r>
    </w:p>
    <w:p w14:paraId="160FB37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Barrick, M. R., Mount, M. K., &amp; Judge, T. A. (2001). Personality and performance at the beginning of the new millennium: What do we know and where do we go next? </w:t>
      </w:r>
      <w:r w:rsidRPr="00DD2CC5">
        <w:rPr>
          <w:rFonts w:ascii="Times New Roman" w:eastAsia="Times New Roman" w:hAnsi="Times New Roman" w:cs="Times New Roman"/>
          <w:i/>
          <w:iCs/>
          <w:kern w:val="0"/>
          <w14:ligatures w14:val="none"/>
        </w:rPr>
        <w:t>International Journal of Selection and Assessment, 9</w:t>
      </w:r>
      <w:r w:rsidRPr="00DD2CC5">
        <w:rPr>
          <w:rFonts w:ascii="Times New Roman" w:eastAsia="Times New Roman" w:hAnsi="Times New Roman" w:cs="Times New Roman"/>
          <w:kern w:val="0"/>
          <w14:ligatures w14:val="none"/>
        </w:rPr>
        <w:t>(1-2), 9-30.</w:t>
      </w:r>
    </w:p>
    <w:p w14:paraId="7363FA4C"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Barkley, R. A. (1997). Behavioral inhibition, sustained attention, and executive functions: Constructing a unifying theory of ADHD. </w:t>
      </w:r>
      <w:r w:rsidRPr="00DD2CC5">
        <w:rPr>
          <w:rFonts w:ascii="Times New Roman" w:eastAsia="Times New Roman" w:hAnsi="Times New Roman" w:cs="Times New Roman"/>
          <w:i/>
          <w:iCs/>
          <w:kern w:val="0"/>
          <w14:ligatures w14:val="none"/>
        </w:rPr>
        <w:t>Psychological Bulletin, 121</w:t>
      </w:r>
      <w:r w:rsidRPr="00DD2CC5">
        <w:rPr>
          <w:rFonts w:ascii="Times New Roman" w:eastAsia="Times New Roman" w:hAnsi="Times New Roman" w:cs="Times New Roman"/>
          <w:kern w:val="0"/>
          <w14:ligatures w14:val="none"/>
        </w:rPr>
        <w:t>(1), 65-94.</w:t>
      </w:r>
    </w:p>
    <w:p w14:paraId="5D86264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Barkley, R. A. (2015). </w:t>
      </w:r>
      <w:r w:rsidRPr="00DD2CC5">
        <w:rPr>
          <w:rFonts w:ascii="Times New Roman" w:eastAsia="Times New Roman" w:hAnsi="Times New Roman" w:cs="Times New Roman"/>
          <w:i/>
          <w:iCs/>
          <w:kern w:val="0"/>
          <w14:ligatures w14:val="none"/>
        </w:rPr>
        <w:t>Attention-Deficit Hyperactivity Disorder: A Handbook for Diagnosis and Treatment</w:t>
      </w:r>
      <w:r w:rsidRPr="00DD2CC5">
        <w:rPr>
          <w:rFonts w:ascii="Times New Roman" w:eastAsia="Times New Roman" w:hAnsi="Times New Roman" w:cs="Times New Roman"/>
          <w:kern w:val="0"/>
          <w14:ligatures w14:val="none"/>
        </w:rPr>
        <w:t xml:space="preserve"> (4th ed.). Guilford Press.</w:t>
      </w:r>
    </w:p>
    <w:p w14:paraId="7E78390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Baumeister, R. F., &amp; Tierney, J. (2011). </w:t>
      </w:r>
      <w:r w:rsidRPr="00DD2CC5">
        <w:rPr>
          <w:rFonts w:ascii="Times New Roman" w:eastAsia="Times New Roman" w:hAnsi="Times New Roman" w:cs="Times New Roman"/>
          <w:i/>
          <w:iCs/>
          <w:kern w:val="0"/>
          <w14:ligatures w14:val="none"/>
        </w:rPr>
        <w:t>Willpower: Rediscovering the Greatest Human Strength</w:t>
      </w:r>
      <w:r w:rsidRPr="00DD2CC5">
        <w:rPr>
          <w:rFonts w:ascii="Times New Roman" w:eastAsia="Times New Roman" w:hAnsi="Times New Roman" w:cs="Times New Roman"/>
          <w:kern w:val="0"/>
          <w14:ligatures w14:val="none"/>
        </w:rPr>
        <w:t>. Penguin.</w:t>
      </w:r>
    </w:p>
    <w:p w14:paraId="652FBDD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Baumeister, R. F., Vohs, K. D., &amp; Tice, D. M. (2007). The strength model of self-control. </w:t>
      </w:r>
      <w:r w:rsidRPr="00DD2CC5">
        <w:rPr>
          <w:rFonts w:ascii="Times New Roman" w:eastAsia="Times New Roman" w:hAnsi="Times New Roman" w:cs="Times New Roman"/>
          <w:i/>
          <w:iCs/>
          <w:kern w:val="0"/>
          <w14:ligatures w14:val="none"/>
        </w:rPr>
        <w:t>Current Directions in Psychological Science, 16</w:t>
      </w:r>
      <w:r w:rsidRPr="00DD2CC5">
        <w:rPr>
          <w:rFonts w:ascii="Times New Roman" w:eastAsia="Times New Roman" w:hAnsi="Times New Roman" w:cs="Times New Roman"/>
          <w:kern w:val="0"/>
          <w14:ligatures w14:val="none"/>
        </w:rPr>
        <w:t>(6), 351-355.</w:t>
      </w:r>
    </w:p>
    <w:p w14:paraId="7391EEB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Bayer, U. C., &amp; Gollwitzer, P. M. (2007). Boosting scholastic test scores by willpower: The role of implementation intentions. </w:t>
      </w:r>
      <w:r w:rsidRPr="00DD2CC5">
        <w:rPr>
          <w:rFonts w:ascii="Times New Roman" w:eastAsia="Times New Roman" w:hAnsi="Times New Roman" w:cs="Times New Roman"/>
          <w:i/>
          <w:iCs/>
          <w:kern w:val="0"/>
          <w14:ligatures w14:val="none"/>
        </w:rPr>
        <w:t>Self and Identity, 6</w:t>
      </w:r>
      <w:r w:rsidRPr="00DD2CC5">
        <w:rPr>
          <w:rFonts w:ascii="Times New Roman" w:eastAsia="Times New Roman" w:hAnsi="Times New Roman" w:cs="Times New Roman"/>
          <w:kern w:val="0"/>
          <w14:ligatures w14:val="none"/>
        </w:rPr>
        <w:t>(1), 1-19.</w:t>
      </w:r>
    </w:p>
    <w:p w14:paraId="407EC82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Beilock, S. L., &amp; DeCaro, M. S. (2007). From poor performance to success under stress: Working memory, strategy selection, and mathematical problem solving under pressure. </w:t>
      </w:r>
      <w:r w:rsidRPr="00DD2CC5">
        <w:rPr>
          <w:rFonts w:ascii="Times New Roman" w:eastAsia="Times New Roman" w:hAnsi="Times New Roman" w:cs="Times New Roman"/>
          <w:i/>
          <w:iCs/>
          <w:kern w:val="0"/>
          <w14:ligatures w14:val="none"/>
        </w:rPr>
        <w:t>Journal of Experimental Psychology: Learning, Memory, and Cognition, 33</w:t>
      </w:r>
      <w:r w:rsidRPr="00DD2CC5">
        <w:rPr>
          <w:rFonts w:ascii="Times New Roman" w:eastAsia="Times New Roman" w:hAnsi="Times New Roman" w:cs="Times New Roman"/>
          <w:kern w:val="0"/>
          <w14:ligatures w14:val="none"/>
        </w:rPr>
        <w:t>(6), 983-998.</w:t>
      </w:r>
    </w:p>
    <w:p w14:paraId="5AD06CE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Belsky, J., &amp; Pluess, M. (2009). Beyond diathesis stress: Differential susceptibility to environmental influences. </w:t>
      </w:r>
      <w:r w:rsidRPr="00DD2CC5">
        <w:rPr>
          <w:rFonts w:ascii="Times New Roman" w:eastAsia="Times New Roman" w:hAnsi="Times New Roman" w:cs="Times New Roman"/>
          <w:i/>
          <w:iCs/>
          <w:kern w:val="0"/>
          <w14:ligatures w14:val="none"/>
        </w:rPr>
        <w:t>Psychological Bulletin, 135</w:t>
      </w:r>
      <w:r w:rsidRPr="00DD2CC5">
        <w:rPr>
          <w:rFonts w:ascii="Times New Roman" w:eastAsia="Times New Roman" w:hAnsi="Times New Roman" w:cs="Times New Roman"/>
          <w:kern w:val="0"/>
          <w14:ligatures w14:val="none"/>
        </w:rPr>
        <w:t>(6), 885-908.</w:t>
      </w:r>
    </w:p>
    <w:p w14:paraId="08EFE99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Bond, C. F., Jr., &amp; Titus, L. J. (1983). Social facilitation: A meta-analysis of 241 studies. </w:t>
      </w:r>
      <w:r w:rsidRPr="00DD2CC5">
        <w:rPr>
          <w:rFonts w:ascii="Times New Roman" w:eastAsia="Times New Roman" w:hAnsi="Times New Roman" w:cs="Times New Roman"/>
          <w:i/>
          <w:iCs/>
          <w:kern w:val="0"/>
          <w14:ligatures w14:val="none"/>
        </w:rPr>
        <w:t>Psychological Bulletin, 94</w:t>
      </w:r>
      <w:r w:rsidRPr="00DD2CC5">
        <w:rPr>
          <w:rFonts w:ascii="Times New Roman" w:eastAsia="Times New Roman" w:hAnsi="Times New Roman" w:cs="Times New Roman"/>
          <w:kern w:val="0"/>
          <w14:ligatures w14:val="none"/>
        </w:rPr>
        <w:t>(2), 265-292.</w:t>
      </w:r>
    </w:p>
    <w:p w14:paraId="76E0F46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Cirillo, F. (2006). </w:t>
      </w:r>
      <w:r w:rsidRPr="00DD2CC5">
        <w:rPr>
          <w:rFonts w:ascii="Times New Roman" w:eastAsia="Times New Roman" w:hAnsi="Times New Roman" w:cs="Times New Roman"/>
          <w:i/>
          <w:iCs/>
          <w:kern w:val="0"/>
          <w14:ligatures w14:val="none"/>
        </w:rPr>
        <w:t>The Pomodoro Technique</w:t>
      </w:r>
      <w:r w:rsidRPr="00DD2CC5">
        <w:rPr>
          <w:rFonts w:ascii="Times New Roman" w:eastAsia="Times New Roman" w:hAnsi="Times New Roman" w:cs="Times New Roman"/>
          <w:kern w:val="0"/>
          <w14:ligatures w14:val="none"/>
        </w:rPr>
        <w:t>. Self-published.</w:t>
      </w:r>
    </w:p>
    <w:p w14:paraId="2F0C4C1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Claessens, B. J., van Eerde, W., Rutte, C. G., &amp; Roe, R. A. (2007). A review of the time management literature. </w:t>
      </w:r>
      <w:r w:rsidRPr="00DD2CC5">
        <w:rPr>
          <w:rFonts w:ascii="Times New Roman" w:eastAsia="Times New Roman" w:hAnsi="Times New Roman" w:cs="Times New Roman"/>
          <w:i/>
          <w:iCs/>
          <w:kern w:val="0"/>
          <w14:ligatures w14:val="none"/>
        </w:rPr>
        <w:t>Personnel Review, 36</w:t>
      </w:r>
      <w:r w:rsidRPr="00DD2CC5">
        <w:rPr>
          <w:rFonts w:ascii="Times New Roman" w:eastAsia="Times New Roman" w:hAnsi="Times New Roman" w:cs="Times New Roman"/>
          <w:kern w:val="0"/>
          <w14:ligatures w14:val="none"/>
        </w:rPr>
        <w:t>(2), 255-276.</w:t>
      </w:r>
    </w:p>
    <w:p w14:paraId="05CFC4D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Cowan, N. (2001). The magical number 4 in short-term memory: A reconsideration of mental storage capacity. </w:t>
      </w:r>
      <w:r w:rsidRPr="00DD2CC5">
        <w:rPr>
          <w:rFonts w:ascii="Times New Roman" w:eastAsia="Times New Roman" w:hAnsi="Times New Roman" w:cs="Times New Roman"/>
          <w:i/>
          <w:iCs/>
          <w:kern w:val="0"/>
          <w14:ligatures w14:val="none"/>
        </w:rPr>
        <w:t>Behavioral and Brain Sciences, 24</w:t>
      </w:r>
      <w:r w:rsidRPr="00DD2CC5">
        <w:rPr>
          <w:rFonts w:ascii="Times New Roman" w:eastAsia="Times New Roman" w:hAnsi="Times New Roman" w:cs="Times New Roman"/>
          <w:kern w:val="0"/>
          <w14:ligatures w14:val="none"/>
        </w:rPr>
        <w:t>(1), 87-114.</w:t>
      </w:r>
    </w:p>
    <w:p w14:paraId="0EBED4E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 xml:space="preserve">Csikszentmihalyi, M. (1990). </w:t>
      </w:r>
      <w:r w:rsidRPr="00DD2CC5">
        <w:rPr>
          <w:rFonts w:ascii="Times New Roman" w:eastAsia="Times New Roman" w:hAnsi="Times New Roman" w:cs="Times New Roman"/>
          <w:i/>
          <w:iCs/>
          <w:kern w:val="0"/>
          <w14:ligatures w14:val="none"/>
        </w:rPr>
        <w:t>Flow: The Psychology of Optimal Experience</w:t>
      </w:r>
      <w:r w:rsidRPr="00DD2CC5">
        <w:rPr>
          <w:rFonts w:ascii="Times New Roman" w:eastAsia="Times New Roman" w:hAnsi="Times New Roman" w:cs="Times New Roman"/>
          <w:kern w:val="0"/>
          <w14:ligatures w14:val="none"/>
        </w:rPr>
        <w:t>. Harper &amp; Row.</w:t>
      </w:r>
    </w:p>
    <w:p w14:paraId="49F989B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Danziger, S., Levav, J., &amp; Avnaim-Pesso, L. (2011). Extraneous factors in judicial decisions. </w:t>
      </w:r>
      <w:r w:rsidRPr="00DD2CC5">
        <w:rPr>
          <w:rFonts w:ascii="Times New Roman" w:eastAsia="Times New Roman" w:hAnsi="Times New Roman" w:cs="Times New Roman"/>
          <w:i/>
          <w:iCs/>
          <w:kern w:val="0"/>
          <w14:ligatures w14:val="none"/>
        </w:rPr>
        <w:t>Proceedings of the National Academy of Sciences, 108</w:t>
      </w:r>
      <w:r w:rsidRPr="00DD2CC5">
        <w:rPr>
          <w:rFonts w:ascii="Times New Roman" w:eastAsia="Times New Roman" w:hAnsi="Times New Roman" w:cs="Times New Roman"/>
          <w:kern w:val="0"/>
          <w14:ligatures w14:val="none"/>
        </w:rPr>
        <w:t>(17), 6889-6892.</w:t>
      </w:r>
    </w:p>
    <w:p w14:paraId="0525F4E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Diamond, A. (2013). Executive functions. </w:t>
      </w:r>
      <w:r w:rsidRPr="00DD2CC5">
        <w:rPr>
          <w:rFonts w:ascii="Times New Roman" w:eastAsia="Times New Roman" w:hAnsi="Times New Roman" w:cs="Times New Roman"/>
          <w:i/>
          <w:iCs/>
          <w:kern w:val="0"/>
          <w14:ligatures w14:val="none"/>
        </w:rPr>
        <w:t>Annual Review of Psychology, 64</w:t>
      </w:r>
      <w:r w:rsidRPr="00DD2CC5">
        <w:rPr>
          <w:rFonts w:ascii="Times New Roman" w:eastAsia="Times New Roman" w:hAnsi="Times New Roman" w:cs="Times New Roman"/>
          <w:kern w:val="0"/>
          <w14:ligatures w14:val="none"/>
        </w:rPr>
        <w:t>, 135-168.</w:t>
      </w:r>
    </w:p>
    <w:p w14:paraId="1C2FE75B"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Engle, R. W. (2002). Working memory capacity as executive attention. </w:t>
      </w:r>
      <w:r w:rsidRPr="00DD2CC5">
        <w:rPr>
          <w:rFonts w:ascii="Times New Roman" w:eastAsia="Times New Roman" w:hAnsi="Times New Roman" w:cs="Times New Roman"/>
          <w:i/>
          <w:iCs/>
          <w:kern w:val="0"/>
          <w14:ligatures w14:val="none"/>
        </w:rPr>
        <w:t>Current Directions in Psychological Science, 11</w:t>
      </w:r>
      <w:r w:rsidRPr="00DD2CC5">
        <w:rPr>
          <w:rFonts w:ascii="Times New Roman" w:eastAsia="Times New Roman" w:hAnsi="Times New Roman" w:cs="Times New Roman"/>
          <w:kern w:val="0"/>
          <w14:ligatures w14:val="none"/>
        </w:rPr>
        <w:t>(1), 19-23.</w:t>
      </w:r>
    </w:p>
    <w:p w14:paraId="74CB477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Ericsson, K. A., Krampe, R. T., &amp; Tesch-Römer, C. (1993). The role of deliberate practice in the acquisition of expert performance. </w:t>
      </w:r>
      <w:r w:rsidRPr="00DD2CC5">
        <w:rPr>
          <w:rFonts w:ascii="Times New Roman" w:eastAsia="Times New Roman" w:hAnsi="Times New Roman" w:cs="Times New Roman"/>
          <w:i/>
          <w:iCs/>
          <w:kern w:val="0"/>
          <w14:ligatures w14:val="none"/>
        </w:rPr>
        <w:t>Psychological Review, 100</w:t>
      </w:r>
      <w:r w:rsidRPr="00DD2CC5">
        <w:rPr>
          <w:rFonts w:ascii="Times New Roman" w:eastAsia="Times New Roman" w:hAnsi="Times New Roman" w:cs="Times New Roman"/>
          <w:kern w:val="0"/>
          <w14:ligatures w14:val="none"/>
        </w:rPr>
        <w:t>(3), 363-406.</w:t>
      </w:r>
    </w:p>
    <w:p w14:paraId="35810C3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Feist, G. J. (1998). A meta-analysis of personality in scientific and artistic creativity. </w:t>
      </w:r>
      <w:r w:rsidRPr="00DD2CC5">
        <w:rPr>
          <w:rFonts w:ascii="Times New Roman" w:eastAsia="Times New Roman" w:hAnsi="Times New Roman" w:cs="Times New Roman"/>
          <w:i/>
          <w:iCs/>
          <w:kern w:val="0"/>
          <w14:ligatures w14:val="none"/>
        </w:rPr>
        <w:t>Personality and Social Psychology Review, 2</w:t>
      </w:r>
      <w:r w:rsidRPr="00DD2CC5">
        <w:rPr>
          <w:rFonts w:ascii="Times New Roman" w:eastAsia="Times New Roman" w:hAnsi="Times New Roman" w:cs="Times New Roman"/>
          <w:kern w:val="0"/>
          <w14:ligatures w14:val="none"/>
        </w:rPr>
        <w:t>(4), 290-309.</w:t>
      </w:r>
    </w:p>
    <w:p w14:paraId="32BED3E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Ferrari, J. R., Johnson, J. L., &amp; McCown, W. G. (2007). </w:t>
      </w:r>
      <w:r w:rsidRPr="00DD2CC5">
        <w:rPr>
          <w:rFonts w:ascii="Times New Roman" w:eastAsia="Times New Roman" w:hAnsi="Times New Roman" w:cs="Times New Roman"/>
          <w:i/>
          <w:iCs/>
          <w:kern w:val="0"/>
          <w14:ligatures w14:val="none"/>
        </w:rPr>
        <w:t>Procrastination and Task Avoidance: Theory, Research, and Treatment</w:t>
      </w:r>
      <w:r w:rsidRPr="00DD2CC5">
        <w:rPr>
          <w:rFonts w:ascii="Times New Roman" w:eastAsia="Times New Roman" w:hAnsi="Times New Roman" w:cs="Times New Roman"/>
          <w:kern w:val="0"/>
          <w14:ligatures w14:val="none"/>
        </w:rPr>
        <w:t>. Springer.</w:t>
      </w:r>
    </w:p>
    <w:p w14:paraId="5DD32B2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Galla, B. M., &amp; Duckworth, A. L. (2015). More than resisting temptation: Beneficial habits mediate the relationship between self-control and positive life outcomes. </w:t>
      </w:r>
      <w:r w:rsidRPr="00DD2CC5">
        <w:rPr>
          <w:rFonts w:ascii="Times New Roman" w:eastAsia="Times New Roman" w:hAnsi="Times New Roman" w:cs="Times New Roman"/>
          <w:i/>
          <w:iCs/>
          <w:kern w:val="0"/>
          <w14:ligatures w14:val="none"/>
        </w:rPr>
        <w:t>Journal of Personality and Social Psychology, 109</w:t>
      </w:r>
      <w:r w:rsidRPr="00DD2CC5">
        <w:rPr>
          <w:rFonts w:ascii="Times New Roman" w:eastAsia="Times New Roman" w:hAnsi="Times New Roman" w:cs="Times New Roman"/>
          <w:kern w:val="0"/>
          <w14:ligatures w14:val="none"/>
        </w:rPr>
        <w:t>(3), 508-525.</w:t>
      </w:r>
    </w:p>
    <w:p w14:paraId="092BCE9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Gathercole, S. E., Dunning, D. L., Holmes, J., &amp; Norris, D. (2019). Working memory training involves learning new skills. </w:t>
      </w:r>
      <w:r w:rsidRPr="00DD2CC5">
        <w:rPr>
          <w:rFonts w:ascii="Times New Roman" w:eastAsia="Times New Roman" w:hAnsi="Times New Roman" w:cs="Times New Roman"/>
          <w:i/>
          <w:iCs/>
          <w:kern w:val="0"/>
          <w14:ligatures w14:val="none"/>
        </w:rPr>
        <w:t>Journal of Memory and Language, 105</w:t>
      </w:r>
      <w:r w:rsidRPr="00DD2CC5">
        <w:rPr>
          <w:rFonts w:ascii="Times New Roman" w:eastAsia="Times New Roman" w:hAnsi="Times New Roman" w:cs="Times New Roman"/>
          <w:kern w:val="0"/>
          <w14:ligatures w14:val="none"/>
        </w:rPr>
        <w:t>, 19-42.</w:t>
      </w:r>
    </w:p>
    <w:p w14:paraId="70A132A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Gillebaart, M., &amp; de Ridder, D. T. (2015). Effortless self-control: A novel perspective on response conflict strategies in trait self-control. </w:t>
      </w:r>
      <w:r w:rsidRPr="00DD2CC5">
        <w:rPr>
          <w:rFonts w:ascii="Times New Roman" w:eastAsia="Times New Roman" w:hAnsi="Times New Roman" w:cs="Times New Roman"/>
          <w:i/>
          <w:iCs/>
          <w:kern w:val="0"/>
          <w14:ligatures w14:val="none"/>
        </w:rPr>
        <w:t>Social and Personality Psychology Compass, 9</w:t>
      </w:r>
      <w:r w:rsidRPr="00DD2CC5">
        <w:rPr>
          <w:rFonts w:ascii="Times New Roman" w:eastAsia="Times New Roman" w:hAnsi="Times New Roman" w:cs="Times New Roman"/>
          <w:kern w:val="0"/>
          <w14:ligatures w14:val="none"/>
        </w:rPr>
        <w:t>(2), 88-99.</w:t>
      </w:r>
    </w:p>
    <w:p w14:paraId="7320E23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Gollwitzer, P. M. (1999). Implementation intentions: Strong effects of simple plans. </w:t>
      </w:r>
      <w:r w:rsidRPr="00DD2CC5">
        <w:rPr>
          <w:rFonts w:ascii="Times New Roman" w:eastAsia="Times New Roman" w:hAnsi="Times New Roman" w:cs="Times New Roman"/>
          <w:i/>
          <w:iCs/>
          <w:kern w:val="0"/>
          <w14:ligatures w14:val="none"/>
        </w:rPr>
        <w:t>American Psychologist, 54</w:t>
      </w:r>
      <w:r w:rsidRPr="00DD2CC5">
        <w:rPr>
          <w:rFonts w:ascii="Times New Roman" w:eastAsia="Times New Roman" w:hAnsi="Times New Roman" w:cs="Times New Roman"/>
          <w:kern w:val="0"/>
          <w14:ligatures w14:val="none"/>
        </w:rPr>
        <w:t>(7), 493-503.</w:t>
      </w:r>
    </w:p>
    <w:p w14:paraId="4F92748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Gollwitzer, P. M., &amp; Sheeran, P. (2006). Implementation intentions and goal achievement: A meta-analysis of effects and processes. </w:t>
      </w:r>
      <w:r w:rsidRPr="00DD2CC5">
        <w:rPr>
          <w:rFonts w:ascii="Times New Roman" w:eastAsia="Times New Roman" w:hAnsi="Times New Roman" w:cs="Times New Roman"/>
          <w:i/>
          <w:iCs/>
          <w:kern w:val="0"/>
          <w14:ligatures w14:val="none"/>
        </w:rPr>
        <w:t>Advances in Experimental Social Psychology, 38</w:t>
      </w:r>
      <w:r w:rsidRPr="00DD2CC5">
        <w:rPr>
          <w:rFonts w:ascii="Times New Roman" w:eastAsia="Times New Roman" w:hAnsi="Times New Roman" w:cs="Times New Roman"/>
          <w:kern w:val="0"/>
          <w14:ligatures w14:val="none"/>
        </w:rPr>
        <w:t>, 69-119.</w:t>
      </w:r>
    </w:p>
    <w:p w14:paraId="408E1DB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Grand View Research. (2024). </w:t>
      </w:r>
      <w:r w:rsidRPr="00DD2CC5">
        <w:rPr>
          <w:rFonts w:ascii="Times New Roman" w:eastAsia="Times New Roman" w:hAnsi="Times New Roman" w:cs="Times New Roman"/>
          <w:i/>
          <w:iCs/>
          <w:kern w:val="0"/>
          <w14:ligatures w14:val="none"/>
        </w:rPr>
        <w:t>Productivity Management Software Market Size, Share &amp; Trends Analysis Report</w:t>
      </w:r>
      <w:r w:rsidRPr="00DD2CC5">
        <w:rPr>
          <w:rFonts w:ascii="Times New Roman" w:eastAsia="Times New Roman" w:hAnsi="Times New Roman" w:cs="Times New Roman"/>
          <w:kern w:val="0"/>
          <w14:ligatures w14:val="none"/>
        </w:rPr>
        <w:t>. Retrieved from https://www.grandviewresearch.com</w:t>
      </w:r>
    </w:p>
    <w:p w14:paraId="2716BCD0"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Graziano, W. G., &amp; Eisenberg, N. (1997). Agreeableness: A dimension of personality. In R. Hogan, J. A. Johnson, &amp; S. R. Briggs (Eds.), </w:t>
      </w:r>
      <w:r w:rsidRPr="00DD2CC5">
        <w:rPr>
          <w:rFonts w:ascii="Times New Roman" w:eastAsia="Times New Roman" w:hAnsi="Times New Roman" w:cs="Times New Roman"/>
          <w:i/>
          <w:iCs/>
          <w:kern w:val="0"/>
          <w14:ligatures w14:val="none"/>
        </w:rPr>
        <w:t>Handbook of Personality Psychology</w:t>
      </w:r>
      <w:r w:rsidRPr="00DD2CC5">
        <w:rPr>
          <w:rFonts w:ascii="Times New Roman" w:eastAsia="Times New Roman" w:hAnsi="Times New Roman" w:cs="Times New Roman"/>
          <w:kern w:val="0"/>
          <w14:ligatures w14:val="none"/>
        </w:rPr>
        <w:t xml:space="preserve"> (pp. 795-824). Academic Press.</w:t>
      </w:r>
    </w:p>
    <w:p w14:paraId="2E564E6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Hillman, C. H., Erickson, K. I., &amp; Kramer, A. F. (2008). Be smart, exercise your heart: Exercise effects on brain and cognition. </w:t>
      </w:r>
      <w:r w:rsidRPr="00DD2CC5">
        <w:rPr>
          <w:rFonts w:ascii="Times New Roman" w:eastAsia="Times New Roman" w:hAnsi="Times New Roman" w:cs="Times New Roman"/>
          <w:i/>
          <w:iCs/>
          <w:kern w:val="0"/>
          <w14:ligatures w14:val="none"/>
        </w:rPr>
        <w:t>Nature Reviews Neuroscience, 9</w:t>
      </w:r>
      <w:r w:rsidRPr="00DD2CC5">
        <w:rPr>
          <w:rFonts w:ascii="Times New Roman" w:eastAsia="Times New Roman" w:hAnsi="Times New Roman" w:cs="Times New Roman"/>
          <w:kern w:val="0"/>
          <w14:ligatures w14:val="none"/>
        </w:rPr>
        <w:t>(1), 58-65.</w:t>
      </w:r>
    </w:p>
    <w:p w14:paraId="400AB34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 xml:space="preserve">John, O. P., &amp; Srivastava, S. (1999). The Big Five trait taxonomy: History, measurement, and theoretical perspectives. In L. A. Pervin &amp; O. P. John (Eds.), </w:t>
      </w:r>
      <w:r w:rsidRPr="00DD2CC5">
        <w:rPr>
          <w:rFonts w:ascii="Times New Roman" w:eastAsia="Times New Roman" w:hAnsi="Times New Roman" w:cs="Times New Roman"/>
          <w:i/>
          <w:iCs/>
          <w:kern w:val="0"/>
          <w14:ligatures w14:val="none"/>
        </w:rPr>
        <w:t>Handbook of Personality: Theory and Research</w:t>
      </w:r>
      <w:r w:rsidRPr="00DD2CC5">
        <w:rPr>
          <w:rFonts w:ascii="Times New Roman" w:eastAsia="Times New Roman" w:hAnsi="Times New Roman" w:cs="Times New Roman"/>
          <w:kern w:val="0"/>
          <w14:ligatures w14:val="none"/>
        </w:rPr>
        <w:t xml:space="preserve"> (2nd ed., pp. 102-138). Guilford Press.</w:t>
      </w:r>
    </w:p>
    <w:p w14:paraId="758BF61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Judge, T. A., Rodell, J. B., Klinger, R. L., Simon, L. S., &amp; Crawford, E. R. (2013). Hierarchical representations of the five-factor model of personality in predicting job performance: Integrating three organizing frameworks with two theoretical perspectives. </w:t>
      </w:r>
      <w:r w:rsidRPr="00DD2CC5">
        <w:rPr>
          <w:rFonts w:ascii="Times New Roman" w:eastAsia="Times New Roman" w:hAnsi="Times New Roman" w:cs="Times New Roman"/>
          <w:i/>
          <w:iCs/>
          <w:kern w:val="0"/>
          <w14:ligatures w14:val="none"/>
        </w:rPr>
        <w:t>Journal of Applied Psychology, 98</w:t>
      </w:r>
      <w:r w:rsidRPr="00DD2CC5">
        <w:rPr>
          <w:rFonts w:ascii="Times New Roman" w:eastAsia="Times New Roman" w:hAnsi="Times New Roman" w:cs="Times New Roman"/>
          <w:kern w:val="0"/>
          <w14:ligatures w14:val="none"/>
        </w:rPr>
        <w:t>(6), 875-925.</w:t>
      </w:r>
    </w:p>
    <w:p w14:paraId="156DC28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Kane, M. J., Hambrick, D. Z., &amp; Conway, A. R. (2005). Working memory capacity and fluid intelligence are strongly related constructs: Comment on Ackerman, Beier, and Boyle (2005). </w:t>
      </w:r>
      <w:r w:rsidRPr="00DD2CC5">
        <w:rPr>
          <w:rFonts w:ascii="Times New Roman" w:eastAsia="Times New Roman" w:hAnsi="Times New Roman" w:cs="Times New Roman"/>
          <w:i/>
          <w:iCs/>
          <w:kern w:val="0"/>
          <w14:ligatures w14:val="none"/>
        </w:rPr>
        <w:t>Psychological Bulletin, 131</w:t>
      </w:r>
      <w:r w:rsidRPr="00DD2CC5">
        <w:rPr>
          <w:rFonts w:ascii="Times New Roman" w:eastAsia="Times New Roman" w:hAnsi="Times New Roman" w:cs="Times New Roman"/>
          <w:kern w:val="0"/>
          <w14:ligatures w14:val="none"/>
        </w:rPr>
        <w:t>(1), 66-71.</w:t>
      </w:r>
    </w:p>
    <w:p w14:paraId="2ECB8E0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Kessler, R. C., van Loo, H. M., Wardenaar, K. J., Bossarte, R. M., Brenner, L. A., Ebert, D. D., ... &amp; Zaslavsky, A. M. (2019). Using patient self-reports to study heterogeneity of treatment effects in major depressive disorder. </w:t>
      </w:r>
      <w:r w:rsidRPr="00DD2CC5">
        <w:rPr>
          <w:rFonts w:ascii="Times New Roman" w:eastAsia="Times New Roman" w:hAnsi="Times New Roman" w:cs="Times New Roman"/>
          <w:i/>
          <w:iCs/>
          <w:kern w:val="0"/>
          <w14:ligatures w14:val="none"/>
        </w:rPr>
        <w:t>Epidemiology and Psychiatric Sciences, 28</w:t>
      </w:r>
      <w:r w:rsidRPr="00DD2CC5">
        <w:rPr>
          <w:rFonts w:ascii="Times New Roman" w:eastAsia="Times New Roman" w:hAnsi="Times New Roman" w:cs="Times New Roman"/>
          <w:kern w:val="0"/>
          <w14:ligatures w14:val="none"/>
        </w:rPr>
        <w:t>(1), 22-36.</w:t>
      </w:r>
    </w:p>
    <w:p w14:paraId="5214811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Klingberg, T. (2010). Training and plasticity of working memory. </w:t>
      </w:r>
      <w:r w:rsidRPr="00DD2CC5">
        <w:rPr>
          <w:rFonts w:ascii="Times New Roman" w:eastAsia="Times New Roman" w:hAnsi="Times New Roman" w:cs="Times New Roman"/>
          <w:i/>
          <w:iCs/>
          <w:kern w:val="0"/>
          <w14:ligatures w14:val="none"/>
        </w:rPr>
        <w:t>Trends in Cognitive Sciences, 14</w:t>
      </w:r>
      <w:r w:rsidRPr="00DD2CC5">
        <w:rPr>
          <w:rFonts w:ascii="Times New Roman" w:eastAsia="Times New Roman" w:hAnsi="Times New Roman" w:cs="Times New Roman"/>
          <w:kern w:val="0"/>
          <w14:ligatures w14:val="none"/>
        </w:rPr>
        <w:t>(7), 317-324.</w:t>
      </w:r>
    </w:p>
    <w:p w14:paraId="77A9A51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Lally, P., Van Jaarsveld, C. H., Potts, H. W., &amp; Wardle, J. (2010). How are habits formed: Modelling habit formation in the real world. </w:t>
      </w:r>
      <w:r w:rsidRPr="00DD2CC5">
        <w:rPr>
          <w:rFonts w:ascii="Times New Roman" w:eastAsia="Times New Roman" w:hAnsi="Times New Roman" w:cs="Times New Roman"/>
          <w:i/>
          <w:iCs/>
          <w:kern w:val="0"/>
          <w14:ligatures w14:val="none"/>
        </w:rPr>
        <w:t>European Journal of Social Psychology, 40</w:t>
      </w:r>
      <w:r w:rsidRPr="00DD2CC5">
        <w:rPr>
          <w:rFonts w:ascii="Times New Roman" w:eastAsia="Times New Roman" w:hAnsi="Times New Roman" w:cs="Times New Roman"/>
          <w:kern w:val="0"/>
          <w14:ligatures w14:val="none"/>
        </w:rPr>
        <w:t>(6), 998-1009.</w:t>
      </w:r>
    </w:p>
    <w:p w14:paraId="42309EE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Lerner, J. S., &amp; Tetlock, P. E. (1999). Accounting for the effects of accountability. </w:t>
      </w:r>
      <w:r w:rsidRPr="00DD2CC5">
        <w:rPr>
          <w:rFonts w:ascii="Times New Roman" w:eastAsia="Times New Roman" w:hAnsi="Times New Roman" w:cs="Times New Roman"/>
          <w:i/>
          <w:iCs/>
          <w:kern w:val="0"/>
          <w14:ligatures w14:val="none"/>
        </w:rPr>
        <w:t>Psychological Bulletin, 125</w:t>
      </w:r>
      <w:r w:rsidRPr="00DD2CC5">
        <w:rPr>
          <w:rFonts w:ascii="Times New Roman" w:eastAsia="Times New Roman" w:hAnsi="Times New Roman" w:cs="Times New Roman"/>
          <w:kern w:val="0"/>
          <w14:ligatures w14:val="none"/>
        </w:rPr>
        <w:t>(2), 255-275.</w:t>
      </w:r>
    </w:p>
    <w:p w14:paraId="5E4DF64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Leroy, S. (2009). Why is it so hard to do my work? The challenge of attention residue when switching between work tasks. </w:t>
      </w:r>
      <w:r w:rsidRPr="00DD2CC5">
        <w:rPr>
          <w:rFonts w:ascii="Times New Roman" w:eastAsia="Times New Roman" w:hAnsi="Times New Roman" w:cs="Times New Roman"/>
          <w:i/>
          <w:iCs/>
          <w:kern w:val="0"/>
          <w14:ligatures w14:val="none"/>
        </w:rPr>
        <w:t>Organizational Behavior and Human Decision Processes, 109</w:t>
      </w:r>
      <w:r w:rsidRPr="00DD2CC5">
        <w:rPr>
          <w:rFonts w:ascii="Times New Roman" w:eastAsia="Times New Roman" w:hAnsi="Times New Roman" w:cs="Times New Roman"/>
          <w:kern w:val="0"/>
          <w14:ligatures w14:val="none"/>
        </w:rPr>
        <w:t>(2), 168-181.</w:t>
      </w:r>
    </w:p>
    <w:p w14:paraId="6FEE48F3"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Mark, G., Iqbal, S. T., Czerwinski, M., Johns, P., &amp; Sano, A. (2023). Neurotics can't focus: An in situ study of online multitasking in the workplace. </w:t>
      </w:r>
      <w:r w:rsidRPr="00DD2CC5">
        <w:rPr>
          <w:rFonts w:ascii="Times New Roman" w:eastAsia="Times New Roman" w:hAnsi="Times New Roman" w:cs="Times New Roman"/>
          <w:i/>
          <w:iCs/>
          <w:kern w:val="0"/>
          <w14:ligatures w14:val="none"/>
        </w:rPr>
        <w:t>Proceedings of the 2023 CHI Conference on Human Factors in Computing Systems</w:t>
      </w:r>
      <w:r w:rsidRPr="00DD2CC5">
        <w:rPr>
          <w:rFonts w:ascii="Times New Roman" w:eastAsia="Times New Roman" w:hAnsi="Times New Roman" w:cs="Times New Roman"/>
          <w:kern w:val="0"/>
          <w14:ligatures w14:val="none"/>
        </w:rPr>
        <w:t>, 1-13.</w:t>
      </w:r>
    </w:p>
    <w:p w14:paraId="23718AD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Mark, G., Gudith, D., &amp; Klocke, U. (2008). The cost of interrupted work: More speed and stress. </w:t>
      </w:r>
      <w:r w:rsidRPr="00DD2CC5">
        <w:rPr>
          <w:rFonts w:ascii="Times New Roman" w:eastAsia="Times New Roman" w:hAnsi="Times New Roman" w:cs="Times New Roman"/>
          <w:i/>
          <w:iCs/>
          <w:kern w:val="0"/>
          <w14:ligatures w14:val="none"/>
        </w:rPr>
        <w:t>Proceedings of the SIGCHI Conference on Human Factors in Computing Systems</w:t>
      </w:r>
      <w:r w:rsidRPr="00DD2CC5">
        <w:rPr>
          <w:rFonts w:ascii="Times New Roman" w:eastAsia="Times New Roman" w:hAnsi="Times New Roman" w:cs="Times New Roman"/>
          <w:kern w:val="0"/>
          <w14:ligatures w14:val="none"/>
        </w:rPr>
        <w:t>, 107-110.</w:t>
      </w:r>
    </w:p>
    <w:p w14:paraId="55E8179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Masicampo, E. J., &amp; Baumeister, R. F. (2011). Consider it done! Plan making can eliminate the cognitive effects of unfulfilled goals. </w:t>
      </w:r>
      <w:r w:rsidRPr="00DD2CC5">
        <w:rPr>
          <w:rFonts w:ascii="Times New Roman" w:eastAsia="Times New Roman" w:hAnsi="Times New Roman" w:cs="Times New Roman"/>
          <w:i/>
          <w:iCs/>
          <w:kern w:val="0"/>
          <w14:ligatures w14:val="none"/>
        </w:rPr>
        <w:t>Journal of Personality and Social Psychology, 101</w:t>
      </w:r>
      <w:r w:rsidRPr="00DD2CC5">
        <w:rPr>
          <w:rFonts w:ascii="Times New Roman" w:eastAsia="Times New Roman" w:hAnsi="Times New Roman" w:cs="Times New Roman"/>
          <w:kern w:val="0"/>
          <w14:ligatures w14:val="none"/>
        </w:rPr>
        <w:t>(4), 667-683.</w:t>
      </w:r>
    </w:p>
    <w:p w14:paraId="43DF0D7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McCrae, R. R., &amp; Costa, P. T., Jr. (1997). Personality trait structure as a human universal. </w:t>
      </w:r>
      <w:r w:rsidRPr="00DD2CC5">
        <w:rPr>
          <w:rFonts w:ascii="Times New Roman" w:eastAsia="Times New Roman" w:hAnsi="Times New Roman" w:cs="Times New Roman"/>
          <w:i/>
          <w:iCs/>
          <w:kern w:val="0"/>
          <w14:ligatures w14:val="none"/>
        </w:rPr>
        <w:t>American Psychologist, 52</w:t>
      </w:r>
      <w:r w:rsidRPr="00DD2CC5">
        <w:rPr>
          <w:rFonts w:ascii="Times New Roman" w:eastAsia="Times New Roman" w:hAnsi="Times New Roman" w:cs="Times New Roman"/>
          <w:kern w:val="0"/>
          <w14:ligatures w14:val="none"/>
        </w:rPr>
        <w:t>(5), 509-516.</w:t>
      </w:r>
    </w:p>
    <w:p w14:paraId="5F14A53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 xml:space="preserve">Melby-Lervåg, M., &amp; Hulme, C. (2013). Is working memory training effective? A meta-analytic review. </w:t>
      </w:r>
      <w:r w:rsidRPr="00DD2CC5">
        <w:rPr>
          <w:rFonts w:ascii="Times New Roman" w:eastAsia="Times New Roman" w:hAnsi="Times New Roman" w:cs="Times New Roman"/>
          <w:i/>
          <w:iCs/>
          <w:kern w:val="0"/>
          <w14:ligatures w14:val="none"/>
        </w:rPr>
        <w:t>Developmental Psychology, 49</w:t>
      </w:r>
      <w:r w:rsidRPr="00DD2CC5">
        <w:rPr>
          <w:rFonts w:ascii="Times New Roman" w:eastAsia="Times New Roman" w:hAnsi="Times New Roman" w:cs="Times New Roman"/>
          <w:kern w:val="0"/>
          <w14:ligatures w14:val="none"/>
        </w:rPr>
        <w:t>(2), 270-291.</w:t>
      </w:r>
    </w:p>
    <w:p w14:paraId="3612E2A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Monk, T. H. (1990). Circadian rhythms and subjective alertness: A decade of research. </w:t>
      </w:r>
      <w:r w:rsidRPr="00DD2CC5">
        <w:rPr>
          <w:rFonts w:ascii="Times New Roman" w:eastAsia="Times New Roman" w:hAnsi="Times New Roman" w:cs="Times New Roman"/>
          <w:i/>
          <w:iCs/>
          <w:kern w:val="0"/>
          <w14:ligatures w14:val="none"/>
        </w:rPr>
        <w:t>Chronobiology International, 7</w:t>
      </w:r>
      <w:r w:rsidRPr="00DD2CC5">
        <w:rPr>
          <w:rFonts w:ascii="Times New Roman" w:eastAsia="Times New Roman" w:hAnsi="Times New Roman" w:cs="Times New Roman"/>
          <w:kern w:val="0"/>
          <w14:ligatures w14:val="none"/>
        </w:rPr>
        <w:t>(1), 85-91.</w:t>
      </w:r>
    </w:p>
    <w:p w14:paraId="0D8F13CB"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Newport, C. (2016). </w:t>
      </w:r>
      <w:r w:rsidRPr="00DD2CC5">
        <w:rPr>
          <w:rFonts w:ascii="Times New Roman" w:eastAsia="Times New Roman" w:hAnsi="Times New Roman" w:cs="Times New Roman"/>
          <w:i/>
          <w:iCs/>
          <w:kern w:val="0"/>
          <w14:ligatures w14:val="none"/>
        </w:rPr>
        <w:t>Deep Work: Rules for Focused Success in a Distracted World</w:t>
      </w:r>
      <w:r w:rsidRPr="00DD2CC5">
        <w:rPr>
          <w:rFonts w:ascii="Times New Roman" w:eastAsia="Times New Roman" w:hAnsi="Times New Roman" w:cs="Times New Roman"/>
          <w:kern w:val="0"/>
          <w14:ligatures w14:val="none"/>
        </w:rPr>
        <w:t>. Grand Central Publishing.</w:t>
      </w:r>
    </w:p>
    <w:p w14:paraId="44F6F96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Nishida, J., Sharma, D., &amp; Suzuki, K. (2023). Understanding effort regulation: Comparing 'Pomodoro' breaks and self-regulated breaks. </w:t>
      </w:r>
      <w:r w:rsidRPr="00DD2CC5">
        <w:rPr>
          <w:rFonts w:ascii="Times New Roman" w:eastAsia="Times New Roman" w:hAnsi="Times New Roman" w:cs="Times New Roman"/>
          <w:i/>
          <w:iCs/>
          <w:kern w:val="0"/>
          <w14:ligatures w14:val="none"/>
        </w:rPr>
        <w:t>Behaviour &amp; Information Technology, 42</w:t>
      </w:r>
      <w:r w:rsidRPr="00DD2CC5">
        <w:rPr>
          <w:rFonts w:ascii="Times New Roman" w:eastAsia="Times New Roman" w:hAnsi="Times New Roman" w:cs="Times New Roman"/>
          <w:kern w:val="0"/>
          <w14:ligatures w14:val="none"/>
        </w:rPr>
        <w:t>(9), 1387-1399.</w:t>
      </w:r>
    </w:p>
    <w:p w14:paraId="51CB007E"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Pane, J. F., Steiner, E. D., Baird, M. D., Hamilton, L. S., &amp; Pane, J. D. (2017). </w:t>
      </w:r>
      <w:r w:rsidRPr="00DD2CC5">
        <w:rPr>
          <w:rFonts w:ascii="Times New Roman" w:eastAsia="Times New Roman" w:hAnsi="Times New Roman" w:cs="Times New Roman"/>
          <w:i/>
          <w:iCs/>
          <w:kern w:val="0"/>
          <w14:ligatures w14:val="none"/>
        </w:rPr>
        <w:t>Informing Progress: Insights on Personalized Learning Implementation and Effects</w:t>
      </w:r>
      <w:r w:rsidRPr="00DD2CC5">
        <w:rPr>
          <w:rFonts w:ascii="Times New Roman" w:eastAsia="Times New Roman" w:hAnsi="Times New Roman" w:cs="Times New Roman"/>
          <w:kern w:val="0"/>
          <w14:ligatures w14:val="none"/>
        </w:rPr>
        <w:t>. RAND Corporation.</w:t>
      </w:r>
    </w:p>
    <w:p w14:paraId="73DEC95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Poon, K. (2018). Hot and cool executive functions in adolescence: Development and contributions to important developmental outcomes. </w:t>
      </w:r>
      <w:r w:rsidRPr="00DD2CC5">
        <w:rPr>
          <w:rFonts w:ascii="Times New Roman" w:eastAsia="Times New Roman" w:hAnsi="Times New Roman" w:cs="Times New Roman"/>
          <w:i/>
          <w:iCs/>
          <w:kern w:val="0"/>
          <w14:ligatures w14:val="none"/>
        </w:rPr>
        <w:t>Frontiers in Psychology, 8</w:t>
      </w:r>
      <w:r w:rsidRPr="00DD2CC5">
        <w:rPr>
          <w:rFonts w:ascii="Times New Roman" w:eastAsia="Times New Roman" w:hAnsi="Times New Roman" w:cs="Times New Roman"/>
          <w:kern w:val="0"/>
          <w14:ligatures w14:val="none"/>
        </w:rPr>
        <w:t>, 2311.</w:t>
      </w:r>
    </w:p>
    <w:p w14:paraId="44DE500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Ratey, J. J., &amp; Hagerman, E. (2008). </w:t>
      </w:r>
      <w:r w:rsidRPr="00DD2CC5">
        <w:rPr>
          <w:rFonts w:ascii="Times New Roman" w:eastAsia="Times New Roman" w:hAnsi="Times New Roman" w:cs="Times New Roman"/>
          <w:i/>
          <w:iCs/>
          <w:kern w:val="0"/>
          <w14:ligatures w14:val="none"/>
        </w:rPr>
        <w:t>Spark: The Revolutionary New Science of Exercise and the Brain</w:t>
      </w:r>
      <w:r w:rsidRPr="00DD2CC5">
        <w:rPr>
          <w:rFonts w:ascii="Times New Roman" w:eastAsia="Times New Roman" w:hAnsi="Times New Roman" w:cs="Times New Roman"/>
          <w:kern w:val="0"/>
          <w14:ligatures w14:val="none"/>
        </w:rPr>
        <w:t>. Little, Brown.</w:t>
      </w:r>
    </w:p>
    <w:p w14:paraId="1FB17636"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Roberts, B. W., Kuncel, N. R., Shiner, R., Caspi, A., &amp; Goldberg, L. R. (2007). The power of personality: The comparative validity of personality traits, socioeconomic status, and cognitive ability for predicting important life outcomes. </w:t>
      </w:r>
      <w:r w:rsidRPr="00DD2CC5">
        <w:rPr>
          <w:rFonts w:ascii="Times New Roman" w:eastAsia="Times New Roman" w:hAnsi="Times New Roman" w:cs="Times New Roman"/>
          <w:i/>
          <w:iCs/>
          <w:kern w:val="0"/>
          <w14:ligatures w14:val="none"/>
        </w:rPr>
        <w:t>Perspectives on Psychological Science, 2</w:t>
      </w:r>
      <w:r w:rsidRPr="00DD2CC5">
        <w:rPr>
          <w:rFonts w:ascii="Times New Roman" w:eastAsia="Times New Roman" w:hAnsi="Times New Roman" w:cs="Times New Roman"/>
          <w:kern w:val="0"/>
          <w14:ligatures w14:val="none"/>
        </w:rPr>
        <w:t>(4), 313-345.</w:t>
      </w:r>
    </w:p>
    <w:p w14:paraId="7610C2A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Roenneberg, T., Kuehnle, T., Juda, M., Kantermann, T., Allebrandt, K., Gordijn, M., &amp; Merrow, M. (2007). Epidemiology of the human circadian clock. </w:t>
      </w:r>
      <w:r w:rsidRPr="00DD2CC5">
        <w:rPr>
          <w:rFonts w:ascii="Times New Roman" w:eastAsia="Times New Roman" w:hAnsi="Times New Roman" w:cs="Times New Roman"/>
          <w:i/>
          <w:iCs/>
          <w:kern w:val="0"/>
          <w14:ligatures w14:val="none"/>
        </w:rPr>
        <w:t>Sleep Medicine Reviews, 11</w:t>
      </w:r>
      <w:r w:rsidRPr="00DD2CC5">
        <w:rPr>
          <w:rFonts w:ascii="Times New Roman" w:eastAsia="Times New Roman" w:hAnsi="Times New Roman" w:cs="Times New Roman"/>
          <w:kern w:val="0"/>
          <w14:ligatures w14:val="none"/>
        </w:rPr>
        <w:t>(6), 429-438.</w:t>
      </w:r>
    </w:p>
    <w:p w14:paraId="7C08034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Rogers, T., Milkman, K. L., &amp; Volpp, K. G. (2014). Commitment devices: Using initiatives to change behavior. </w:t>
      </w:r>
      <w:r w:rsidRPr="00DD2CC5">
        <w:rPr>
          <w:rFonts w:ascii="Times New Roman" w:eastAsia="Times New Roman" w:hAnsi="Times New Roman" w:cs="Times New Roman"/>
          <w:i/>
          <w:iCs/>
          <w:kern w:val="0"/>
          <w14:ligatures w14:val="none"/>
        </w:rPr>
        <w:t>JAMA, 311</w:t>
      </w:r>
      <w:r w:rsidRPr="00DD2CC5">
        <w:rPr>
          <w:rFonts w:ascii="Times New Roman" w:eastAsia="Times New Roman" w:hAnsi="Times New Roman" w:cs="Times New Roman"/>
          <w:kern w:val="0"/>
          <w14:ligatures w14:val="none"/>
        </w:rPr>
        <w:t>(20), 2065-2066.</w:t>
      </w:r>
    </w:p>
    <w:p w14:paraId="5A73158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Rossi, E. L., &amp; Nimmons, D. (1991). </w:t>
      </w:r>
      <w:r w:rsidRPr="00DD2CC5">
        <w:rPr>
          <w:rFonts w:ascii="Times New Roman" w:eastAsia="Times New Roman" w:hAnsi="Times New Roman" w:cs="Times New Roman"/>
          <w:i/>
          <w:iCs/>
          <w:kern w:val="0"/>
          <w14:ligatures w14:val="none"/>
        </w:rPr>
        <w:t>The 20-Minute Break: Reduce Stress, Maximize Performance, and Improve Health and Emotional Well-Being Using the New Science of Ultradian Rhythms</w:t>
      </w:r>
      <w:r w:rsidRPr="00DD2CC5">
        <w:rPr>
          <w:rFonts w:ascii="Times New Roman" w:eastAsia="Times New Roman" w:hAnsi="Times New Roman" w:cs="Times New Roman"/>
          <w:kern w:val="0"/>
          <w14:ligatures w14:val="none"/>
        </w:rPr>
        <w:t>. Tarcher.</w:t>
      </w:r>
    </w:p>
    <w:p w14:paraId="0C0CFE2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Schmidt, C., Collette, F., Cajochen, C., &amp; Peigneux, P. (2007). A time to think: Circadian rhythms in human cognition. </w:t>
      </w:r>
      <w:r w:rsidRPr="00DD2CC5">
        <w:rPr>
          <w:rFonts w:ascii="Times New Roman" w:eastAsia="Times New Roman" w:hAnsi="Times New Roman" w:cs="Times New Roman"/>
          <w:i/>
          <w:iCs/>
          <w:kern w:val="0"/>
          <w14:ligatures w14:val="none"/>
        </w:rPr>
        <w:t>Cognitive Neuropsychology, 24</w:t>
      </w:r>
      <w:r w:rsidRPr="00DD2CC5">
        <w:rPr>
          <w:rFonts w:ascii="Times New Roman" w:eastAsia="Times New Roman" w:hAnsi="Times New Roman" w:cs="Times New Roman"/>
          <w:kern w:val="0"/>
          <w14:ligatures w14:val="none"/>
        </w:rPr>
        <w:t>(7), 755-789.</w:t>
      </w:r>
    </w:p>
    <w:p w14:paraId="697F2DE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Schmidt, F. L., &amp; Hunter, J. E. (2004). General mental ability in the world of work: Occupational attainment and job performance. </w:t>
      </w:r>
      <w:r w:rsidRPr="00DD2CC5">
        <w:rPr>
          <w:rFonts w:ascii="Times New Roman" w:eastAsia="Times New Roman" w:hAnsi="Times New Roman" w:cs="Times New Roman"/>
          <w:i/>
          <w:iCs/>
          <w:kern w:val="0"/>
          <w14:ligatures w14:val="none"/>
        </w:rPr>
        <w:t>Journal of Personality and Social Psychology, 86</w:t>
      </w:r>
      <w:r w:rsidRPr="00DD2CC5">
        <w:rPr>
          <w:rFonts w:ascii="Times New Roman" w:eastAsia="Times New Roman" w:hAnsi="Times New Roman" w:cs="Times New Roman"/>
          <w:kern w:val="0"/>
          <w14:ligatures w14:val="none"/>
        </w:rPr>
        <w:t>(1), 162-173.</w:t>
      </w:r>
    </w:p>
    <w:p w14:paraId="4F0FF96A"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Schwartz, T., &amp; McCarthy, C. (2007). Manage your energy, not your time. </w:t>
      </w:r>
      <w:r w:rsidRPr="00DD2CC5">
        <w:rPr>
          <w:rFonts w:ascii="Times New Roman" w:eastAsia="Times New Roman" w:hAnsi="Times New Roman" w:cs="Times New Roman"/>
          <w:i/>
          <w:iCs/>
          <w:kern w:val="0"/>
          <w14:ligatures w14:val="none"/>
        </w:rPr>
        <w:t>Harvard Business Review, 85</w:t>
      </w:r>
      <w:r w:rsidRPr="00DD2CC5">
        <w:rPr>
          <w:rFonts w:ascii="Times New Roman" w:eastAsia="Times New Roman" w:hAnsi="Times New Roman" w:cs="Times New Roman"/>
          <w:kern w:val="0"/>
          <w14:ligatures w14:val="none"/>
        </w:rPr>
        <w:t>(10), 63-73.</w:t>
      </w:r>
    </w:p>
    <w:p w14:paraId="32E027D5"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lastRenderedPageBreak/>
        <w:t xml:space="preserve">Sonnentag, S., &amp; Fritz, C. (2007). The Recovery Experience Questionnaire: Development and validation of a measure for assessing recuperation and unwinding from work. </w:t>
      </w:r>
      <w:r w:rsidRPr="00DD2CC5">
        <w:rPr>
          <w:rFonts w:ascii="Times New Roman" w:eastAsia="Times New Roman" w:hAnsi="Times New Roman" w:cs="Times New Roman"/>
          <w:i/>
          <w:iCs/>
          <w:kern w:val="0"/>
          <w14:ligatures w14:val="none"/>
        </w:rPr>
        <w:t>Journal of Occupational Health Psychology, 12</w:t>
      </w:r>
      <w:r w:rsidRPr="00DD2CC5">
        <w:rPr>
          <w:rFonts w:ascii="Times New Roman" w:eastAsia="Times New Roman" w:hAnsi="Times New Roman" w:cs="Times New Roman"/>
          <w:kern w:val="0"/>
          <w14:ligatures w14:val="none"/>
        </w:rPr>
        <w:t>(3), 204-221.</w:t>
      </w:r>
    </w:p>
    <w:p w14:paraId="5C64E56D"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Steel, P. (2007). The nature of procrastination: A meta-analytic and theoretical review of quintessential self-regulatory failure. </w:t>
      </w:r>
      <w:r w:rsidRPr="00DD2CC5">
        <w:rPr>
          <w:rFonts w:ascii="Times New Roman" w:eastAsia="Times New Roman" w:hAnsi="Times New Roman" w:cs="Times New Roman"/>
          <w:i/>
          <w:iCs/>
          <w:kern w:val="0"/>
          <w14:ligatures w14:val="none"/>
        </w:rPr>
        <w:t>Psychological Bulletin, 133</w:t>
      </w:r>
      <w:r w:rsidRPr="00DD2CC5">
        <w:rPr>
          <w:rFonts w:ascii="Times New Roman" w:eastAsia="Times New Roman" w:hAnsi="Times New Roman" w:cs="Times New Roman"/>
          <w:kern w:val="0"/>
          <w14:ligatures w14:val="none"/>
        </w:rPr>
        <w:t>(1), 65-94.</w:t>
      </w:r>
    </w:p>
    <w:p w14:paraId="25C278A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Stock, J., &amp; Cervone, D. (1990). Proximal goal-setting and self-regulatory processes. </w:t>
      </w:r>
      <w:r w:rsidRPr="00DD2CC5">
        <w:rPr>
          <w:rFonts w:ascii="Times New Roman" w:eastAsia="Times New Roman" w:hAnsi="Times New Roman" w:cs="Times New Roman"/>
          <w:i/>
          <w:iCs/>
          <w:kern w:val="0"/>
          <w14:ligatures w14:val="none"/>
        </w:rPr>
        <w:t>Cognitive Therapy and Research, 14</w:t>
      </w:r>
      <w:r w:rsidRPr="00DD2CC5">
        <w:rPr>
          <w:rFonts w:ascii="Times New Roman" w:eastAsia="Times New Roman" w:hAnsi="Times New Roman" w:cs="Times New Roman"/>
          <w:kern w:val="0"/>
          <w14:ligatures w14:val="none"/>
        </w:rPr>
        <w:t>(5), 483-498.</w:t>
      </w:r>
    </w:p>
    <w:p w14:paraId="309AF09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Straits Research. (2024). </w:t>
      </w:r>
      <w:r w:rsidRPr="00DD2CC5">
        <w:rPr>
          <w:rFonts w:ascii="Times New Roman" w:eastAsia="Times New Roman" w:hAnsi="Times New Roman" w:cs="Times New Roman"/>
          <w:i/>
          <w:iCs/>
          <w:kern w:val="0"/>
          <w14:ligatures w14:val="none"/>
        </w:rPr>
        <w:t>Productivity Management Software Market Size, Share, Report By 2033</w:t>
      </w:r>
      <w:r w:rsidRPr="00DD2CC5">
        <w:rPr>
          <w:rFonts w:ascii="Times New Roman" w:eastAsia="Times New Roman" w:hAnsi="Times New Roman" w:cs="Times New Roman"/>
          <w:kern w:val="0"/>
          <w14:ligatures w14:val="none"/>
        </w:rPr>
        <w:t>. Retrieved from https://straitsresearch.com</w:t>
      </w:r>
    </w:p>
    <w:p w14:paraId="430C8F7F"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Süß, H. M., Oberauer, K., Wittmann, W. W., Wilhelm, O., &amp; Schulze, R. (2002). Working-memory capacity explains reasoning ability—and a little bit more. </w:t>
      </w:r>
      <w:r w:rsidRPr="00DD2CC5">
        <w:rPr>
          <w:rFonts w:ascii="Times New Roman" w:eastAsia="Times New Roman" w:hAnsi="Times New Roman" w:cs="Times New Roman"/>
          <w:i/>
          <w:iCs/>
          <w:kern w:val="0"/>
          <w14:ligatures w14:val="none"/>
        </w:rPr>
        <w:t>Intelligence, 30</w:t>
      </w:r>
      <w:r w:rsidRPr="00DD2CC5">
        <w:rPr>
          <w:rFonts w:ascii="Times New Roman" w:eastAsia="Times New Roman" w:hAnsi="Times New Roman" w:cs="Times New Roman"/>
          <w:kern w:val="0"/>
          <w14:ligatures w14:val="none"/>
        </w:rPr>
        <w:t>(3), 261-288.</w:t>
      </w:r>
    </w:p>
    <w:p w14:paraId="53E9CF4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Valdez, P. (1994). Circadian rhythms in attention. </w:t>
      </w:r>
      <w:r w:rsidRPr="00DD2CC5">
        <w:rPr>
          <w:rFonts w:ascii="Times New Roman" w:eastAsia="Times New Roman" w:hAnsi="Times New Roman" w:cs="Times New Roman"/>
          <w:i/>
          <w:iCs/>
          <w:kern w:val="0"/>
          <w14:ligatures w14:val="none"/>
        </w:rPr>
        <w:t>Yale Journal of Biology and Medicine, 67</w:t>
      </w:r>
      <w:r w:rsidRPr="00DD2CC5">
        <w:rPr>
          <w:rFonts w:ascii="Times New Roman" w:eastAsia="Times New Roman" w:hAnsi="Times New Roman" w:cs="Times New Roman"/>
          <w:kern w:val="0"/>
          <w14:ligatures w14:val="none"/>
        </w:rPr>
        <w:t>(3-4), 119-125.</w:t>
      </w:r>
    </w:p>
    <w:p w14:paraId="4BC1D65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Walker, M. (2017). </w:t>
      </w:r>
      <w:r w:rsidRPr="00DD2CC5">
        <w:rPr>
          <w:rFonts w:ascii="Times New Roman" w:eastAsia="Times New Roman" w:hAnsi="Times New Roman" w:cs="Times New Roman"/>
          <w:i/>
          <w:iCs/>
          <w:kern w:val="0"/>
          <w14:ligatures w14:val="none"/>
        </w:rPr>
        <w:t>Why We Sleep: Unlocking the Power of Sleep and Dreams</w:t>
      </w:r>
      <w:r w:rsidRPr="00DD2CC5">
        <w:rPr>
          <w:rFonts w:ascii="Times New Roman" w:eastAsia="Times New Roman" w:hAnsi="Times New Roman" w:cs="Times New Roman"/>
          <w:kern w:val="0"/>
          <w14:ligatures w14:val="none"/>
        </w:rPr>
        <w:t>. Scribner.</w:t>
      </w:r>
    </w:p>
    <w:p w14:paraId="6647E778"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Webb, T. L., &amp; Sheeran, P. (2007). How do implementation intentions promote goal attainment? A test of component processes. </w:t>
      </w:r>
      <w:r w:rsidRPr="00DD2CC5">
        <w:rPr>
          <w:rFonts w:ascii="Times New Roman" w:eastAsia="Times New Roman" w:hAnsi="Times New Roman" w:cs="Times New Roman"/>
          <w:i/>
          <w:iCs/>
          <w:kern w:val="0"/>
          <w14:ligatures w14:val="none"/>
        </w:rPr>
        <w:t>Journal of Experimental Social Psychology, 43</w:t>
      </w:r>
      <w:r w:rsidRPr="00DD2CC5">
        <w:rPr>
          <w:rFonts w:ascii="Times New Roman" w:eastAsia="Times New Roman" w:hAnsi="Times New Roman" w:cs="Times New Roman"/>
          <w:kern w:val="0"/>
          <w14:ligatures w14:val="none"/>
        </w:rPr>
        <w:t>(2), 295-302.</w:t>
      </w:r>
    </w:p>
    <w:p w14:paraId="6F87E512"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Willcutt, E. G., Doyle, A. E., Nigg, J. T., Faraone, S. V., &amp; Pennington, B. F. (2005). Validity of the executive function theory of attention-deficit/hyperactivity disorder: A meta-analytic review. </w:t>
      </w:r>
      <w:r w:rsidRPr="00DD2CC5">
        <w:rPr>
          <w:rFonts w:ascii="Times New Roman" w:eastAsia="Times New Roman" w:hAnsi="Times New Roman" w:cs="Times New Roman"/>
          <w:i/>
          <w:iCs/>
          <w:kern w:val="0"/>
          <w14:ligatures w14:val="none"/>
        </w:rPr>
        <w:t>Biological Psychiatry, 57</w:t>
      </w:r>
      <w:r w:rsidRPr="00DD2CC5">
        <w:rPr>
          <w:rFonts w:ascii="Times New Roman" w:eastAsia="Times New Roman" w:hAnsi="Times New Roman" w:cs="Times New Roman"/>
          <w:kern w:val="0"/>
          <w14:ligatures w14:val="none"/>
        </w:rPr>
        <w:t>(11), 1336-1346.</w:t>
      </w:r>
    </w:p>
    <w:p w14:paraId="4B6BD4C1"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Wilmot, M. P., &amp; Ones, D. S. (2019). A century of research on conscientiousness at work. </w:t>
      </w:r>
      <w:r w:rsidRPr="00DD2CC5">
        <w:rPr>
          <w:rFonts w:ascii="Times New Roman" w:eastAsia="Times New Roman" w:hAnsi="Times New Roman" w:cs="Times New Roman"/>
          <w:i/>
          <w:iCs/>
          <w:kern w:val="0"/>
          <w14:ligatures w14:val="none"/>
        </w:rPr>
        <w:t>Proceedings of the National Academy of Sciences, 116</w:t>
      </w:r>
      <w:r w:rsidRPr="00DD2CC5">
        <w:rPr>
          <w:rFonts w:ascii="Times New Roman" w:eastAsia="Times New Roman" w:hAnsi="Times New Roman" w:cs="Times New Roman"/>
          <w:kern w:val="0"/>
          <w14:ligatures w14:val="none"/>
        </w:rPr>
        <w:t>(46), 23004-23010.</w:t>
      </w:r>
    </w:p>
    <w:p w14:paraId="02CDDBA4"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Wilmot, M. P., &amp; Ones, D. S. (2021). Agreeableness and its consequences: A quantitative review of meta-analytic findings. </w:t>
      </w:r>
      <w:r w:rsidRPr="00DD2CC5">
        <w:rPr>
          <w:rFonts w:ascii="Times New Roman" w:eastAsia="Times New Roman" w:hAnsi="Times New Roman" w:cs="Times New Roman"/>
          <w:i/>
          <w:iCs/>
          <w:kern w:val="0"/>
          <w14:ligatures w14:val="none"/>
        </w:rPr>
        <w:t>Personality and Social Psychology Review, 25</w:t>
      </w:r>
      <w:r w:rsidRPr="00DD2CC5">
        <w:rPr>
          <w:rFonts w:ascii="Times New Roman" w:eastAsia="Times New Roman" w:hAnsi="Times New Roman" w:cs="Times New Roman"/>
          <w:kern w:val="0"/>
          <w14:ligatures w14:val="none"/>
        </w:rPr>
        <w:t>(3), 242-280.</w:t>
      </w:r>
    </w:p>
    <w:p w14:paraId="2E6FC8CB"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Wood, W. (2019). </w:t>
      </w:r>
      <w:r w:rsidRPr="00DD2CC5">
        <w:rPr>
          <w:rFonts w:ascii="Times New Roman" w:eastAsia="Times New Roman" w:hAnsi="Times New Roman" w:cs="Times New Roman"/>
          <w:i/>
          <w:iCs/>
          <w:kern w:val="0"/>
          <w14:ligatures w14:val="none"/>
        </w:rPr>
        <w:t>Good Habits, Bad Habits: The Science of Making Positive Changes That Stick</w:t>
      </w:r>
      <w:r w:rsidRPr="00DD2CC5">
        <w:rPr>
          <w:rFonts w:ascii="Times New Roman" w:eastAsia="Times New Roman" w:hAnsi="Times New Roman" w:cs="Times New Roman"/>
          <w:kern w:val="0"/>
          <w14:ligatures w14:val="none"/>
        </w:rPr>
        <w:t>. Farrar, Straus and Giroux.</w:t>
      </w:r>
    </w:p>
    <w:p w14:paraId="1176DFA7"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Wood, W., &amp; Neal, D. T. (2007). A new look at habits and the habit-goal interface. </w:t>
      </w:r>
      <w:r w:rsidRPr="00DD2CC5">
        <w:rPr>
          <w:rFonts w:ascii="Times New Roman" w:eastAsia="Times New Roman" w:hAnsi="Times New Roman" w:cs="Times New Roman"/>
          <w:i/>
          <w:iCs/>
          <w:kern w:val="0"/>
          <w14:ligatures w14:val="none"/>
        </w:rPr>
        <w:t>Psychological Bulletin, 133</w:t>
      </w:r>
      <w:r w:rsidRPr="00DD2CC5">
        <w:rPr>
          <w:rFonts w:ascii="Times New Roman" w:eastAsia="Times New Roman" w:hAnsi="Times New Roman" w:cs="Times New Roman"/>
          <w:kern w:val="0"/>
          <w14:ligatures w14:val="none"/>
        </w:rPr>
        <w:t>(6), 843-863.</w:t>
      </w:r>
    </w:p>
    <w:p w14:paraId="186ED439" w14:textId="77777777" w:rsidR="00DD2CC5" w:rsidRPr="00DD2CC5" w:rsidRDefault="00DD2CC5" w:rsidP="00DD2CC5">
      <w:pPr>
        <w:spacing w:before="100" w:beforeAutospacing="1" w:after="100" w:afterAutospacing="1" w:line="240" w:lineRule="auto"/>
        <w:rPr>
          <w:rFonts w:ascii="Times New Roman" w:eastAsia="Times New Roman" w:hAnsi="Times New Roman" w:cs="Times New Roman"/>
          <w:kern w:val="0"/>
          <w14:ligatures w14:val="none"/>
        </w:rPr>
      </w:pPr>
      <w:r w:rsidRPr="00DD2CC5">
        <w:rPr>
          <w:rFonts w:ascii="Times New Roman" w:eastAsia="Times New Roman" w:hAnsi="Times New Roman" w:cs="Times New Roman"/>
          <w:kern w:val="0"/>
          <w14:ligatures w14:val="none"/>
        </w:rPr>
        <w:t xml:space="preserve">Zajonc, R. B. (1965). Social facilitation. </w:t>
      </w:r>
      <w:r w:rsidRPr="00DD2CC5">
        <w:rPr>
          <w:rFonts w:ascii="Times New Roman" w:eastAsia="Times New Roman" w:hAnsi="Times New Roman" w:cs="Times New Roman"/>
          <w:i/>
          <w:iCs/>
          <w:kern w:val="0"/>
          <w14:ligatures w14:val="none"/>
        </w:rPr>
        <w:t>Science, 149</w:t>
      </w:r>
      <w:r w:rsidRPr="00DD2CC5">
        <w:rPr>
          <w:rFonts w:ascii="Times New Roman" w:eastAsia="Times New Roman" w:hAnsi="Times New Roman" w:cs="Times New Roman"/>
          <w:kern w:val="0"/>
          <w14:ligatures w14:val="none"/>
        </w:rPr>
        <w:t>(3681), 269-274.</w:t>
      </w:r>
    </w:p>
    <w:p w14:paraId="6DBEA176" w14:textId="77777777" w:rsidR="002E6990" w:rsidRDefault="002E6990"/>
    <w:sectPr w:rsidR="002E6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3B0"/>
    <w:multiLevelType w:val="multilevel"/>
    <w:tmpl w:val="F730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4ADC"/>
    <w:multiLevelType w:val="multilevel"/>
    <w:tmpl w:val="3A5C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E0D9B"/>
    <w:multiLevelType w:val="multilevel"/>
    <w:tmpl w:val="5504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66B6B"/>
    <w:multiLevelType w:val="multilevel"/>
    <w:tmpl w:val="61C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0608D"/>
    <w:multiLevelType w:val="multilevel"/>
    <w:tmpl w:val="A9DE2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278EB"/>
    <w:multiLevelType w:val="multilevel"/>
    <w:tmpl w:val="4B7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300CD"/>
    <w:multiLevelType w:val="multilevel"/>
    <w:tmpl w:val="F29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9134C"/>
    <w:multiLevelType w:val="multilevel"/>
    <w:tmpl w:val="F11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34748"/>
    <w:multiLevelType w:val="multilevel"/>
    <w:tmpl w:val="D37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20144"/>
    <w:multiLevelType w:val="multilevel"/>
    <w:tmpl w:val="8C0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47BCB"/>
    <w:multiLevelType w:val="multilevel"/>
    <w:tmpl w:val="DBBA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D39E9"/>
    <w:multiLevelType w:val="multilevel"/>
    <w:tmpl w:val="DCC6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255F1"/>
    <w:multiLevelType w:val="multilevel"/>
    <w:tmpl w:val="850A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43BD9"/>
    <w:multiLevelType w:val="multilevel"/>
    <w:tmpl w:val="7F50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97BCD"/>
    <w:multiLevelType w:val="multilevel"/>
    <w:tmpl w:val="56C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B2307"/>
    <w:multiLevelType w:val="multilevel"/>
    <w:tmpl w:val="FA72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542F8"/>
    <w:multiLevelType w:val="multilevel"/>
    <w:tmpl w:val="DB08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159E2"/>
    <w:multiLevelType w:val="multilevel"/>
    <w:tmpl w:val="EBB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35A1A"/>
    <w:multiLevelType w:val="multilevel"/>
    <w:tmpl w:val="E10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21D50"/>
    <w:multiLevelType w:val="multilevel"/>
    <w:tmpl w:val="773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A7B52"/>
    <w:multiLevelType w:val="multilevel"/>
    <w:tmpl w:val="74D0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E3D8F"/>
    <w:multiLevelType w:val="multilevel"/>
    <w:tmpl w:val="9CC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404F6"/>
    <w:multiLevelType w:val="multilevel"/>
    <w:tmpl w:val="24BA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048A3"/>
    <w:multiLevelType w:val="multilevel"/>
    <w:tmpl w:val="9752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1433D"/>
    <w:multiLevelType w:val="multilevel"/>
    <w:tmpl w:val="8CC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41A15"/>
    <w:multiLevelType w:val="multilevel"/>
    <w:tmpl w:val="BB8E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E6958"/>
    <w:multiLevelType w:val="multilevel"/>
    <w:tmpl w:val="5488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76504F"/>
    <w:multiLevelType w:val="multilevel"/>
    <w:tmpl w:val="5A6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91933"/>
    <w:multiLevelType w:val="multilevel"/>
    <w:tmpl w:val="D366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92E18"/>
    <w:multiLevelType w:val="multilevel"/>
    <w:tmpl w:val="37B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B756E"/>
    <w:multiLevelType w:val="multilevel"/>
    <w:tmpl w:val="778A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D2452"/>
    <w:multiLevelType w:val="multilevel"/>
    <w:tmpl w:val="43BAB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8F7487"/>
    <w:multiLevelType w:val="multilevel"/>
    <w:tmpl w:val="41F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62D66"/>
    <w:multiLevelType w:val="multilevel"/>
    <w:tmpl w:val="B196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2317B3"/>
    <w:multiLevelType w:val="multilevel"/>
    <w:tmpl w:val="C79C3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9E7A59"/>
    <w:multiLevelType w:val="multilevel"/>
    <w:tmpl w:val="E71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2517EE"/>
    <w:multiLevelType w:val="multilevel"/>
    <w:tmpl w:val="89C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F6311E"/>
    <w:multiLevelType w:val="multilevel"/>
    <w:tmpl w:val="F1C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6A602D"/>
    <w:multiLevelType w:val="multilevel"/>
    <w:tmpl w:val="BCB2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6E2CC0"/>
    <w:multiLevelType w:val="multilevel"/>
    <w:tmpl w:val="DD7C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70733F"/>
    <w:multiLevelType w:val="multilevel"/>
    <w:tmpl w:val="08E8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349D5"/>
    <w:multiLevelType w:val="multilevel"/>
    <w:tmpl w:val="7F0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650C1B"/>
    <w:multiLevelType w:val="multilevel"/>
    <w:tmpl w:val="311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A7684F"/>
    <w:multiLevelType w:val="multilevel"/>
    <w:tmpl w:val="D814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B025F8"/>
    <w:multiLevelType w:val="multilevel"/>
    <w:tmpl w:val="875A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467FE3"/>
    <w:multiLevelType w:val="multilevel"/>
    <w:tmpl w:val="10A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8A27AD"/>
    <w:multiLevelType w:val="multilevel"/>
    <w:tmpl w:val="9D22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5319E2"/>
    <w:multiLevelType w:val="multilevel"/>
    <w:tmpl w:val="44E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7837BF"/>
    <w:multiLevelType w:val="multilevel"/>
    <w:tmpl w:val="95AE9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AB01B9"/>
    <w:multiLevelType w:val="multilevel"/>
    <w:tmpl w:val="813E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EB6CAE"/>
    <w:multiLevelType w:val="multilevel"/>
    <w:tmpl w:val="3A40F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D30A6F"/>
    <w:multiLevelType w:val="multilevel"/>
    <w:tmpl w:val="025C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B0D18"/>
    <w:multiLevelType w:val="multilevel"/>
    <w:tmpl w:val="E34E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831982"/>
    <w:multiLevelType w:val="multilevel"/>
    <w:tmpl w:val="A9D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EA105A"/>
    <w:multiLevelType w:val="multilevel"/>
    <w:tmpl w:val="055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B6010A"/>
    <w:multiLevelType w:val="multilevel"/>
    <w:tmpl w:val="FEF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63231"/>
    <w:multiLevelType w:val="multilevel"/>
    <w:tmpl w:val="80CA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AE3CF4"/>
    <w:multiLevelType w:val="multilevel"/>
    <w:tmpl w:val="2C52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AC74B8"/>
    <w:multiLevelType w:val="multilevel"/>
    <w:tmpl w:val="F8C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F71F91"/>
    <w:multiLevelType w:val="multilevel"/>
    <w:tmpl w:val="6020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BF027B"/>
    <w:multiLevelType w:val="multilevel"/>
    <w:tmpl w:val="B7A23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E5B7B"/>
    <w:multiLevelType w:val="multilevel"/>
    <w:tmpl w:val="6876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7A3098"/>
    <w:multiLevelType w:val="multilevel"/>
    <w:tmpl w:val="E884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795588">
    <w:abstractNumId w:val="62"/>
  </w:num>
  <w:num w:numId="2" w16cid:durableId="1947226347">
    <w:abstractNumId w:val="28"/>
  </w:num>
  <w:num w:numId="3" w16cid:durableId="1342510159">
    <w:abstractNumId w:val="5"/>
  </w:num>
  <w:num w:numId="4" w16cid:durableId="463232634">
    <w:abstractNumId w:val="45"/>
  </w:num>
  <w:num w:numId="5" w16cid:durableId="830373480">
    <w:abstractNumId w:val="18"/>
  </w:num>
  <w:num w:numId="6" w16cid:durableId="1401908067">
    <w:abstractNumId w:val="29"/>
  </w:num>
  <w:num w:numId="7" w16cid:durableId="1911959519">
    <w:abstractNumId w:val="1"/>
  </w:num>
  <w:num w:numId="8" w16cid:durableId="649821932">
    <w:abstractNumId w:val="19"/>
  </w:num>
  <w:num w:numId="9" w16cid:durableId="2052142374">
    <w:abstractNumId w:val="61"/>
  </w:num>
  <w:num w:numId="10" w16cid:durableId="1338533591">
    <w:abstractNumId w:val="24"/>
  </w:num>
  <w:num w:numId="11" w16cid:durableId="1074015707">
    <w:abstractNumId w:val="15"/>
  </w:num>
  <w:num w:numId="12" w16cid:durableId="2043704465">
    <w:abstractNumId w:val="42"/>
  </w:num>
  <w:num w:numId="13" w16cid:durableId="1773164924">
    <w:abstractNumId w:val="17"/>
  </w:num>
  <w:num w:numId="14" w16cid:durableId="1505974170">
    <w:abstractNumId w:val="25"/>
  </w:num>
  <w:num w:numId="15" w16cid:durableId="1147472761">
    <w:abstractNumId w:val="0"/>
  </w:num>
  <w:num w:numId="16" w16cid:durableId="127552481">
    <w:abstractNumId w:val="40"/>
  </w:num>
  <w:num w:numId="17" w16cid:durableId="813454467">
    <w:abstractNumId w:val="31"/>
  </w:num>
  <w:num w:numId="18" w16cid:durableId="845438330">
    <w:abstractNumId w:val="51"/>
  </w:num>
  <w:num w:numId="19" w16cid:durableId="181093623">
    <w:abstractNumId w:val="34"/>
  </w:num>
  <w:num w:numId="20" w16cid:durableId="2022926969">
    <w:abstractNumId w:val="60"/>
  </w:num>
  <w:num w:numId="21" w16cid:durableId="784925108">
    <w:abstractNumId w:val="48"/>
  </w:num>
  <w:num w:numId="22" w16cid:durableId="1636057128">
    <w:abstractNumId w:val="4"/>
  </w:num>
  <w:num w:numId="23" w16cid:durableId="1249579454">
    <w:abstractNumId w:val="58"/>
  </w:num>
  <w:num w:numId="24" w16cid:durableId="371654939">
    <w:abstractNumId w:val="36"/>
  </w:num>
  <w:num w:numId="25" w16cid:durableId="539321095">
    <w:abstractNumId w:val="13"/>
  </w:num>
  <w:num w:numId="26" w16cid:durableId="847909176">
    <w:abstractNumId w:val="39"/>
  </w:num>
  <w:num w:numId="27" w16cid:durableId="990131996">
    <w:abstractNumId w:val="38"/>
  </w:num>
  <w:num w:numId="28" w16cid:durableId="1084758928">
    <w:abstractNumId w:val="59"/>
  </w:num>
  <w:num w:numId="29" w16cid:durableId="2098549890">
    <w:abstractNumId w:val="3"/>
  </w:num>
  <w:num w:numId="30" w16cid:durableId="1872184883">
    <w:abstractNumId w:val="35"/>
  </w:num>
  <w:num w:numId="31" w16cid:durableId="1568372324">
    <w:abstractNumId w:val="32"/>
  </w:num>
  <w:num w:numId="32" w16cid:durableId="1464345454">
    <w:abstractNumId w:val="27"/>
  </w:num>
  <w:num w:numId="33" w16cid:durableId="192501808">
    <w:abstractNumId w:val="43"/>
  </w:num>
  <w:num w:numId="34" w16cid:durableId="181939371">
    <w:abstractNumId w:val="53"/>
  </w:num>
  <w:num w:numId="35" w16cid:durableId="7758276">
    <w:abstractNumId w:val="49"/>
  </w:num>
  <w:num w:numId="36" w16cid:durableId="1142694349">
    <w:abstractNumId w:val="41"/>
  </w:num>
  <w:num w:numId="37" w16cid:durableId="10644314">
    <w:abstractNumId w:val="52"/>
  </w:num>
  <w:num w:numId="38" w16cid:durableId="629239566">
    <w:abstractNumId w:val="14"/>
  </w:num>
  <w:num w:numId="39" w16cid:durableId="781535297">
    <w:abstractNumId w:val="20"/>
  </w:num>
  <w:num w:numId="40" w16cid:durableId="389311367">
    <w:abstractNumId w:val="23"/>
  </w:num>
  <w:num w:numId="41" w16cid:durableId="687373649">
    <w:abstractNumId w:val="54"/>
  </w:num>
  <w:num w:numId="42" w16cid:durableId="747464185">
    <w:abstractNumId w:val="50"/>
  </w:num>
  <w:num w:numId="43" w16cid:durableId="622999513">
    <w:abstractNumId w:val="46"/>
  </w:num>
  <w:num w:numId="44" w16cid:durableId="774130571">
    <w:abstractNumId w:val="21"/>
  </w:num>
  <w:num w:numId="45" w16cid:durableId="2025790428">
    <w:abstractNumId w:val="47"/>
  </w:num>
  <w:num w:numId="46" w16cid:durableId="631248924">
    <w:abstractNumId w:val="6"/>
  </w:num>
  <w:num w:numId="47" w16cid:durableId="1417047845">
    <w:abstractNumId w:val="11"/>
  </w:num>
  <w:num w:numId="48" w16cid:durableId="1274823662">
    <w:abstractNumId w:val="22"/>
  </w:num>
  <w:num w:numId="49" w16cid:durableId="709113078">
    <w:abstractNumId w:val="37"/>
  </w:num>
  <w:num w:numId="50" w16cid:durableId="194847935">
    <w:abstractNumId w:val="57"/>
  </w:num>
  <w:num w:numId="51" w16cid:durableId="1651401754">
    <w:abstractNumId w:val="56"/>
  </w:num>
  <w:num w:numId="52" w16cid:durableId="2061705543">
    <w:abstractNumId w:val="2"/>
  </w:num>
  <w:num w:numId="53" w16cid:durableId="1726832072">
    <w:abstractNumId w:val="33"/>
  </w:num>
  <w:num w:numId="54" w16cid:durableId="291055596">
    <w:abstractNumId w:val="10"/>
  </w:num>
  <w:num w:numId="55" w16cid:durableId="1816793522">
    <w:abstractNumId w:val="30"/>
  </w:num>
  <w:num w:numId="56" w16cid:durableId="2086026137">
    <w:abstractNumId w:val="12"/>
  </w:num>
  <w:num w:numId="57" w16cid:durableId="1202204605">
    <w:abstractNumId w:val="9"/>
  </w:num>
  <w:num w:numId="58" w16cid:durableId="872768738">
    <w:abstractNumId w:val="16"/>
  </w:num>
  <w:num w:numId="59" w16cid:durableId="388261106">
    <w:abstractNumId w:val="55"/>
  </w:num>
  <w:num w:numId="60" w16cid:durableId="852305672">
    <w:abstractNumId w:val="44"/>
  </w:num>
  <w:num w:numId="61" w16cid:durableId="2057660519">
    <w:abstractNumId w:val="7"/>
  </w:num>
  <w:num w:numId="62" w16cid:durableId="2121102021">
    <w:abstractNumId w:val="8"/>
  </w:num>
  <w:num w:numId="63" w16cid:durableId="15609416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CC5"/>
    <w:rsid w:val="00036AD6"/>
    <w:rsid w:val="00086FF9"/>
    <w:rsid w:val="001D0878"/>
    <w:rsid w:val="002E6990"/>
    <w:rsid w:val="003B2740"/>
    <w:rsid w:val="00432118"/>
    <w:rsid w:val="004C768C"/>
    <w:rsid w:val="005472B4"/>
    <w:rsid w:val="00683492"/>
    <w:rsid w:val="00685AEC"/>
    <w:rsid w:val="00877C12"/>
    <w:rsid w:val="008C6400"/>
    <w:rsid w:val="00AD00B1"/>
    <w:rsid w:val="00B820BA"/>
    <w:rsid w:val="00BA2ABE"/>
    <w:rsid w:val="00BB32AE"/>
    <w:rsid w:val="00CE4879"/>
    <w:rsid w:val="00D602D7"/>
    <w:rsid w:val="00DD2CC5"/>
    <w:rsid w:val="00E37B7E"/>
    <w:rsid w:val="00F95F73"/>
    <w:rsid w:val="00FE6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55DD"/>
  <w15:chartTrackingRefBased/>
  <w15:docId w15:val="{C9537BD9-2B5E-1F4D-9FD3-945F202B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C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2C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2C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C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C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C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2C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2C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C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C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CC5"/>
    <w:rPr>
      <w:rFonts w:eastAsiaTheme="majorEastAsia" w:cstheme="majorBidi"/>
      <w:color w:val="272727" w:themeColor="text1" w:themeTint="D8"/>
    </w:rPr>
  </w:style>
  <w:style w:type="paragraph" w:styleId="Title">
    <w:name w:val="Title"/>
    <w:basedOn w:val="Normal"/>
    <w:next w:val="Normal"/>
    <w:link w:val="TitleChar"/>
    <w:uiPriority w:val="10"/>
    <w:qFormat/>
    <w:rsid w:val="00DD2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CC5"/>
    <w:pPr>
      <w:spacing w:before="160"/>
      <w:jc w:val="center"/>
    </w:pPr>
    <w:rPr>
      <w:i/>
      <w:iCs/>
      <w:color w:val="404040" w:themeColor="text1" w:themeTint="BF"/>
    </w:rPr>
  </w:style>
  <w:style w:type="character" w:customStyle="1" w:styleId="QuoteChar">
    <w:name w:val="Quote Char"/>
    <w:basedOn w:val="DefaultParagraphFont"/>
    <w:link w:val="Quote"/>
    <w:uiPriority w:val="29"/>
    <w:rsid w:val="00DD2CC5"/>
    <w:rPr>
      <w:i/>
      <w:iCs/>
      <w:color w:val="404040" w:themeColor="text1" w:themeTint="BF"/>
    </w:rPr>
  </w:style>
  <w:style w:type="paragraph" w:styleId="ListParagraph">
    <w:name w:val="List Paragraph"/>
    <w:basedOn w:val="Normal"/>
    <w:uiPriority w:val="34"/>
    <w:qFormat/>
    <w:rsid w:val="00DD2CC5"/>
    <w:pPr>
      <w:ind w:left="720"/>
      <w:contextualSpacing/>
    </w:pPr>
  </w:style>
  <w:style w:type="character" w:styleId="IntenseEmphasis">
    <w:name w:val="Intense Emphasis"/>
    <w:basedOn w:val="DefaultParagraphFont"/>
    <w:uiPriority w:val="21"/>
    <w:qFormat/>
    <w:rsid w:val="00DD2CC5"/>
    <w:rPr>
      <w:i/>
      <w:iCs/>
      <w:color w:val="2F5496" w:themeColor="accent1" w:themeShade="BF"/>
    </w:rPr>
  </w:style>
  <w:style w:type="paragraph" w:styleId="IntenseQuote">
    <w:name w:val="Intense Quote"/>
    <w:basedOn w:val="Normal"/>
    <w:next w:val="Normal"/>
    <w:link w:val="IntenseQuoteChar"/>
    <w:uiPriority w:val="30"/>
    <w:qFormat/>
    <w:rsid w:val="00DD2C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CC5"/>
    <w:rPr>
      <w:i/>
      <w:iCs/>
      <w:color w:val="2F5496" w:themeColor="accent1" w:themeShade="BF"/>
    </w:rPr>
  </w:style>
  <w:style w:type="character" w:styleId="IntenseReference">
    <w:name w:val="Intense Reference"/>
    <w:basedOn w:val="DefaultParagraphFont"/>
    <w:uiPriority w:val="32"/>
    <w:qFormat/>
    <w:rsid w:val="00DD2CC5"/>
    <w:rPr>
      <w:b/>
      <w:bCs/>
      <w:smallCaps/>
      <w:color w:val="2F5496" w:themeColor="accent1" w:themeShade="BF"/>
      <w:spacing w:val="5"/>
    </w:rPr>
  </w:style>
  <w:style w:type="paragraph" w:styleId="NormalWeb">
    <w:name w:val="Normal (Web)"/>
    <w:basedOn w:val="Normal"/>
    <w:uiPriority w:val="99"/>
    <w:semiHidden/>
    <w:unhideWhenUsed/>
    <w:rsid w:val="00DD2C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2CC5"/>
    <w:rPr>
      <w:b/>
      <w:bCs/>
    </w:rPr>
  </w:style>
  <w:style w:type="character" w:styleId="Emphasis">
    <w:name w:val="Emphasis"/>
    <w:basedOn w:val="DefaultParagraphFont"/>
    <w:uiPriority w:val="20"/>
    <w:qFormat/>
    <w:rsid w:val="00DD2C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7989</Words>
  <Characters>54965</Characters>
  <Application>Microsoft Office Word</Application>
  <DocSecurity>0</DocSecurity>
  <Lines>947</Lines>
  <Paragraphs>577</Paragraphs>
  <ScaleCrop>false</ScaleCrop>
  <Company/>
  <LinksUpToDate>false</LinksUpToDate>
  <CharactersWithSpaces>62377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Adeola Awowale</dc:creator>
  <cp:keywords/>
  <dc:description/>
  <cp:lastModifiedBy>Adeola Awowale</cp:lastModifiedBy>
  <cp:revision>2</cp:revision>
  <dcterms:created xsi:type="dcterms:W3CDTF">2025-11-04T01:12:00Z</dcterms:created>
  <dcterms:modified xsi:type="dcterms:W3CDTF">2025-11-06T02:27:00Z</dcterms:modified>
</cp:coreProperties>
</file>