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Ex2.xml" ContentType="application/vnd.ms-office.chartex+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4.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5.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6.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7.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8.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B9BFB" w14:textId="5345D4C0" w:rsidR="00B92581" w:rsidRDefault="00B92581" w:rsidP="00B92581">
      <w:pPr>
        <w:rPr>
          <w:rFonts w:ascii="Aptos" w:hAnsi="Aptos"/>
          <w:b/>
          <w:bCs/>
        </w:rPr>
      </w:pPr>
      <w:r>
        <w:rPr>
          <w:rFonts w:ascii="Aptos" w:hAnsi="Aptos"/>
          <w:b/>
          <w:bCs/>
        </w:rPr>
        <w:t>Chapter 1: Customers and Their Complaints</w:t>
      </w:r>
    </w:p>
    <w:p w14:paraId="43D756A5" w14:textId="6B19358F" w:rsidR="00B92581" w:rsidRDefault="00B92581" w:rsidP="00B92581">
      <w:pPr>
        <w:rPr>
          <w:rFonts w:ascii="Aptos" w:hAnsi="Aptos"/>
        </w:rPr>
      </w:pPr>
      <w:r>
        <w:rPr>
          <w:rFonts w:ascii="Aptos" w:hAnsi="Aptos"/>
        </w:rPr>
        <w:t>Who keeps complaining, and why can’t the system help them?</w:t>
      </w:r>
    </w:p>
    <w:p w14:paraId="4E02BD4D" w14:textId="742BFC4E" w:rsidR="00B92581" w:rsidRDefault="00B92581" w:rsidP="00B92581">
      <w:pPr>
        <w:rPr>
          <w:rFonts w:ascii="Aptos" w:hAnsi="Aptos"/>
        </w:rPr>
      </w:pPr>
      <w:r>
        <w:rPr>
          <w:rFonts w:ascii="Aptos" w:hAnsi="Aptos"/>
        </w:rPr>
        <w:t>The company makes a project management app that serves 9,772 customers. Of these, 9,704 filed at least one complaint over the 25-month period analyzed. That’s 99.3% of the customer base experiencing problems severe enough to report. Sixty-eight customers never complained. Everyone else did.</w:t>
      </w:r>
    </w:p>
    <w:p w14:paraId="378BAA96" w14:textId="3724B760" w:rsidR="00B92581" w:rsidRDefault="00B92581" w:rsidP="00B92581">
      <w:pPr>
        <w:rPr>
          <w:rFonts w:ascii="Aptos" w:hAnsi="Aptos"/>
        </w:rPr>
      </w:pPr>
      <w:r>
        <w:rPr>
          <w:rFonts w:ascii="Aptos" w:hAnsi="Aptos"/>
        </w:rPr>
        <w:t>The complaint volume reached 47,950 cases from July 2023 through July 2025. Monthly volumes started at 974 compl</w:t>
      </w:r>
      <w:r w:rsidR="006C714B">
        <w:rPr>
          <w:rFonts w:ascii="Aptos" w:hAnsi="Aptos"/>
        </w:rPr>
        <w:t>aints in July 2023, jumped to 1,938 in August 2023, and stabilized around 2,000 complaints per month through most of 2024. The three-month rolling average hovered between 1,950 and 2,050 complaints monthly from October 2023 through May 2025.</w:t>
      </w:r>
    </w:p>
    <w:p w14:paraId="06756C3E" w14:textId="0CF11ADF" w:rsidR="006C714B" w:rsidRDefault="006C714B" w:rsidP="00B92581">
      <w:pPr>
        <w:rPr>
          <w:rFonts w:ascii="Aptos" w:hAnsi="Aptos"/>
        </w:rPr>
      </w:pPr>
      <w:r>
        <w:rPr>
          <w:rFonts w:ascii="Aptos" w:hAnsi="Aptos"/>
        </w:rPr>
        <w:t>Then July 2025 showed 1,048 complaints, cutting the rolling average to 1,667. The drop foreshadows what we would see when we analyze the software’s product areas. Either the system dramatically improved in July 2025, or something else suppressed complaint volume.</w:t>
      </w:r>
    </w:p>
    <w:p w14:paraId="3A91F414" w14:textId="18A0937D" w:rsidR="006C714B" w:rsidRDefault="006C714B" w:rsidP="00B92581">
      <w:pPr>
        <w:rPr>
          <w:rFonts w:ascii="Aptos" w:hAnsi="Aptos"/>
        </w:rPr>
      </w:pPr>
      <w:r>
        <w:rPr>
          <w:rFonts w:ascii="Aptos" w:hAnsi="Aptos"/>
        </w:rPr>
        <w:t>But before examining temporal patterns, the customer segmentation reveals who’s driving complaint volume and how their behavior differs.</w:t>
      </w:r>
    </w:p>
    <w:p w14:paraId="6D3A4C4A" w14:textId="02291C8E" w:rsidR="006C714B" w:rsidRDefault="006C714B" w:rsidP="00B92581">
      <w:pPr>
        <w:rPr>
          <w:rFonts w:ascii="Aptos" w:hAnsi="Aptos"/>
        </w:rPr>
      </w:pPr>
      <w:r>
        <w:rPr>
          <w:rFonts w:ascii="Aptos" w:hAnsi="Aptos"/>
          <w:b/>
          <w:bCs/>
        </w:rPr>
        <w:t>Free vs Premium: No Protection from Problems</w:t>
      </w:r>
    </w:p>
    <w:p w14:paraId="72BBD58D" w14:textId="716D9AA0" w:rsidR="006C714B" w:rsidRDefault="006C714B" w:rsidP="00B92581">
      <w:pPr>
        <w:rPr>
          <w:rFonts w:ascii="Aptos" w:hAnsi="Aptos"/>
        </w:rPr>
      </w:pPr>
      <w:r>
        <w:rPr>
          <w:rFonts w:ascii="Aptos" w:hAnsi="Aptos"/>
        </w:rPr>
        <w:t xml:space="preserve">The customer base splits into 5,809 Free users and 3,895 Premium subscribers. Free users </w:t>
      </w:r>
      <w:proofErr w:type="gramStart"/>
      <w:r>
        <w:rPr>
          <w:rFonts w:ascii="Aptos" w:hAnsi="Aptos"/>
        </w:rPr>
        <w:t>represents</w:t>
      </w:r>
      <w:proofErr w:type="gramEnd"/>
      <w:r>
        <w:rPr>
          <w:rFonts w:ascii="Aptos" w:hAnsi="Aptos"/>
        </w:rPr>
        <w:t xml:space="preserve"> 59.9% of customers. Premium subscribers account for 40.1%.</w:t>
      </w:r>
    </w:p>
    <w:p w14:paraId="500036C1" w14:textId="2C2CCEEF" w:rsidR="006C714B" w:rsidRDefault="006C714B" w:rsidP="00B92581">
      <w:pPr>
        <w:rPr>
          <w:rFonts w:ascii="Aptos" w:hAnsi="Aptos"/>
        </w:rPr>
      </w:pPr>
      <w:r>
        <w:rPr>
          <w:rFonts w:ascii="Aptos" w:hAnsi="Aptos"/>
        </w:rPr>
        <w:t>Free users filed 28,727 complaints with an unresolved rate of 35.92%. Premium subscribers filed 19,223 complaints with an unresolved rate of 36.30%. The resolution rates differ by less than half a percentage point. Paying for Premium doesn’t improve your chances of getting help.</w:t>
      </w:r>
    </w:p>
    <w:p w14:paraId="2A6DAA44" w14:textId="6DB04A30" w:rsidR="006C714B" w:rsidRDefault="006C714B" w:rsidP="00B92581">
      <w:pPr>
        <w:rPr>
          <w:rFonts w:ascii="Aptos" w:hAnsi="Aptos"/>
        </w:rPr>
      </w:pPr>
      <w:r>
        <w:rPr>
          <w:rFonts w:ascii="Aptos" w:hAnsi="Aptos"/>
        </w:rPr>
        <w:t>This pattern holds across every dimension. Premium subscribers encounter the same resolution challenges as Free users. The product failures don’t discriminate by subscription tier.</w:t>
      </w:r>
    </w:p>
    <w:p w14:paraId="6D518660" w14:textId="05D1AACF" w:rsidR="006C714B" w:rsidRDefault="006C714B" w:rsidP="00B92581">
      <w:pPr>
        <w:rPr>
          <w:rFonts w:ascii="Aptos" w:hAnsi="Aptos"/>
          <w:b/>
          <w:bCs/>
        </w:rPr>
      </w:pPr>
      <w:r>
        <w:rPr>
          <w:rFonts w:ascii="Aptos" w:hAnsi="Aptos"/>
          <w:b/>
          <w:bCs/>
        </w:rPr>
        <w:t>Geographic Distribution: Global Consistency</w:t>
      </w:r>
    </w:p>
    <w:p w14:paraId="48917A4F" w14:textId="3880CC33" w:rsidR="006C714B" w:rsidRDefault="006C714B" w:rsidP="00B92581">
      <w:pPr>
        <w:rPr>
          <w:rFonts w:ascii="Aptos" w:hAnsi="Aptos"/>
        </w:rPr>
      </w:pPr>
      <w:r>
        <w:rPr>
          <w:rFonts w:ascii="Aptos" w:hAnsi="Aptos"/>
        </w:rPr>
        <w:t xml:space="preserve">Complaints concentrate in North America with 14,051 cases from 2,847 customers. That’s 4.9 complaints coming from each customer. Europe follows with 11,574 complaints from 2,536 users, averaging 4.9 complaints per customer. Asia shows 9,660 complaints from 1,966 customers at 4.9 per customer. Latin America reaches </w:t>
      </w:r>
      <w:proofErr w:type="gramStart"/>
      <w:r>
        <w:rPr>
          <w:rFonts w:ascii="Aptos" w:hAnsi="Aptos"/>
        </w:rPr>
        <w:t>7,</w:t>
      </w:r>
      <w:r w:rsidR="00E234C0">
        <w:rPr>
          <w:rFonts w:ascii="Aptos" w:hAnsi="Aptos"/>
        </w:rPr>
        <w:t>re</w:t>
      </w:r>
      <w:proofErr w:type="gramEnd"/>
      <w:r>
        <w:rPr>
          <w:rFonts w:ascii="Aptos" w:hAnsi="Aptos"/>
        </w:rPr>
        <w:t>530 complaints from 1,492 customers, also 4.9 per customer.</w:t>
      </w:r>
    </w:p>
    <w:p w14:paraId="0C97739F" w14:textId="0A4523C0" w:rsidR="006C714B" w:rsidRDefault="006C714B" w:rsidP="00B92581">
      <w:pPr>
        <w:rPr>
          <w:rFonts w:ascii="Aptos" w:hAnsi="Aptos"/>
        </w:rPr>
      </w:pPr>
      <w:r>
        <w:rPr>
          <w:rFonts w:ascii="Aptos" w:hAnsi="Aptos"/>
        </w:rPr>
        <w:t>Every region averages roughly 5 complaints per customer. Geographic location doesn’t predict complaint frequency.</w:t>
      </w:r>
    </w:p>
    <w:p w14:paraId="3BFE564D" w14:textId="10008504" w:rsidR="006C714B" w:rsidRDefault="006C714B" w:rsidP="00B92581">
      <w:pPr>
        <w:rPr>
          <w:rFonts w:ascii="Aptos" w:hAnsi="Aptos"/>
        </w:rPr>
      </w:pPr>
      <w:r>
        <w:rPr>
          <w:rFonts w:ascii="Aptos" w:hAnsi="Aptos"/>
        </w:rPr>
        <w:lastRenderedPageBreak/>
        <w:t xml:space="preserve">The unresolved rates show the same consistency. North America sits at 36.27% unresolved. Asia reaches 36.20%. Europe shows 36.14%. Latin America hits 35.71%. Africa displays 36.42%. Middle East shows 34.79%. The spread spans less than two percentage </w:t>
      </w:r>
      <w:proofErr w:type="gramStart"/>
      <w:r>
        <w:rPr>
          <w:rFonts w:ascii="Aptos" w:hAnsi="Aptos"/>
        </w:rPr>
        <w:t>points</w:t>
      </w:r>
      <w:proofErr w:type="gramEnd"/>
      <w:r>
        <w:rPr>
          <w:rFonts w:ascii="Aptos" w:hAnsi="Aptos"/>
        </w:rPr>
        <w:t xml:space="preserve"> globally.</w:t>
      </w:r>
    </w:p>
    <w:p w14:paraId="143478AA" w14:textId="2870A231" w:rsidR="006C714B" w:rsidRDefault="006C714B" w:rsidP="00B92581">
      <w:pPr>
        <w:rPr>
          <w:rFonts w:ascii="Aptos" w:hAnsi="Aptos"/>
        </w:rPr>
      </w:pPr>
      <w:r>
        <w:rPr>
          <w:rFonts w:ascii="Aptos" w:hAnsi="Aptos"/>
        </w:rPr>
        <w:t>Resolution rates cluster between 63.58% and 65.21% across all regions. Geography doesn’t explain outcomes. Customers in North America, Europe, Asia, Latin America, Africa, and Middle East all experience nearly identical resolution success rates regardless of location, time zone, or local support availability.</w:t>
      </w:r>
    </w:p>
    <w:p w14:paraId="448150BC" w14:textId="349E9C11" w:rsidR="00681304" w:rsidRDefault="00681304" w:rsidP="00B92581">
      <w:pPr>
        <w:rPr>
          <w:rFonts w:ascii="Aptos" w:hAnsi="Aptos"/>
        </w:rPr>
      </w:pPr>
      <w:r>
        <w:rPr>
          <w:noProof/>
        </w:rPr>
        <w:drawing>
          <wp:anchor distT="0" distB="0" distL="114300" distR="114300" simplePos="0" relativeHeight="251659264" behindDoc="0" locked="0" layoutInCell="1" allowOverlap="1" wp14:anchorId="21A1AB9A" wp14:editId="17BC79F0">
            <wp:simplePos x="914400" y="2543175"/>
            <wp:positionH relativeFrom="column">
              <wp:align>left</wp:align>
            </wp:positionH>
            <wp:positionV relativeFrom="paragraph">
              <wp:align>top</wp:align>
            </wp:positionV>
            <wp:extent cx="4572000" cy="2743200"/>
            <wp:effectExtent l="0" t="0" r="0" b="0"/>
            <wp:wrapSquare wrapText="bothSides"/>
            <wp:docPr id="7" name="Chart 7">
              <a:extLst xmlns:a="http://schemas.openxmlformats.org/drawingml/2006/main">
                <a:ext uri="{FF2B5EF4-FFF2-40B4-BE49-F238E27FC236}">
                  <a16:creationId xmlns:a16="http://schemas.microsoft.com/office/drawing/2014/main" id="{54D18E88-244A-4541-86AE-32C014DC8A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r>
        <w:rPr>
          <w:rFonts w:ascii="Aptos" w:hAnsi="Aptos"/>
        </w:rPr>
        <w:br w:type="textWrapping" w:clear="all"/>
      </w:r>
    </w:p>
    <w:p w14:paraId="32E7D0FF" w14:textId="2B06DCC4" w:rsidR="006C714B" w:rsidRDefault="006D7837" w:rsidP="00B92581">
      <w:pPr>
        <w:rPr>
          <w:rFonts w:ascii="Aptos" w:hAnsi="Aptos"/>
          <w:b/>
          <w:bCs/>
        </w:rPr>
      </w:pPr>
      <w:r>
        <w:rPr>
          <w:rFonts w:ascii="Aptos" w:hAnsi="Aptos"/>
          <w:b/>
          <w:bCs/>
        </w:rPr>
        <w:t xml:space="preserve">The Pareto Inversion: When Everyone Is </w:t>
      </w:r>
      <w:proofErr w:type="gramStart"/>
      <w:r>
        <w:rPr>
          <w:rFonts w:ascii="Aptos" w:hAnsi="Aptos"/>
          <w:b/>
          <w:bCs/>
        </w:rPr>
        <w:t>The</w:t>
      </w:r>
      <w:proofErr w:type="gramEnd"/>
      <w:r>
        <w:rPr>
          <w:rFonts w:ascii="Aptos" w:hAnsi="Aptos"/>
          <w:b/>
          <w:bCs/>
        </w:rPr>
        <w:t xml:space="preserve"> Problem</w:t>
      </w:r>
    </w:p>
    <w:p w14:paraId="3606BE15" w14:textId="75B1BA4A" w:rsidR="006D7837" w:rsidRDefault="006D7837" w:rsidP="00B92581">
      <w:pPr>
        <w:rPr>
          <w:rFonts w:ascii="Aptos" w:hAnsi="Aptos"/>
        </w:rPr>
      </w:pPr>
      <w:r>
        <w:rPr>
          <w:rFonts w:ascii="Aptos" w:hAnsi="Aptos"/>
        </w:rPr>
        <w:t xml:space="preserve">In an ideal setting, the Pareto principle would have applied here. The theory suggests that 20% of customers should drive 80% of complaints. That’s the expected pattern in most systems. A small subset of problem users </w:t>
      </w:r>
      <w:proofErr w:type="gramStart"/>
      <w:r>
        <w:rPr>
          <w:rFonts w:ascii="Aptos" w:hAnsi="Aptos"/>
        </w:rPr>
        <w:t>file</w:t>
      </w:r>
      <w:proofErr w:type="gramEnd"/>
      <w:r>
        <w:rPr>
          <w:rFonts w:ascii="Aptos" w:hAnsi="Aptos"/>
        </w:rPr>
        <w:t xml:space="preserve"> repeatedly while the majority remain quiet.</w:t>
      </w:r>
    </w:p>
    <w:p w14:paraId="6B486077" w14:textId="070C1077" w:rsidR="006D7837" w:rsidRDefault="006D7837" w:rsidP="00B92581">
      <w:pPr>
        <w:rPr>
          <w:rFonts w:ascii="Aptos" w:hAnsi="Aptos"/>
        </w:rPr>
      </w:pPr>
      <w:r>
        <w:rPr>
          <w:rFonts w:ascii="Aptos" w:hAnsi="Aptos"/>
        </w:rPr>
        <w:t>This system inverts that completely.</w:t>
      </w:r>
    </w:p>
    <w:p w14:paraId="4F3EBDC8" w14:textId="173AB64A" w:rsidR="0013128C" w:rsidRDefault="0013128C" w:rsidP="00B92581">
      <w:pPr>
        <w:rPr>
          <w:rFonts w:ascii="Aptos" w:hAnsi="Aptos"/>
        </w:rPr>
      </w:pPr>
      <w:r>
        <w:rPr>
          <w:noProof/>
        </w:rPr>
        <w:lastRenderedPageBreak/>
        <mc:AlternateContent>
          <mc:Choice Requires="cx1">
            <w:drawing>
              <wp:inline distT="0" distB="0" distL="0" distR="0" wp14:anchorId="426FEB35" wp14:editId="36EB3D52">
                <wp:extent cx="4572000" cy="2743200"/>
                <wp:effectExtent l="0" t="0" r="0" b="0"/>
                <wp:docPr id="3" name="Chart 3">
                  <a:extLst xmlns:a="http://schemas.openxmlformats.org/drawingml/2006/main">
                    <a:ext uri="{FF2B5EF4-FFF2-40B4-BE49-F238E27FC236}">
                      <a16:creationId xmlns:a16="http://schemas.microsoft.com/office/drawing/2014/main" id="{6BC1A029-0BDD-1C4C-FC3D-AE8D8FBCB67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426FEB35" wp14:editId="36EB3D52">
                <wp:extent cx="4572000" cy="2743200"/>
                <wp:effectExtent l="0" t="0" r="0" b="0"/>
                <wp:docPr id="3" name="Chart 3">
                  <a:extLst xmlns:a="http://schemas.openxmlformats.org/drawingml/2006/main">
                    <a:ext uri="{FF2B5EF4-FFF2-40B4-BE49-F238E27FC236}">
                      <a16:creationId xmlns:a16="http://schemas.microsoft.com/office/drawing/2014/main" id="{6BC1A029-0BDD-1C4C-FC3D-AE8D8FBCB67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3">
                          <a:extLst>
                            <a:ext uri="{FF2B5EF4-FFF2-40B4-BE49-F238E27FC236}">
                              <a16:creationId xmlns:a16="http://schemas.microsoft.com/office/drawing/2014/main" id="{6BC1A029-0BDD-1C4C-FC3D-AE8D8FBCB670}"/>
                            </a:ext>
                          </a:extLst>
                        </pic:cNvPr>
                        <pic:cNvPicPr>
                          <a:picLocks noGrp="1" noRot="1" noChangeAspect="1" noMove="1" noResize="1" noEditPoints="1" noAdjustHandles="1" noChangeArrowheads="1" noChangeShapeType="1"/>
                        </pic:cNvPicPr>
                      </pic:nvPicPr>
                      <pic:blipFill>
                        <a:blip r:embed="rId9"/>
                        <a:stretch>
                          <a:fillRect/>
                        </a:stretch>
                      </pic:blipFill>
                      <pic:spPr>
                        <a:xfrm>
                          <a:off x="0" y="0"/>
                          <a:ext cx="4572000" cy="2743200"/>
                        </a:xfrm>
                        <a:prstGeom prst="rect">
                          <a:avLst/>
                        </a:prstGeom>
                      </pic:spPr>
                    </pic:pic>
                  </a:graphicData>
                </a:graphic>
              </wp:inline>
            </w:drawing>
          </mc:Fallback>
        </mc:AlternateContent>
      </w:r>
    </w:p>
    <w:p w14:paraId="5F0B1A2A" w14:textId="6B4CC0B9" w:rsidR="006D7837" w:rsidRDefault="006D7837" w:rsidP="00B92581">
      <w:pPr>
        <w:rPr>
          <w:rFonts w:ascii="Aptos" w:hAnsi="Aptos"/>
        </w:rPr>
      </w:pPr>
      <w:r>
        <w:rPr>
          <w:rFonts w:ascii="Aptos" w:hAnsi="Aptos"/>
        </w:rPr>
        <w:t>Pareto analysis reveals 6,235 customers generating 79.99% of total complaint volume. That’s not the 20% of customers. That’s 64% of all complaining customers driving nearly 80% of complaints. The remaining 3,469 customers in the “Bottom 80%” filed only 20% of complaints.</w:t>
      </w:r>
    </w:p>
    <w:p w14:paraId="2CC269EE" w14:textId="15B1168C" w:rsidR="006D7837" w:rsidRDefault="006D7837" w:rsidP="00B92581">
      <w:pPr>
        <w:rPr>
          <w:rFonts w:ascii="Aptos" w:hAnsi="Aptos"/>
        </w:rPr>
      </w:pPr>
      <w:r>
        <w:rPr>
          <w:rFonts w:ascii="Aptos" w:hAnsi="Aptos"/>
        </w:rPr>
        <w:t>Read that again. Nearly two-thirds of customers are the “problematic 20%.” The distribution isn’t skewed toward a small subset of complainers. It’s skewed toward universal complaint behavior.</w:t>
      </w:r>
    </w:p>
    <w:p w14:paraId="2829D19E" w14:textId="67B86CAB" w:rsidR="006D7837" w:rsidRDefault="006D7837" w:rsidP="00B92581">
      <w:pPr>
        <w:rPr>
          <w:rFonts w:ascii="Aptos" w:hAnsi="Aptos"/>
        </w:rPr>
      </w:pPr>
      <w:r>
        <w:rPr>
          <w:rFonts w:ascii="Aptos" w:hAnsi="Aptos"/>
        </w:rPr>
        <w:t>Rather than outliers, the top 20% are the majority. This is a system when most customers file multiple complaints because most customers experience multiple problems. This isn’t a customer behavior issue that can be solved by identifying and managing problem users. This is evidence of systemic product failures affecting the entire customer base.</w:t>
      </w:r>
    </w:p>
    <w:p w14:paraId="5D08C93D" w14:textId="24C70132" w:rsidR="006D7837" w:rsidRDefault="006D7837" w:rsidP="00B92581">
      <w:pPr>
        <w:rPr>
          <w:rFonts w:ascii="Aptos" w:hAnsi="Aptos"/>
        </w:rPr>
      </w:pPr>
      <w:r>
        <w:rPr>
          <w:rFonts w:ascii="Aptos" w:hAnsi="Aptos"/>
        </w:rPr>
        <w:t>A healthy Pareto distribution would show 1,940 customers (20% of 9,704) filing 38,360 complaints (80% of 47,950). Instead, it takes 6,235 customers to reach that 80% threshold. The system requires more than three times the expected number of customers to generate typical complaint volume. Put differently, complaint behavior has spread so widely that 64% of customers behave like the “problem user” minority in a normal distribution.</w:t>
      </w:r>
    </w:p>
    <w:p w14:paraId="7FE58B65" w14:textId="7B888119" w:rsidR="006D7837" w:rsidRDefault="006D7837" w:rsidP="00B92581">
      <w:pPr>
        <w:rPr>
          <w:rFonts w:ascii="Aptos" w:hAnsi="Aptos"/>
        </w:rPr>
      </w:pPr>
      <w:r>
        <w:rPr>
          <w:rFonts w:ascii="Aptos" w:hAnsi="Aptos"/>
        </w:rPr>
        <w:t>Breaking customers into frequency categories clarifies the distribution:</w:t>
      </w:r>
    </w:p>
    <w:p w14:paraId="72D45889" w14:textId="12EDF1FB" w:rsidR="006D7837" w:rsidRDefault="006D7837" w:rsidP="00B92581">
      <w:pPr>
        <w:rPr>
          <w:rFonts w:ascii="Aptos" w:hAnsi="Aptos"/>
        </w:rPr>
      </w:pPr>
      <w:r>
        <w:rPr>
          <w:rFonts w:ascii="Aptos" w:hAnsi="Aptos"/>
          <w:b/>
          <w:bCs/>
        </w:rPr>
        <w:t>1</w:t>
      </w:r>
      <w:r w:rsidR="004563ED">
        <w:rPr>
          <w:rFonts w:ascii="Aptos" w:hAnsi="Aptos"/>
          <w:b/>
          <w:bCs/>
        </w:rPr>
        <w:t>-Time Complainers</w:t>
      </w:r>
      <w:r w:rsidR="004563ED">
        <w:rPr>
          <w:rFonts w:ascii="Aptos" w:hAnsi="Aptos"/>
        </w:rPr>
        <w:t>: 380 customers (3.83%) filed 380 complaints (0.78% of volume). These customers encountered a problem once, reported it, and either got it resolved or stopped using the product.</w:t>
      </w:r>
    </w:p>
    <w:p w14:paraId="4D98F0B5" w14:textId="163A7A1F" w:rsidR="004563ED" w:rsidRDefault="004563ED" w:rsidP="00B92581">
      <w:pPr>
        <w:rPr>
          <w:rFonts w:ascii="Aptos" w:hAnsi="Aptos"/>
        </w:rPr>
      </w:pPr>
      <w:r>
        <w:rPr>
          <w:rFonts w:ascii="Aptos" w:hAnsi="Aptos"/>
          <w:b/>
          <w:bCs/>
        </w:rPr>
        <w:t>Occasional Complainers</w:t>
      </w:r>
      <w:r>
        <w:rPr>
          <w:rFonts w:ascii="Aptos" w:hAnsi="Aptos"/>
        </w:rPr>
        <w:t>: 2,327 customers (23.43%) filed 6,165 complaints (12.58% of volume). They average 2-3 complaints each. These customers experience problems intermittently.</w:t>
      </w:r>
    </w:p>
    <w:p w14:paraId="2C7BA410" w14:textId="77877F57" w:rsidR="004563ED" w:rsidRDefault="004563ED" w:rsidP="00B92581">
      <w:pPr>
        <w:rPr>
          <w:rFonts w:ascii="Aptos" w:hAnsi="Aptos"/>
        </w:rPr>
      </w:pPr>
      <w:r>
        <w:rPr>
          <w:rFonts w:ascii="Aptos" w:hAnsi="Aptos"/>
          <w:b/>
          <w:bCs/>
        </w:rPr>
        <w:lastRenderedPageBreak/>
        <w:t>Frequent Complainers</w:t>
      </w:r>
      <w:r>
        <w:rPr>
          <w:rFonts w:ascii="Aptos" w:hAnsi="Aptos"/>
        </w:rPr>
        <w:t>: 4,799 customers (48.32%) filed 23,693 complaints (48.33%) of volume. They average 4-6 complaints each. These customers represent nearly half the customer base and generate nearly half the complaint volume.</w:t>
      </w:r>
    </w:p>
    <w:p w14:paraId="72EC20A7" w14:textId="66823D72" w:rsidR="004563ED" w:rsidRDefault="004563ED" w:rsidP="00B92581">
      <w:pPr>
        <w:rPr>
          <w:rFonts w:ascii="Aptos" w:hAnsi="Aptos"/>
        </w:rPr>
      </w:pPr>
      <w:r>
        <w:rPr>
          <w:rFonts w:ascii="Aptos" w:hAnsi="Aptos"/>
          <w:b/>
          <w:bCs/>
        </w:rPr>
        <w:t>Persistent Complainers</w:t>
      </w:r>
      <w:r>
        <w:rPr>
          <w:rFonts w:ascii="Aptos" w:hAnsi="Aptos"/>
        </w:rPr>
        <w:t>: 2,068 customers (20.82%) filed 16,203 complaints (33.05% of volume). They average 7-10 complaints each. One in five customers falls into this category, experiencing repeated, unresolved problems.</w:t>
      </w:r>
    </w:p>
    <w:p w14:paraId="10925B0F" w14:textId="43E8C841" w:rsidR="004563ED" w:rsidRDefault="009154E1" w:rsidP="00B92581">
      <w:pPr>
        <w:rPr>
          <w:rFonts w:ascii="Aptos" w:hAnsi="Aptos"/>
        </w:rPr>
      </w:pPr>
      <w:r>
        <w:rPr>
          <w:rFonts w:ascii="Aptos" w:hAnsi="Aptos"/>
          <w:b/>
          <w:bCs/>
        </w:rPr>
        <w:t>Chronic Complainers</w:t>
      </w:r>
      <w:r>
        <w:rPr>
          <w:rFonts w:ascii="Aptos" w:hAnsi="Aptos"/>
        </w:rPr>
        <w:t>: 130 customers (1.31%) filed 1,509 complaints (3.08% of volume). They average more than 11 complaints each. These customers encounter systemic failures repeatedly without resolution.</w:t>
      </w:r>
    </w:p>
    <w:p w14:paraId="30FF2443" w14:textId="06C36655" w:rsidR="009154E1" w:rsidRDefault="009154E1" w:rsidP="00B92581">
      <w:pPr>
        <w:rPr>
          <w:rFonts w:ascii="Aptos" w:hAnsi="Aptos"/>
        </w:rPr>
      </w:pPr>
      <w:r>
        <w:rPr>
          <w:rFonts w:ascii="Aptos" w:hAnsi="Aptos"/>
        </w:rPr>
        <w:t>The distribution shows the majority of customers are Frequent Complainers. This isn’t a small subset of problem users. It’s half the customer base experiencing 4-6 problems each that they felt compelled to report.</w:t>
      </w:r>
    </w:p>
    <w:p w14:paraId="64EDC386" w14:textId="606DF6E2" w:rsidR="009154E1" w:rsidRDefault="009154E1" w:rsidP="00B92581">
      <w:pPr>
        <w:rPr>
          <w:rFonts w:ascii="Aptos" w:hAnsi="Aptos"/>
          <w:b/>
          <w:bCs/>
        </w:rPr>
      </w:pPr>
      <w:r>
        <w:rPr>
          <w:rFonts w:ascii="Aptos" w:hAnsi="Aptos"/>
          <w:b/>
          <w:bCs/>
        </w:rPr>
        <w:t>Segment Analysis: Premium Subscribers Suffer Equally</w:t>
      </w:r>
    </w:p>
    <w:p w14:paraId="5E0D3942" w14:textId="2692A413" w:rsidR="009154E1" w:rsidRDefault="009154E1" w:rsidP="00B92581">
      <w:pPr>
        <w:rPr>
          <w:rFonts w:ascii="Aptos" w:hAnsi="Aptos"/>
        </w:rPr>
      </w:pPr>
      <w:r>
        <w:rPr>
          <w:rFonts w:ascii="Aptos" w:hAnsi="Aptos"/>
        </w:rPr>
        <w:t>Breaking frequency categories by subscription tier reveals Premium subscribers experience the same patterns as Free users.</w:t>
      </w:r>
    </w:p>
    <w:p w14:paraId="278EF19A" w14:textId="2FCBEF2F" w:rsidR="009154E1" w:rsidRDefault="009154E1" w:rsidP="00B92581">
      <w:pPr>
        <w:rPr>
          <w:rFonts w:ascii="Aptos" w:hAnsi="Aptos"/>
        </w:rPr>
      </w:pPr>
      <w:r>
        <w:rPr>
          <w:rFonts w:ascii="Aptos" w:hAnsi="Aptos"/>
        </w:rPr>
        <w:t>Free users show 2,861 Frequent Complainers (28.81% of all customers) filing 14,106 complaints (28.77% of volume). Premium subscribers have 1,938 Frequent Complainers (19.51% of customers) filin</w:t>
      </w:r>
      <w:r w:rsidR="00EE23E7">
        <w:rPr>
          <w:rFonts w:ascii="Aptos" w:hAnsi="Aptos"/>
        </w:rPr>
        <w:t xml:space="preserve">g 9,829 customers </w:t>
      </w:r>
      <w:r w:rsidR="00A15B01">
        <w:rPr>
          <w:rFonts w:ascii="Aptos" w:hAnsi="Aptos"/>
        </w:rPr>
        <w:t>(19.56% of volume). The ratio holds nearly perfectly. Premium subscribers file slightly fewer complaints on average, but the frequency distribution mirrors Free users almost exactly.</w:t>
      </w:r>
    </w:p>
    <w:p w14:paraId="22775EF9" w14:textId="625D7954" w:rsidR="004F2A58" w:rsidRDefault="004F2A58" w:rsidP="00B92581">
      <w:pPr>
        <w:rPr>
          <w:rFonts w:ascii="Aptos" w:hAnsi="Aptos"/>
        </w:rPr>
      </w:pPr>
      <w:r>
        <w:rPr>
          <w:noProof/>
        </w:rPr>
        <w:drawing>
          <wp:inline distT="0" distB="0" distL="0" distR="0" wp14:anchorId="370466C7" wp14:editId="297DEACA">
            <wp:extent cx="4572000" cy="2743200"/>
            <wp:effectExtent l="0" t="0" r="0" b="0"/>
            <wp:docPr id="6" name="Chart 6">
              <a:extLst xmlns:a="http://schemas.openxmlformats.org/drawingml/2006/main">
                <a:ext uri="{FF2B5EF4-FFF2-40B4-BE49-F238E27FC236}">
                  <a16:creationId xmlns:a16="http://schemas.microsoft.com/office/drawing/2014/main" id="{F1E82D3F-BCEA-D880-8086-5C1B7CF71D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B2FB090" w14:textId="1CA18EDB" w:rsidR="00A15B01" w:rsidRDefault="00A15B01" w:rsidP="00B92581">
      <w:pPr>
        <w:rPr>
          <w:rFonts w:ascii="Aptos" w:hAnsi="Aptos"/>
        </w:rPr>
      </w:pPr>
      <w:r>
        <w:rPr>
          <w:rFonts w:ascii="Aptos" w:hAnsi="Aptos"/>
        </w:rPr>
        <w:lastRenderedPageBreak/>
        <w:t>Persistent Complainers show the same pattern. Free users have 1,255 Persistent Complainers (12.64% of customers) filing 9,829 complaints (20.05% of volume). Premium subscribers show 813 Persistent Complainers (8.19% of customers) filing 6,374 complaints (13.00% of volume).</w:t>
      </w:r>
    </w:p>
    <w:p w14:paraId="73E9418D" w14:textId="60DE3134" w:rsidR="00A15B01" w:rsidRDefault="00A15B01" w:rsidP="00B92581">
      <w:pPr>
        <w:rPr>
          <w:rFonts w:ascii="Aptos" w:hAnsi="Aptos"/>
        </w:rPr>
      </w:pPr>
      <w:r>
        <w:rPr>
          <w:rFonts w:ascii="Aptos" w:hAnsi="Aptos"/>
        </w:rPr>
        <w:t>Even Chronic Complainers distribute proportionally. Free users have 74 Chronic Complainers filing 870 complaints. Premium subscribers have 56 Chronic Complainers filing 639 complaints. Premium subscription doesn’t protect customers from becoming chronic complainers. It doesn’t reduce complaint frequency. It doesn’t improve resolution rates.</w:t>
      </w:r>
    </w:p>
    <w:p w14:paraId="4D179B60" w14:textId="40215F11" w:rsidR="00211FA8" w:rsidRDefault="00211FA8" w:rsidP="00B92581">
      <w:pPr>
        <w:rPr>
          <w:rFonts w:ascii="Aptos" w:hAnsi="Aptos"/>
        </w:rPr>
      </w:pPr>
      <w:r>
        <w:rPr>
          <w:noProof/>
        </w:rPr>
        <mc:AlternateContent>
          <mc:Choice Requires="cx1">
            <w:drawing>
              <wp:inline distT="0" distB="0" distL="0" distR="0" wp14:anchorId="5B48DA07" wp14:editId="3E9E79EE">
                <wp:extent cx="5943600" cy="3599180"/>
                <wp:effectExtent l="0" t="0" r="0" b="0"/>
                <wp:docPr id="10" name="Chart 10">
                  <a:extLst xmlns:a="http://schemas.openxmlformats.org/drawingml/2006/main">
                    <a:ext uri="{FF2B5EF4-FFF2-40B4-BE49-F238E27FC236}">
                      <a16:creationId xmlns:a16="http://schemas.microsoft.com/office/drawing/2014/main" id="{1A528CD6-E788-AD50-9539-2F4462EF3E3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5B48DA07" wp14:editId="3E9E79EE">
                <wp:extent cx="5943600" cy="3599180"/>
                <wp:effectExtent l="0" t="0" r="0" b="0"/>
                <wp:docPr id="10" name="Chart 10">
                  <a:extLst xmlns:a="http://schemas.openxmlformats.org/drawingml/2006/main">
                    <a:ext uri="{FF2B5EF4-FFF2-40B4-BE49-F238E27FC236}">
                      <a16:creationId xmlns:a16="http://schemas.microsoft.com/office/drawing/2014/main" id="{1A528CD6-E788-AD50-9539-2F4462EF3E3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 name="Chart 10">
                          <a:extLst>
                            <a:ext uri="{FF2B5EF4-FFF2-40B4-BE49-F238E27FC236}">
                              <a16:creationId xmlns:a16="http://schemas.microsoft.com/office/drawing/2014/main" id="{1A528CD6-E788-AD50-9539-2F4462EF3E3B}"/>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5943600" cy="3599180"/>
                        </a:xfrm>
                        <a:prstGeom prst="rect">
                          <a:avLst/>
                        </a:prstGeom>
                      </pic:spPr>
                    </pic:pic>
                  </a:graphicData>
                </a:graphic>
              </wp:inline>
            </w:drawing>
          </mc:Fallback>
        </mc:AlternateContent>
      </w:r>
    </w:p>
    <w:p w14:paraId="2B7D9F3E" w14:textId="31925DF2" w:rsidR="00A15B01" w:rsidRDefault="00A15B01" w:rsidP="00B92581">
      <w:pPr>
        <w:rPr>
          <w:rFonts w:ascii="Aptos" w:hAnsi="Aptos"/>
          <w:b/>
          <w:bCs/>
        </w:rPr>
      </w:pPr>
      <w:r>
        <w:rPr>
          <w:rFonts w:ascii="Aptos" w:hAnsi="Aptos"/>
          <w:b/>
          <w:bCs/>
        </w:rPr>
        <w:t>Product Area Crossover: Most Customers Experience Multiple Failures</w:t>
      </w:r>
    </w:p>
    <w:p w14:paraId="1F57202A" w14:textId="2CDBFF4C" w:rsidR="00A15B01" w:rsidRDefault="00A15B01" w:rsidP="00B92581">
      <w:pPr>
        <w:rPr>
          <w:rFonts w:ascii="Aptos" w:hAnsi="Aptos"/>
        </w:rPr>
      </w:pPr>
      <w:r>
        <w:rPr>
          <w:rFonts w:ascii="Aptos" w:hAnsi="Aptos"/>
        </w:rPr>
        <w:t>The number of product areas customers complain about reveals how problems span product boundaries. Only 643 customers (6.6%) filed complaints about a single product area. The remaining 9,061 customers (93.4%) experienced problems across multiple product areas.</w:t>
      </w:r>
    </w:p>
    <w:p w14:paraId="6DFEAFB8" w14:textId="60B20B81" w:rsidR="00A15B01" w:rsidRDefault="00A15B01" w:rsidP="00B92581">
      <w:pPr>
        <w:rPr>
          <w:rFonts w:ascii="Aptos" w:hAnsi="Aptos"/>
        </w:rPr>
      </w:pPr>
      <w:r>
        <w:rPr>
          <w:rFonts w:ascii="Aptos" w:hAnsi="Aptos"/>
        </w:rPr>
        <w:t>The distribution shows:</w:t>
      </w:r>
    </w:p>
    <w:p w14:paraId="542DCF2B" w14:textId="74A2B1AC" w:rsidR="00A15B01" w:rsidRDefault="00A15B01" w:rsidP="00A15B01">
      <w:pPr>
        <w:pStyle w:val="ListParagraph"/>
        <w:numPr>
          <w:ilvl w:val="0"/>
          <w:numId w:val="6"/>
        </w:numPr>
        <w:rPr>
          <w:rFonts w:ascii="Aptos" w:hAnsi="Aptos"/>
        </w:rPr>
      </w:pPr>
      <w:r>
        <w:rPr>
          <w:rFonts w:ascii="Aptos" w:hAnsi="Aptos"/>
        </w:rPr>
        <w:t>3,243 customers complained across exactly 3 product areas.</w:t>
      </w:r>
    </w:p>
    <w:p w14:paraId="7602FB99" w14:textId="10AB1428" w:rsidR="00A15B01" w:rsidRDefault="00A15B01" w:rsidP="00A15B01">
      <w:pPr>
        <w:pStyle w:val="ListParagraph"/>
        <w:numPr>
          <w:ilvl w:val="0"/>
          <w:numId w:val="6"/>
        </w:numPr>
        <w:rPr>
          <w:rFonts w:ascii="Aptos" w:hAnsi="Aptos"/>
        </w:rPr>
      </w:pPr>
      <w:r>
        <w:rPr>
          <w:rFonts w:ascii="Aptos" w:hAnsi="Aptos"/>
        </w:rPr>
        <w:t>2,596 customers hit 4 product areas</w:t>
      </w:r>
    </w:p>
    <w:p w14:paraId="06FBA0AC" w14:textId="229CB72E" w:rsidR="00A15B01" w:rsidRDefault="00A15B01" w:rsidP="00A15B01">
      <w:pPr>
        <w:pStyle w:val="ListParagraph"/>
        <w:numPr>
          <w:ilvl w:val="0"/>
          <w:numId w:val="6"/>
        </w:numPr>
        <w:rPr>
          <w:rFonts w:ascii="Aptos" w:hAnsi="Aptos"/>
        </w:rPr>
      </w:pPr>
      <w:r>
        <w:rPr>
          <w:rFonts w:ascii="Aptos" w:hAnsi="Aptos"/>
        </w:rPr>
        <w:t>2,070 customers experienced problems in 2 areas</w:t>
      </w:r>
    </w:p>
    <w:p w14:paraId="43A6A193" w14:textId="6E5DAD59" w:rsidR="00A15B01" w:rsidRDefault="00A15B01" w:rsidP="00A15B01">
      <w:pPr>
        <w:pStyle w:val="ListParagraph"/>
        <w:numPr>
          <w:ilvl w:val="0"/>
          <w:numId w:val="6"/>
        </w:numPr>
        <w:rPr>
          <w:rFonts w:ascii="Aptos" w:hAnsi="Aptos"/>
        </w:rPr>
      </w:pPr>
      <w:r>
        <w:rPr>
          <w:rFonts w:ascii="Aptos" w:hAnsi="Aptos"/>
        </w:rPr>
        <w:t>1,014 customers filed complaints across 5 product areas</w:t>
      </w:r>
    </w:p>
    <w:p w14:paraId="3B0DC285" w14:textId="32463990" w:rsidR="00A15B01" w:rsidRDefault="00A15B01" w:rsidP="00A15B01">
      <w:pPr>
        <w:pStyle w:val="ListParagraph"/>
        <w:numPr>
          <w:ilvl w:val="0"/>
          <w:numId w:val="6"/>
        </w:numPr>
        <w:rPr>
          <w:rFonts w:ascii="Aptos" w:hAnsi="Aptos"/>
        </w:rPr>
      </w:pPr>
      <w:r>
        <w:rPr>
          <w:rFonts w:ascii="Aptos" w:hAnsi="Aptos"/>
        </w:rPr>
        <w:t>138 customers encountered issues in all 6 product areas</w:t>
      </w:r>
    </w:p>
    <w:p w14:paraId="66A57470" w14:textId="31B01FCB" w:rsidR="00A15B01" w:rsidRDefault="00A15B01" w:rsidP="00A15B01">
      <w:pPr>
        <w:rPr>
          <w:rFonts w:ascii="Aptos" w:hAnsi="Aptos"/>
        </w:rPr>
      </w:pPr>
      <w:r>
        <w:rPr>
          <w:rFonts w:ascii="Aptos" w:hAnsi="Aptos"/>
        </w:rPr>
        <w:lastRenderedPageBreak/>
        <w:t>Breaking this by subscription tier shows Free users and Premium subscribers experience multi-product failures at similar rates. Free users show 1,932 customers complaining across 3 product areas and 1,551 across 4 areas. Premium users display 1,311 customers hitting 3 areas and 1,045 across 4 areas.</w:t>
      </w:r>
    </w:p>
    <w:p w14:paraId="0DFD59EE" w14:textId="27E3479B" w:rsidR="00A15B01" w:rsidRDefault="00A15B01" w:rsidP="00A15B01">
      <w:pPr>
        <w:rPr>
          <w:rFonts w:ascii="Aptos" w:hAnsi="Aptos"/>
        </w:rPr>
      </w:pPr>
      <w:r>
        <w:rPr>
          <w:rFonts w:ascii="Aptos" w:hAnsi="Aptos"/>
        </w:rPr>
        <w:t>The pattern holds globally. Every region shows customers experiencing problems across multiple product areas, not isolated failures in single features.</w:t>
      </w:r>
    </w:p>
    <w:p w14:paraId="63EA55AE" w14:textId="437D4FF8" w:rsidR="00A15B01" w:rsidRDefault="00A15B01" w:rsidP="00A15B01">
      <w:pPr>
        <w:rPr>
          <w:rFonts w:ascii="Aptos" w:hAnsi="Aptos"/>
        </w:rPr>
      </w:pPr>
      <w:r>
        <w:rPr>
          <w:rFonts w:ascii="Aptos" w:hAnsi="Aptos"/>
          <w:b/>
          <w:bCs/>
        </w:rPr>
        <w:t>Resolution Rates by Customer Type: No One Gets Better Treatment</w:t>
      </w:r>
    </w:p>
    <w:p w14:paraId="5C3B8CB5" w14:textId="2F30C400" w:rsidR="00A15B01" w:rsidRDefault="00A15B01" w:rsidP="00A15B01">
      <w:pPr>
        <w:rPr>
          <w:rFonts w:ascii="Aptos" w:hAnsi="Aptos"/>
        </w:rPr>
      </w:pPr>
      <w:r>
        <w:rPr>
          <w:rFonts w:ascii="Aptos" w:hAnsi="Aptos"/>
        </w:rPr>
        <w:t>Resolution rates stay remarkably consistent across customer frequency categories.</w:t>
      </w:r>
    </w:p>
    <w:p w14:paraId="1CB074F5" w14:textId="754F6CD3" w:rsidR="00A15B01" w:rsidRDefault="00A15B01" w:rsidP="00A15B01">
      <w:pPr>
        <w:rPr>
          <w:rFonts w:ascii="Aptos" w:hAnsi="Aptos"/>
        </w:rPr>
      </w:pPr>
      <w:r>
        <w:rPr>
          <w:rFonts w:ascii="Aptos" w:hAnsi="Aptos"/>
        </w:rPr>
        <w:t>1-Time Complainers achieve 64.21% resolution with 35.79% unresolved. Occasional Complainers reach 64.01% resolution with 35.99% unresolved. Frequent Complainers show 64.09% resolution with 35.91% unresolved. Persistent Complainers hit 63.65% resolution with 36.35% unresolved. Chronic Complainers reach 64.08% resolution with 35.92% unresolved.</w:t>
      </w:r>
    </w:p>
    <w:p w14:paraId="693B9B5F" w14:textId="0549AF71" w:rsidR="00A15B01" w:rsidRDefault="00A15B01" w:rsidP="00A15B01">
      <w:pPr>
        <w:rPr>
          <w:rFonts w:ascii="Aptos" w:hAnsi="Aptos"/>
        </w:rPr>
      </w:pPr>
      <w:r>
        <w:rPr>
          <w:rFonts w:ascii="Aptos" w:hAnsi="Aptos"/>
        </w:rPr>
        <w:t>The spread spans less than one percentage point across all categories. Customers who complain once receive the same resolution rate as customers who complain eleven times. The</w:t>
      </w:r>
      <w:r w:rsidR="002A464A">
        <w:rPr>
          <w:rFonts w:ascii="Aptos" w:hAnsi="Aptos"/>
        </w:rPr>
        <w:t xml:space="preserve"> system doesn’t prioritize chronic complainers. It doesn’t prioritize frequent </w:t>
      </w:r>
      <w:proofErr w:type="spellStart"/>
      <w:r w:rsidR="002A464A">
        <w:rPr>
          <w:rFonts w:ascii="Aptos" w:hAnsi="Aptos"/>
        </w:rPr>
        <w:t>filers</w:t>
      </w:r>
      <w:proofErr w:type="spellEnd"/>
      <w:r w:rsidR="002A464A">
        <w:rPr>
          <w:rFonts w:ascii="Aptos" w:hAnsi="Aptos"/>
        </w:rPr>
        <w:t>. Everyone gets roughly 64% resolution regardless of complaint history.</w:t>
      </w:r>
    </w:p>
    <w:p w14:paraId="76242E90" w14:textId="68018E52" w:rsidR="002A464A" w:rsidRDefault="002A464A" w:rsidP="00A15B01">
      <w:pPr>
        <w:rPr>
          <w:rFonts w:ascii="Aptos" w:hAnsi="Aptos"/>
        </w:rPr>
      </w:pPr>
      <w:r>
        <w:rPr>
          <w:rFonts w:ascii="Aptos" w:hAnsi="Aptos"/>
        </w:rPr>
        <w:t>This consistency suggests the system doesn’t differentiate by customer. Resolution depends on the nature of the complaint, not the customer filing it. Some complaints resolve easily. Others don’t. Customer history doesn’t affect outcomes.</w:t>
      </w:r>
    </w:p>
    <w:p w14:paraId="7440EB50" w14:textId="1666DD1A" w:rsidR="002A464A" w:rsidRDefault="002A464A" w:rsidP="00A15B01">
      <w:pPr>
        <w:rPr>
          <w:rFonts w:ascii="Aptos" w:hAnsi="Aptos"/>
        </w:rPr>
      </w:pPr>
      <w:r>
        <w:rPr>
          <w:rFonts w:ascii="Aptos" w:hAnsi="Aptos"/>
          <w:b/>
          <w:bCs/>
        </w:rPr>
        <w:t>Customer Journey: Problems Persist Across Tenure</w:t>
      </w:r>
    </w:p>
    <w:p w14:paraId="531E1C1C" w14:textId="1E585234" w:rsidR="002A464A" w:rsidRDefault="002A464A" w:rsidP="00A15B01">
      <w:pPr>
        <w:rPr>
          <w:rFonts w:ascii="Aptos" w:hAnsi="Aptos"/>
        </w:rPr>
      </w:pPr>
      <w:r>
        <w:rPr>
          <w:rFonts w:ascii="Aptos" w:hAnsi="Aptos"/>
        </w:rPr>
        <w:t>Breaking customer behavior by tenure reveals how complaint patterns evolve over time. The age buckets capture customers at different lifecycle stages:</w:t>
      </w:r>
    </w:p>
    <w:p w14:paraId="32652CD9" w14:textId="73DCDD3B" w:rsidR="002A464A" w:rsidRDefault="002A464A" w:rsidP="00A15B01">
      <w:pPr>
        <w:rPr>
          <w:rFonts w:ascii="Aptos" w:hAnsi="Aptos"/>
        </w:rPr>
      </w:pPr>
      <w:r>
        <w:rPr>
          <w:rFonts w:ascii="Aptos" w:hAnsi="Aptos"/>
          <w:b/>
          <w:bCs/>
        </w:rPr>
        <w:t>4-6 Months (Primary Adoption Stage)</w:t>
      </w:r>
      <w:r>
        <w:rPr>
          <w:rFonts w:ascii="Aptos" w:hAnsi="Aptos"/>
        </w:rPr>
        <w:t>: 1,056 customers filed 5,257 complaints with 64.68% resolution and 35.32% unresolved. New customers encounter problems during initial adoption, averaging 5 complaints in their first six months.</w:t>
      </w:r>
    </w:p>
    <w:p w14:paraId="7D75A695" w14:textId="25849DFD" w:rsidR="002A464A" w:rsidRDefault="002A464A" w:rsidP="00A15B01">
      <w:pPr>
        <w:rPr>
          <w:rFonts w:ascii="Aptos" w:hAnsi="Aptos"/>
        </w:rPr>
      </w:pPr>
      <w:r>
        <w:rPr>
          <w:rFonts w:ascii="Aptos" w:hAnsi="Aptos"/>
          <w:b/>
          <w:bCs/>
        </w:rPr>
        <w:t>7-12 Months (Established Users)</w:t>
      </w:r>
      <w:r>
        <w:rPr>
          <w:rFonts w:ascii="Aptos" w:hAnsi="Aptos"/>
        </w:rPr>
        <w:t xml:space="preserve">: 2,413 customers filed </w:t>
      </w:r>
      <w:proofErr w:type="gramStart"/>
      <w:r>
        <w:rPr>
          <w:rFonts w:ascii="Aptos" w:hAnsi="Aptos"/>
        </w:rPr>
        <w:t>12,084  complaints</w:t>
      </w:r>
      <w:proofErr w:type="gramEnd"/>
      <w:r>
        <w:rPr>
          <w:rFonts w:ascii="Aptos" w:hAnsi="Aptos"/>
        </w:rPr>
        <w:t xml:space="preserve"> with 63.57% resolution and 36.43% unresolved. As customers become established, complaint volume increase. They average 5 complaints during this period.</w:t>
      </w:r>
    </w:p>
    <w:p w14:paraId="014AA4D4" w14:textId="6D13E17C" w:rsidR="002A464A" w:rsidRDefault="002A464A" w:rsidP="00A15B01">
      <w:pPr>
        <w:rPr>
          <w:rFonts w:ascii="Aptos" w:hAnsi="Aptos"/>
        </w:rPr>
      </w:pPr>
      <w:r>
        <w:rPr>
          <w:rFonts w:ascii="Aptos" w:hAnsi="Aptos"/>
          <w:b/>
          <w:bCs/>
        </w:rPr>
        <w:t>13-24 Months (Long-term Customers)</w:t>
      </w:r>
      <w:r>
        <w:rPr>
          <w:rFonts w:ascii="Aptos" w:hAnsi="Aptos"/>
        </w:rPr>
        <w:t>: 4,819 customers filed 23,640 complaints with 64.07% resolution ad 35.93% unresolved. Long-term customers show the highest complaint volume, averaging nearly 5 complaints each during this phase.</w:t>
      </w:r>
    </w:p>
    <w:p w14:paraId="55637EA3" w14:textId="737ACF17" w:rsidR="002A464A" w:rsidRDefault="002A464A" w:rsidP="00A15B01">
      <w:pPr>
        <w:rPr>
          <w:rFonts w:ascii="Aptos" w:hAnsi="Aptos"/>
        </w:rPr>
      </w:pPr>
      <w:r>
        <w:rPr>
          <w:rFonts w:ascii="Aptos" w:hAnsi="Aptos"/>
          <w:b/>
          <w:bCs/>
        </w:rPr>
        <w:t>24+ Months (Veterans)</w:t>
      </w:r>
      <w:r>
        <w:rPr>
          <w:rFonts w:ascii="Aptos" w:hAnsi="Aptos"/>
        </w:rPr>
        <w:t>: 1,416 customers filed 6,969 complaints with 63.54% resolution and 36.46% unresolved. Veteran users continue experiencing problems at roughly 5 complaints per customer even after two years with the product.</w:t>
      </w:r>
    </w:p>
    <w:p w14:paraId="24C6590C" w14:textId="1EAC8C76" w:rsidR="002A464A" w:rsidRDefault="002A464A" w:rsidP="00A15B01">
      <w:pPr>
        <w:rPr>
          <w:rFonts w:ascii="Aptos" w:hAnsi="Aptos"/>
        </w:rPr>
      </w:pPr>
      <w:r>
        <w:rPr>
          <w:rFonts w:ascii="Aptos" w:hAnsi="Aptos"/>
        </w:rPr>
        <w:lastRenderedPageBreak/>
        <w:t>Resolution rates stay consistent across all tenure stages. New customers, established users, long-term customers, and veterans all experience 63-65% resolution rates. Tenure doesn’t predict better outcomes. Experience with the product doesn’t help customers avoid problems or get faster resolutions.</w:t>
      </w:r>
    </w:p>
    <w:p w14:paraId="3BD812B8" w14:textId="1F054DFA" w:rsidR="00681304" w:rsidRDefault="00681304" w:rsidP="00A15B01">
      <w:pPr>
        <w:rPr>
          <w:rFonts w:ascii="Aptos" w:hAnsi="Aptos"/>
        </w:rPr>
      </w:pPr>
      <w:r>
        <w:rPr>
          <w:noProof/>
        </w:rPr>
        <w:drawing>
          <wp:inline distT="0" distB="0" distL="0" distR="0" wp14:anchorId="298D386D" wp14:editId="29BA87D0">
            <wp:extent cx="4572000" cy="2743200"/>
            <wp:effectExtent l="0" t="0" r="0" b="0"/>
            <wp:docPr id="8" name="Chart 8">
              <a:extLst xmlns:a="http://schemas.openxmlformats.org/drawingml/2006/main">
                <a:ext uri="{FF2B5EF4-FFF2-40B4-BE49-F238E27FC236}">
                  <a16:creationId xmlns:a16="http://schemas.microsoft.com/office/drawing/2014/main" id="{8DFC9ECD-0E98-41C4-88FC-826AE9E711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95C6FE6" w14:textId="75F7BB44" w:rsidR="002A464A" w:rsidRDefault="002A464A" w:rsidP="00A15B01">
      <w:pPr>
        <w:rPr>
          <w:rFonts w:ascii="Aptos" w:hAnsi="Aptos"/>
        </w:rPr>
      </w:pPr>
      <w:r>
        <w:rPr>
          <w:rFonts w:ascii="Aptos" w:hAnsi="Aptos"/>
        </w:rPr>
        <w:t>More revealing is how customer frequency categories evolve over tenure:</w:t>
      </w:r>
    </w:p>
    <w:p w14:paraId="5F4E3AA9" w14:textId="1C0DFCC5" w:rsidR="002A464A" w:rsidRDefault="002A464A" w:rsidP="00A15B01">
      <w:pPr>
        <w:rPr>
          <w:rFonts w:ascii="Aptos" w:hAnsi="Aptos"/>
        </w:rPr>
      </w:pPr>
      <w:r>
        <w:rPr>
          <w:rFonts w:ascii="Aptos" w:hAnsi="Aptos"/>
        </w:rPr>
        <w:t>Frequent Complainers emerge early. At 4-6 months, 502 customers already qualify as Frequent Complainers, filing 2,481 complaints. By 7-12 months, that grows up to 1,246 customers filing 6,125 complaints. At 13-24 months, 2,356 Frequent Complainers file 11,625 complaints. Even at 24+ months, 695 customers remain Frequent Complainers with 3,462 complaints,</w:t>
      </w:r>
    </w:p>
    <w:p w14:paraId="1BFBE782" w14:textId="5B28146F" w:rsidR="002A464A" w:rsidRDefault="002A464A" w:rsidP="00A15B01">
      <w:pPr>
        <w:rPr>
          <w:rFonts w:ascii="Aptos" w:hAnsi="Aptos"/>
        </w:rPr>
      </w:pPr>
      <w:r>
        <w:rPr>
          <w:rFonts w:ascii="Aptos" w:hAnsi="Aptos"/>
        </w:rPr>
        <w:t>Persistent Complainers show similar patterns. At 4-6 months, 230 customers already filed 7-10 complaints each. By 13-24 months, 1,027 Persistent Complainers accumulated 8,010 complaints. These customers don’t become persistent complainers slowly. They hit that threshold very quickly because they encounter problems repeatedly from early adoption onward.</w:t>
      </w:r>
    </w:p>
    <w:p w14:paraId="6DC57663" w14:textId="283F46A1" w:rsidR="002A464A" w:rsidRDefault="002A464A" w:rsidP="00A15B01">
      <w:pPr>
        <w:rPr>
          <w:rFonts w:ascii="Aptos" w:hAnsi="Aptos"/>
        </w:rPr>
      </w:pPr>
      <w:r>
        <w:rPr>
          <w:rFonts w:ascii="Aptos" w:hAnsi="Aptos"/>
        </w:rPr>
        <w:t>Chronic Complainers appear as early as 4-6 months. Twenty-one customers filed 11+ complaints in their first six months. By 7-12 months, 26 customers reached Ch</w:t>
      </w:r>
      <w:r w:rsidR="000530E1">
        <w:rPr>
          <w:rFonts w:ascii="Aptos" w:hAnsi="Aptos"/>
        </w:rPr>
        <w:t>ronic status with 29</w:t>
      </w:r>
      <w:r w:rsidR="00FA07D2">
        <w:rPr>
          <w:rFonts w:ascii="Aptos" w:hAnsi="Aptos"/>
        </w:rPr>
        <w:t>6 complaints. These customers aren’t choosing to complain excessively. They’re encountering failures that force repeated contact with support.</w:t>
      </w:r>
    </w:p>
    <w:p w14:paraId="7E9E7495" w14:textId="22D45E83" w:rsidR="00FA07D2" w:rsidRDefault="00FA07D2" w:rsidP="00A15B01">
      <w:pPr>
        <w:rPr>
          <w:rFonts w:ascii="Aptos" w:hAnsi="Aptos"/>
        </w:rPr>
      </w:pPr>
      <w:r>
        <w:rPr>
          <w:rFonts w:ascii="Aptos" w:hAnsi="Aptos"/>
        </w:rPr>
        <w:t xml:space="preserve">The unresolved rates by tenure and frequency category show concerning patterns. Chronic Complainers at 24+ months show 41.87% unresolved rate, significantly higher than other groups. These </w:t>
      </w:r>
      <w:proofErr w:type="gramStart"/>
      <w:r>
        <w:rPr>
          <w:rFonts w:ascii="Aptos" w:hAnsi="Aptos"/>
        </w:rPr>
        <w:t>are  customers</w:t>
      </w:r>
      <w:proofErr w:type="gramEnd"/>
      <w:r>
        <w:rPr>
          <w:rFonts w:ascii="Aptos" w:hAnsi="Aptos"/>
        </w:rPr>
        <w:t xml:space="preserve"> who’ve stayed with the product for over two years despite filing 11+ complaints and seeing only 58.13% resolution. They may be persistent, but the system isn’t serving them better despite their loyalty and repeated feedback.</w:t>
      </w:r>
    </w:p>
    <w:p w14:paraId="065F2F0D" w14:textId="7B3A0A25" w:rsidR="00FA07D2" w:rsidRDefault="00FA07D2" w:rsidP="00A15B01">
      <w:pPr>
        <w:rPr>
          <w:rFonts w:ascii="Aptos" w:hAnsi="Aptos"/>
        </w:rPr>
      </w:pPr>
      <w:r>
        <w:rPr>
          <w:rFonts w:ascii="Aptos" w:hAnsi="Aptos"/>
          <w:b/>
          <w:bCs/>
        </w:rPr>
        <w:t>Urgency Patterns: Medium and High Dominate</w:t>
      </w:r>
    </w:p>
    <w:p w14:paraId="3F3BDE59" w14:textId="52A6CFC0" w:rsidR="00FA07D2" w:rsidRDefault="00FA07D2" w:rsidP="00A15B01">
      <w:pPr>
        <w:rPr>
          <w:rFonts w:ascii="Aptos" w:hAnsi="Aptos"/>
        </w:rPr>
      </w:pPr>
      <w:r>
        <w:rPr>
          <w:rFonts w:ascii="Aptos" w:hAnsi="Aptos"/>
        </w:rPr>
        <w:lastRenderedPageBreak/>
        <w:t>Complaint urgency shows customers perceive most issues as Medium or High priority. North America filed 5,733 Medium urgency complaints and 5,131 High urgency complaints, with only 3,187 Low urgency cases. Europe shows 4,776 Medium</w:t>
      </w:r>
      <w:r w:rsidR="005E12C7">
        <w:rPr>
          <w:rFonts w:ascii="Aptos" w:hAnsi="Aptos"/>
        </w:rPr>
        <w:t>, 4,227 High, and 2,571 Low. Asia displays 3,951 Medium, 3,541 High, and 2,168 Low.</w:t>
      </w:r>
    </w:p>
    <w:p w14:paraId="26C3F8B5" w14:textId="7C31F571" w:rsidR="005E12C7" w:rsidRDefault="005E12C7" w:rsidP="00A15B01">
      <w:pPr>
        <w:rPr>
          <w:rFonts w:ascii="Aptos" w:hAnsi="Aptos"/>
        </w:rPr>
      </w:pPr>
      <w:r>
        <w:rPr>
          <w:rFonts w:ascii="Aptos" w:hAnsi="Aptos"/>
        </w:rPr>
        <w:t>The pattern holds globally. Medium and High urgency complaints outnumber Low urgency cases roughly 2:1. Customers aren’t filing frivolous complaints. They’re reporting problems they consider urgent or critically important.</w:t>
      </w:r>
    </w:p>
    <w:p w14:paraId="15880B01" w14:textId="1D01E00A" w:rsidR="005E12C7" w:rsidRDefault="005E12C7" w:rsidP="00A15B01">
      <w:pPr>
        <w:rPr>
          <w:rFonts w:ascii="Aptos" w:hAnsi="Aptos"/>
        </w:rPr>
      </w:pPr>
      <w:r>
        <w:rPr>
          <w:rFonts w:ascii="Aptos" w:hAnsi="Aptos"/>
        </w:rPr>
        <w:t>This urgency distribution matters because it means most complaints entering the system represent genuine disruption to customer workflows. The 47,950 complaints aren’t minor inconveniences. They’re problems customers prioritized highly enough to escalate. They are problems capable of altering projects in negative fashion.</w:t>
      </w:r>
    </w:p>
    <w:p w14:paraId="54BB3E4C" w14:textId="01993A59" w:rsidR="005E12C7" w:rsidRDefault="005E12C7" w:rsidP="00A15B01">
      <w:pPr>
        <w:rPr>
          <w:rFonts w:ascii="Aptos" w:hAnsi="Aptos"/>
        </w:rPr>
      </w:pPr>
      <w:r>
        <w:rPr>
          <w:rFonts w:ascii="Aptos" w:hAnsi="Aptos"/>
          <w:b/>
          <w:bCs/>
        </w:rPr>
        <w:t>Day-of-Week Patterns: Complaints Flow Constantly</w:t>
      </w:r>
    </w:p>
    <w:p w14:paraId="781A85BD" w14:textId="448B239D" w:rsidR="005E12C7" w:rsidRDefault="005E12C7" w:rsidP="00A15B01">
      <w:pPr>
        <w:rPr>
          <w:rFonts w:ascii="Aptos" w:hAnsi="Aptos"/>
        </w:rPr>
      </w:pPr>
      <w:r>
        <w:rPr>
          <w:rFonts w:ascii="Aptos" w:hAnsi="Aptos"/>
        </w:rPr>
        <w:t>Complaint volume distributes relatively evenly across the week. Sunday shows 6,823 complaints. Monday reaches 7,050. Tuesday hits 7,086. Wednesday shows 6,839. Thursday displays 6,656. Friday reaches 6,755. Saturday shows 6,741.</w:t>
      </w:r>
    </w:p>
    <w:p w14:paraId="06642AE9" w14:textId="2B139E88" w:rsidR="005E12C7" w:rsidRDefault="005E12C7" w:rsidP="00A15B01">
      <w:pPr>
        <w:rPr>
          <w:rFonts w:ascii="Aptos" w:hAnsi="Aptos"/>
        </w:rPr>
      </w:pPr>
      <w:r>
        <w:rPr>
          <w:rFonts w:ascii="Aptos" w:hAnsi="Aptos"/>
        </w:rPr>
        <w:t>The variation spans roughly 6-7% between highest and lowest days. Tuesday peaks slightly, but no day shows dramatic spikes or drops. Customers file complaints continuously throughout the week, not concentrated around business hours or specific days. There is no ease here.</w:t>
      </w:r>
    </w:p>
    <w:p w14:paraId="12685D0C" w14:textId="4CE2CA28" w:rsidR="005E12C7" w:rsidRDefault="005E12C7" w:rsidP="00A15B01">
      <w:pPr>
        <w:rPr>
          <w:rFonts w:ascii="Aptos" w:hAnsi="Aptos"/>
        </w:rPr>
      </w:pPr>
      <w:r>
        <w:rPr>
          <w:rFonts w:ascii="Aptos" w:hAnsi="Aptos"/>
        </w:rPr>
        <w:t>More interesting is the repeat complaint pattern. Sunday shows 4,913 unique customers filing complaints with 1,910 filing repeat complaints that day. Monday displays 5,047 unique customers with 2,003 repeats. The repeat rate stays consistent across all days, ranging from 1,838 to 2,063 repeat filers daily.</w:t>
      </w:r>
    </w:p>
    <w:p w14:paraId="3EE2EF72" w14:textId="72D135F0" w:rsidR="005E12C7" w:rsidRDefault="005E12C7" w:rsidP="00A15B01">
      <w:pPr>
        <w:rPr>
          <w:rFonts w:ascii="Aptos" w:hAnsi="Aptos"/>
        </w:rPr>
      </w:pPr>
      <w:r>
        <w:rPr>
          <w:rFonts w:ascii="Aptos" w:hAnsi="Aptos"/>
        </w:rPr>
        <w:t>This even distribution suggests problems occur continuously rather than clustering around deployments, updates or specific events. If complaint spikes correlated with releases or changes, we’d see certain days showing elevated volumes. The flat distribution indicates persistent, ongoing issues that customers encounter regardless of day or time.</w:t>
      </w:r>
    </w:p>
    <w:p w14:paraId="54161CEA" w14:textId="332518A5" w:rsidR="005E12C7" w:rsidRDefault="005E12C7" w:rsidP="00A15B01">
      <w:pPr>
        <w:rPr>
          <w:rFonts w:ascii="Aptos" w:hAnsi="Aptos"/>
        </w:rPr>
      </w:pPr>
      <w:r>
        <w:rPr>
          <w:rFonts w:ascii="Aptos" w:hAnsi="Aptos"/>
        </w:rPr>
        <w:t xml:space="preserve">Breaking day-of-week </w:t>
      </w:r>
      <w:proofErr w:type="gramStart"/>
      <w:r>
        <w:rPr>
          <w:rFonts w:ascii="Aptos" w:hAnsi="Aptos"/>
        </w:rPr>
        <w:t>patterns  by</w:t>
      </w:r>
      <w:proofErr w:type="gramEnd"/>
      <w:r>
        <w:rPr>
          <w:rFonts w:ascii="Aptos" w:hAnsi="Aptos"/>
        </w:rPr>
        <w:t xml:space="preserve"> region shows the same consistency. North America files between 1,872 and 2,079 complaints daily. Europe ranges from 1,639 to 1,677. Asia spans 1,305 to 1,449. The geographic distribution stays stable across all days, confirming continuous problem occurrence globally.</w:t>
      </w:r>
    </w:p>
    <w:p w14:paraId="7A36BA78" w14:textId="59BCB5BD" w:rsidR="005E12C7" w:rsidRDefault="005E12C7" w:rsidP="00A15B01">
      <w:pPr>
        <w:rPr>
          <w:rFonts w:ascii="Aptos" w:hAnsi="Aptos"/>
        </w:rPr>
      </w:pPr>
      <w:r>
        <w:rPr>
          <w:rFonts w:ascii="Aptos" w:hAnsi="Aptos"/>
          <w:b/>
          <w:bCs/>
        </w:rPr>
        <w:t>The Repeat Customer Reality</w:t>
      </w:r>
    </w:p>
    <w:p w14:paraId="48009764" w14:textId="0AF66FC4" w:rsidR="005E12C7" w:rsidRDefault="005E12C7" w:rsidP="00A15B01">
      <w:pPr>
        <w:rPr>
          <w:rFonts w:ascii="Aptos" w:hAnsi="Aptos"/>
        </w:rPr>
      </w:pPr>
      <w:r>
        <w:rPr>
          <w:rFonts w:ascii="Aptos" w:hAnsi="Aptos"/>
        </w:rPr>
        <w:t>Of the 9,704 customers who filed complaints, 9,324 filed multiple complaints. That’s 96.1% of complaining customers experiencing problems more than once. Only 380 customers filed a single complaint and stopped.</w:t>
      </w:r>
    </w:p>
    <w:p w14:paraId="15EA461C" w14:textId="4EE6A9F8" w:rsidR="005E12C7" w:rsidRDefault="005E12C7" w:rsidP="00A15B01">
      <w:pPr>
        <w:rPr>
          <w:rFonts w:ascii="Aptos" w:hAnsi="Aptos"/>
        </w:rPr>
      </w:pPr>
      <w:r>
        <w:rPr>
          <w:rFonts w:ascii="Aptos" w:hAnsi="Aptos"/>
        </w:rPr>
        <w:lastRenderedPageBreak/>
        <w:t>The repeat rate reveals the core issue. Customers aren’t en</w:t>
      </w:r>
      <w:r w:rsidR="00235856">
        <w:rPr>
          <w:rFonts w:ascii="Aptos" w:hAnsi="Aptos"/>
        </w:rPr>
        <w:t xml:space="preserve">countering isolated bugs or one-time problems. They’re experiencing systemic issues that recur despite reporting them and expecting them to be resolved. The 9,324 repeat customers </w:t>
      </w:r>
      <w:proofErr w:type="gramStart"/>
      <w:r w:rsidR="00235856">
        <w:rPr>
          <w:rFonts w:ascii="Aptos" w:hAnsi="Aptos"/>
        </w:rPr>
        <w:t>represent  people</w:t>
      </w:r>
      <w:proofErr w:type="gramEnd"/>
      <w:r w:rsidR="00235856">
        <w:rPr>
          <w:rFonts w:ascii="Aptos" w:hAnsi="Aptos"/>
        </w:rPr>
        <w:t xml:space="preserve"> who filed a complaint, likely saw it resolved or left unresolved, then encountered another problem worth reporting.</w:t>
      </w:r>
    </w:p>
    <w:p w14:paraId="407EEA09" w14:textId="728BA76F" w:rsidR="00235856" w:rsidRDefault="00235856" w:rsidP="00A15B01">
      <w:pPr>
        <w:rPr>
          <w:rFonts w:ascii="Aptos" w:hAnsi="Aptos"/>
        </w:rPr>
      </w:pPr>
      <w:r>
        <w:rPr>
          <w:rFonts w:ascii="Aptos" w:hAnsi="Aptos"/>
        </w:rPr>
        <w:t>The repeat patterns by day of week show customers filing complaints across multiple days, not concentrated in single sessions. Sunday shows 1,910 customers filing repeat complaints. Monday has 2,003. Tuesday displays 2,063. These aren’t the same customers complaining every day. They’re different customers experiencing problems throughout the week and filing multiple times across different days.</w:t>
      </w:r>
    </w:p>
    <w:p w14:paraId="79BD5595" w14:textId="61B447BE" w:rsidR="00235856" w:rsidRDefault="00235856" w:rsidP="00A15B01">
      <w:pPr>
        <w:rPr>
          <w:rFonts w:ascii="Aptos" w:hAnsi="Aptos"/>
        </w:rPr>
      </w:pPr>
      <w:r>
        <w:rPr>
          <w:rFonts w:ascii="Aptos" w:hAnsi="Aptos"/>
        </w:rPr>
        <w:t>Breaking repeat behavior by region shows global consistency. North America ranges from 1,359 to 1,484 repeat filers daily. Europe spans 1,175 to 1,214. Asia shows 959 to 1,029. Every region shows roughly 25-30% of daily complainers filing repeat complaints, indicating persistent problems affecting customers regardless of location.</w:t>
      </w:r>
    </w:p>
    <w:p w14:paraId="655EA16B" w14:textId="0EDC927B" w:rsidR="00235856" w:rsidRDefault="00235856" w:rsidP="00A15B01">
      <w:pPr>
        <w:rPr>
          <w:rFonts w:ascii="Aptos" w:hAnsi="Aptos"/>
        </w:rPr>
      </w:pPr>
      <w:r>
        <w:rPr>
          <w:rFonts w:ascii="Aptos" w:hAnsi="Aptos"/>
          <w:b/>
          <w:bCs/>
        </w:rPr>
        <w:t>Product Area Complaints Per Customer</w:t>
      </w:r>
    </w:p>
    <w:p w14:paraId="07219EA7" w14:textId="54B05573" w:rsidR="00235856" w:rsidRDefault="00235856" w:rsidP="00A15B01">
      <w:pPr>
        <w:rPr>
          <w:rFonts w:ascii="Aptos" w:hAnsi="Aptos"/>
        </w:rPr>
      </w:pPr>
      <w:r>
        <w:rPr>
          <w:rFonts w:ascii="Aptos" w:hAnsi="Aptos"/>
        </w:rPr>
        <w:t>The analysis of distinct product areas customers complain about reveals how problems span the platform.</w:t>
      </w:r>
    </w:p>
    <w:p w14:paraId="037547CF" w14:textId="58570A17" w:rsidR="00235856" w:rsidRDefault="00235856" w:rsidP="00A15B01">
      <w:pPr>
        <w:rPr>
          <w:rFonts w:ascii="Aptos" w:hAnsi="Aptos"/>
        </w:rPr>
      </w:pPr>
      <w:r>
        <w:rPr>
          <w:rFonts w:ascii="Aptos" w:hAnsi="Aptos"/>
        </w:rPr>
        <w:t>Frequent Complainers average complaints across 3 distinct product areas. Persistent Complainers hit 4 areas on average. Chronic Complainers also span 4 product areas. Occasional Complainers average 2 areas. 1-Time Complainers touch only 1 area.</w:t>
      </w:r>
    </w:p>
    <w:p w14:paraId="6F572D77" w14:textId="6B58941C" w:rsidR="00235856" w:rsidRDefault="00235856" w:rsidP="00A15B01">
      <w:pPr>
        <w:rPr>
          <w:rFonts w:ascii="Aptos" w:hAnsi="Aptos"/>
        </w:rPr>
      </w:pPr>
      <w:r>
        <w:rPr>
          <w:rFonts w:ascii="Aptos" w:hAnsi="Aptos"/>
        </w:rPr>
        <w:t>As complaint frequency increases, product area diversity increases. This pattern suggests customers who complain frequently aren’t fixated on a single broken feature. They’re encountering problems across multiple parts of the product. The system failures aren’t isolated. They cascade across product boundaries, affecting Billing, Performance, Integrations, Mobile App, Export, and Notifications simultaneously for the same customers.</w:t>
      </w:r>
    </w:p>
    <w:p w14:paraId="149CD4F9" w14:textId="43E47599" w:rsidR="00235856" w:rsidRDefault="00235856" w:rsidP="00A15B01">
      <w:pPr>
        <w:rPr>
          <w:rFonts w:ascii="Aptos" w:hAnsi="Aptos"/>
        </w:rPr>
      </w:pPr>
      <w:r>
        <w:rPr>
          <w:rFonts w:ascii="Aptos" w:hAnsi="Aptos"/>
          <w:b/>
          <w:bCs/>
        </w:rPr>
        <w:t>The Emerging Pattern</w:t>
      </w:r>
    </w:p>
    <w:p w14:paraId="0AAC25CE" w14:textId="6CD12DCD" w:rsidR="00235856" w:rsidRDefault="00235856" w:rsidP="00A15B01">
      <w:pPr>
        <w:rPr>
          <w:rFonts w:ascii="Aptos" w:hAnsi="Aptos"/>
        </w:rPr>
      </w:pPr>
      <w:r>
        <w:rPr>
          <w:rFonts w:ascii="Aptos" w:hAnsi="Aptos"/>
        </w:rPr>
        <w:t>The customer data reveals several clear realities. Nearly every customer experiences problems severe enough to report. Most customers file multiple complaints across multiple product areas. Half the customer base qualifies as Frequent Complainers, filing 4-6 complaints each. One in five customers hits Persistent Complainer status with 7-10 complaints.</w:t>
      </w:r>
    </w:p>
    <w:p w14:paraId="643EE019" w14:textId="5A745EC5" w:rsidR="00235856" w:rsidRDefault="00235856" w:rsidP="00A15B01">
      <w:pPr>
        <w:rPr>
          <w:rFonts w:ascii="Aptos" w:hAnsi="Aptos"/>
        </w:rPr>
      </w:pPr>
      <w:r>
        <w:rPr>
          <w:rFonts w:ascii="Aptos" w:hAnsi="Aptos"/>
        </w:rPr>
        <w:t>Premium subscribers don’t fare better than Free users. Geographic location doesn’t predict outcomes. Customer tenure doesn’t improve resolution rates. Complaint history doesn’t influence treatment. Everyone gets roughly 64% resolution regardless of segment, region, tenure, or complaint frequency.</w:t>
      </w:r>
    </w:p>
    <w:p w14:paraId="53FCFCD9" w14:textId="412B36DF" w:rsidR="00235856" w:rsidRDefault="00235856" w:rsidP="00A15B01">
      <w:pPr>
        <w:rPr>
          <w:rFonts w:ascii="Aptos" w:hAnsi="Aptos"/>
        </w:rPr>
      </w:pPr>
      <w:r>
        <w:rPr>
          <w:rFonts w:ascii="Aptos" w:hAnsi="Aptos"/>
        </w:rPr>
        <w:t xml:space="preserve">The consistency is the pattern. Resolution rates vary by less than one percentage point across all customer categories. Unresolved rates stay between 35-37% globally. Whether you’re a new </w:t>
      </w:r>
      <w:r>
        <w:rPr>
          <w:rFonts w:ascii="Aptos" w:hAnsi="Aptos"/>
        </w:rPr>
        <w:lastRenderedPageBreak/>
        <w:t xml:space="preserve">customer filing your first complaint or a veteran with 11+ complaints, you have roughly the same chance of resolution. </w:t>
      </w:r>
    </w:p>
    <w:p w14:paraId="329DD0DD" w14:textId="39A4171E" w:rsidR="00235856" w:rsidRDefault="00235856" w:rsidP="00A15B01">
      <w:pPr>
        <w:rPr>
          <w:rFonts w:ascii="Aptos" w:hAnsi="Aptos"/>
        </w:rPr>
      </w:pPr>
      <w:r>
        <w:rPr>
          <w:rFonts w:ascii="Aptos" w:hAnsi="Aptos"/>
        </w:rPr>
        <w:t>This consistency suggests the system doesn’t prioritize by customer. It processes complaint based on what the complaint involves, not who filed it. Some complaints resolve easily regardless of customer. Others resist resolution regardless of customer history.</w:t>
      </w:r>
    </w:p>
    <w:p w14:paraId="105A8DBC" w14:textId="4974F38B" w:rsidR="00235856" w:rsidRDefault="00235856" w:rsidP="00A15B01">
      <w:pPr>
        <w:rPr>
          <w:rFonts w:ascii="Aptos" w:hAnsi="Aptos"/>
        </w:rPr>
      </w:pPr>
      <w:r>
        <w:rPr>
          <w:rFonts w:ascii="Aptos" w:hAnsi="Aptos"/>
        </w:rPr>
        <w:t xml:space="preserve">The </w:t>
      </w:r>
      <w:r w:rsidR="00664900">
        <w:rPr>
          <w:rFonts w:ascii="Aptos" w:hAnsi="Aptos"/>
        </w:rPr>
        <w:t>multi-product crossover data compounds the pattern. Most customers experience problems across 3-4 product areas, not isolated to single features. The problems span product boundaries, affecting multiple areas simultaneously for the same customers.</w:t>
      </w:r>
    </w:p>
    <w:p w14:paraId="479493B7" w14:textId="6C97B181" w:rsidR="00664900" w:rsidRDefault="00664900" w:rsidP="00A15B01">
      <w:pPr>
        <w:rPr>
          <w:rFonts w:ascii="Aptos" w:hAnsi="Aptos"/>
        </w:rPr>
      </w:pPr>
      <w:r>
        <w:rPr>
          <w:rFonts w:ascii="Aptos" w:hAnsi="Aptos"/>
        </w:rPr>
        <w:t>Customers aren’t choosing to become Frequent or Persistent Complainers. They’re responding to repeated product failures that force multiple support contacts. The 96.1% repeat rate among complainers shows nearly everyone experiences problems more than once. The system isn’t preventing repeat issues. It’s not learning from complaint patterns to fix underlying causes.</w:t>
      </w:r>
    </w:p>
    <w:p w14:paraId="0D5F2F89" w14:textId="215C06DC" w:rsidR="00664900" w:rsidRDefault="00664900" w:rsidP="00A15B01">
      <w:pPr>
        <w:rPr>
          <w:rFonts w:ascii="Aptos" w:hAnsi="Aptos"/>
        </w:rPr>
      </w:pPr>
      <w:r>
        <w:rPr>
          <w:rFonts w:ascii="Aptos" w:hAnsi="Aptos"/>
        </w:rPr>
        <w:t>Customers file complaints continuously across all days, regions, and segments. The even distribution indicates ongoing, systemic problems rather than isolated incidents or deployment-related spikes. Problems occur instantly, affecting customers globally without clear patterns explaining when or why failures happen.</w:t>
      </w:r>
    </w:p>
    <w:p w14:paraId="258313CB" w14:textId="4AF094D6" w:rsidR="00EA7FEE" w:rsidRDefault="00664900" w:rsidP="00A15B01">
      <w:pPr>
        <w:rPr>
          <w:rFonts w:ascii="Aptos" w:hAnsi="Aptos"/>
        </w:rPr>
      </w:pPr>
      <w:r>
        <w:rPr>
          <w:rFonts w:ascii="Aptos" w:hAnsi="Aptos"/>
        </w:rPr>
        <w:t xml:space="preserve">The question shifts </w:t>
      </w:r>
      <w:r w:rsidR="00EA7FEE">
        <w:rPr>
          <w:rFonts w:ascii="Aptos" w:hAnsi="Aptos"/>
        </w:rPr>
        <w:t xml:space="preserve">from who’s complaining to why they keep needing to complaining. If 99.3% of customers experience problems, if 96.1% of complainers file multiple times, if problems span multiple product areas per customer, then the issue isn’t </w:t>
      </w:r>
      <w:proofErr w:type="gramStart"/>
      <w:r w:rsidR="00EA7FEE">
        <w:rPr>
          <w:rFonts w:ascii="Aptos" w:hAnsi="Aptos"/>
        </w:rPr>
        <w:t>customer  behavior</w:t>
      </w:r>
      <w:proofErr w:type="gramEnd"/>
      <w:r w:rsidR="00EA7FEE">
        <w:rPr>
          <w:rFonts w:ascii="Aptos" w:hAnsi="Aptos"/>
        </w:rPr>
        <w:t xml:space="preserve"> or isolated bugs.</w:t>
      </w:r>
    </w:p>
    <w:p w14:paraId="087596AA" w14:textId="42A006BD" w:rsidR="00EA7FEE" w:rsidRDefault="00EA7FEE" w:rsidP="00A15B01">
      <w:pPr>
        <w:rPr>
          <w:rFonts w:ascii="Aptos" w:hAnsi="Aptos"/>
        </w:rPr>
      </w:pPr>
      <w:r>
        <w:rPr>
          <w:rFonts w:ascii="Aptos" w:hAnsi="Aptos"/>
        </w:rPr>
        <w:t>Something systemic is broken, and customers are encountering it repeatedly across multiple product areas without resolution. The customer data shows the scope of impact. But understanding what’s actually breaking requires looking at how customers try to communicate these problems and whether those messages even reach the support system.</w:t>
      </w:r>
    </w:p>
    <w:p w14:paraId="023A02FD" w14:textId="76B5B2BC" w:rsidR="00EA7FEE" w:rsidRPr="00235856" w:rsidRDefault="00EA7FEE" w:rsidP="00A15B01">
      <w:pPr>
        <w:rPr>
          <w:rFonts w:ascii="Aptos" w:hAnsi="Aptos"/>
        </w:rPr>
      </w:pPr>
      <w:r>
        <w:rPr>
          <w:rFonts w:ascii="Aptos" w:hAnsi="Aptos"/>
        </w:rPr>
        <w:t>That’s where the communication channel analysis becomes critical.</w:t>
      </w:r>
    </w:p>
    <w:p w14:paraId="63EFF919" w14:textId="397BD6BF" w:rsidR="00B92581" w:rsidRDefault="00FC23FC">
      <w:pPr>
        <w:rPr>
          <w:rFonts w:ascii="Aptos" w:hAnsi="Aptos"/>
          <w:b/>
          <w:bCs/>
        </w:rPr>
      </w:pPr>
      <w:r>
        <w:rPr>
          <w:rFonts w:ascii="Aptos" w:hAnsi="Aptos"/>
          <w:b/>
          <w:bCs/>
        </w:rPr>
        <w:t>Chapter 2: Communication Channels – Where Messages Disappear</w:t>
      </w:r>
    </w:p>
    <w:p w14:paraId="579AFD2B" w14:textId="2341B9CD" w:rsidR="00FC23FC" w:rsidRDefault="00FC23FC">
      <w:pPr>
        <w:rPr>
          <w:rFonts w:ascii="Aptos" w:hAnsi="Aptos"/>
        </w:rPr>
      </w:pPr>
      <w:r>
        <w:rPr>
          <w:rFonts w:ascii="Aptos" w:hAnsi="Aptos"/>
        </w:rPr>
        <w:t>How do customers reach out when they need help? Does the channel they choose matter in solving their problems?</w:t>
      </w:r>
    </w:p>
    <w:p w14:paraId="275BB833" w14:textId="053FEDC2" w:rsidR="00FC23FC" w:rsidRDefault="00FC23FC">
      <w:pPr>
        <w:rPr>
          <w:rFonts w:ascii="Aptos" w:hAnsi="Aptos"/>
        </w:rPr>
      </w:pPr>
      <w:r>
        <w:rPr>
          <w:rFonts w:ascii="Aptos" w:hAnsi="Aptos"/>
        </w:rPr>
        <w:t>The company offers three ways to file complaints: Support Ticket, Chatbot, and In-App Feedback. Customers filed 47,950 customers across these channels over 25 months. Support Ticket handled 19,576 cases. Chatbot captured 14,971. In-App Feedback received 13,403.</w:t>
      </w:r>
    </w:p>
    <w:p w14:paraId="51ABFDF7" w14:textId="026234C1" w:rsidR="00FC23FC" w:rsidRDefault="00FC23FC">
      <w:pPr>
        <w:rPr>
          <w:rFonts w:ascii="Aptos" w:hAnsi="Aptos"/>
        </w:rPr>
      </w:pPr>
      <w:r>
        <w:rPr>
          <w:rFonts w:ascii="Aptos" w:hAnsi="Aptos"/>
        </w:rPr>
        <w:t>The distribution makes sense. Support Tickets feel formal, designed for serious issues requiring documentation. Chatbots offer immediate response for quick problems. In-App Feedback captures spontaneous reactions while customers use the product.</w:t>
      </w:r>
    </w:p>
    <w:p w14:paraId="51107867" w14:textId="0CD9B718" w:rsidR="00FC23FC" w:rsidRDefault="00FC23FC">
      <w:pPr>
        <w:rPr>
          <w:rFonts w:ascii="Aptos" w:hAnsi="Aptos"/>
        </w:rPr>
      </w:pPr>
      <w:r>
        <w:rPr>
          <w:rFonts w:ascii="Aptos" w:hAnsi="Aptos"/>
        </w:rPr>
        <w:lastRenderedPageBreak/>
        <w:t xml:space="preserve">Different channels serving different needs should produce different outcomes. Urgent issues routed through Support Tickets should resolve faster than casual In-App Feedback. Chatbot conversations should close simple cases immediately while complex problems escalate to human agents. </w:t>
      </w:r>
    </w:p>
    <w:p w14:paraId="353A1305" w14:textId="2189F5F5" w:rsidR="00FC23FC" w:rsidRDefault="00FC23FC">
      <w:pPr>
        <w:rPr>
          <w:rFonts w:ascii="Aptos" w:hAnsi="Aptos"/>
        </w:rPr>
      </w:pPr>
      <w:r>
        <w:rPr>
          <w:rFonts w:ascii="Aptos" w:hAnsi="Aptos"/>
        </w:rPr>
        <w:t>Except none of that happens.</w:t>
      </w:r>
    </w:p>
    <w:p w14:paraId="4C519BBC" w14:textId="08C497B1" w:rsidR="00FC23FC" w:rsidRDefault="00FC23FC">
      <w:pPr>
        <w:rPr>
          <w:rFonts w:ascii="Aptos" w:hAnsi="Aptos"/>
        </w:rPr>
      </w:pPr>
      <w:r>
        <w:rPr>
          <w:rFonts w:ascii="Aptos" w:hAnsi="Aptos"/>
          <w:b/>
          <w:bCs/>
        </w:rPr>
        <w:t>The Channel Uniformity</w:t>
      </w:r>
    </w:p>
    <w:p w14:paraId="7C790826" w14:textId="06549802" w:rsidR="00FC23FC" w:rsidRDefault="00FC23FC">
      <w:pPr>
        <w:rPr>
          <w:rFonts w:ascii="Aptos" w:hAnsi="Aptos"/>
        </w:rPr>
      </w:pPr>
      <w:r>
        <w:rPr>
          <w:rFonts w:ascii="Aptos" w:hAnsi="Aptos"/>
        </w:rPr>
        <w:t>All three channels show nearly identical performance across every metric measured.</w:t>
      </w:r>
    </w:p>
    <w:p w14:paraId="3381DCC5" w14:textId="5F5A7064" w:rsidR="00FC23FC" w:rsidRDefault="00FC23FC">
      <w:pPr>
        <w:rPr>
          <w:rFonts w:ascii="Aptos" w:hAnsi="Aptos"/>
        </w:rPr>
      </w:pPr>
      <w:r>
        <w:rPr>
          <w:rFonts w:ascii="Aptos" w:hAnsi="Aptos"/>
        </w:rPr>
        <w:t>Support Tickets achieves 63.93% resolution rate with 20.11% of complaints never assigned to agents. Chatbot reaches 63.88% resolution with 20.61% unassigned. In-App Feedback hits 63.99% resolution with 20.14% unassigned.</w:t>
      </w:r>
    </w:p>
    <w:p w14:paraId="740B0D66" w14:textId="7D6E6A56" w:rsidR="00EA6CE7" w:rsidRDefault="00EA6CE7">
      <w:pPr>
        <w:rPr>
          <w:rFonts w:ascii="Aptos" w:hAnsi="Aptos"/>
        </w:rPr>
      </w:pPr>
      <w:r>
        <w:rPr>
          <w:noProof/>
        </w:rPr>
        <w:drawing>
          <wp:inline distT="0" distB="0" distL="0" distR="0" wp14:anchorId="0FF25FFA" wp14:editId="6058C1AD">
            <wp:extent cx="4572000" cy="2743200"/>
            <wp:effectExtent l="0" t="0" r="0" b="0"/>
            <wp:docPr id="9" name="Chart 9">
              <a:extLst xmlns:a="http://schemas.openxmlformats.org/drawingml/2006/main">
                <a:ext uri="{FF2B5EF4-FFF2-40B4-BE49-F238E27FC236}">
                  <a16:creationId xmlns:a16="http://schemas.microsoft.com/office/drawing/2014/main" id="{36228900-2565-9C0E-B668-BE0F2ACCA9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8DF6EB5" w14:textId="6C011377" w:rsidR="00FC23FC" w:rsidRDefault="00FC23FC">
      <w:pPr>
        <w:rPr>
          <w:rFonts w:ascii="Aptos" w:hAnsi="Aptos"/>
        </w:rPr>
      </w:pPr>
      <w:r>
        <w:rPr>
          <w:rFonts w:ascii="Aptos" w:hAnsi="Aptos"/>
        </w:rPr>
        <w:t>Average resolution times cluster at 4 days across all channels. Support Ticket averages 4 days with standard deviation of 17.52 days and maximum of 632 days. Chatbot shows 4 days average with standard deviation of 18.30 days and maximum of 776 days. In-App Feedback displays 4 days average with standard deviation of 17.73 days and maximum of 738 days.</w:t>
      </w:r>
    </w:p>
    <w:p w14:paraId="4D4F45C3" w14:textId="2E7DE2E5" w:rsidR="00FC23FC" w:rsidRDefault="00FC23FC">
      <w:pPr>
        <w:rPr>
          <w:rFonts w:ascii="Aptos" w:hAnsi="Aptos"/>
        </w:rPr>
      </w:pPr>
      <w:r>
        <w:rPr>
          <w:rFonts w:ascii="Aptos" w:hAnsi="Aptos"/>
        </w:rPr>
        <w:t>The variance numbers confirm what we’ve seen before. Most cases close quickly. Some extend for months or years. The channel customers choose doesn’t affect which pattern they experience.</w:t>
      </w:r>
    </w:p>
    <w:p w14:paraId="08F2C4B7" w14:textId="388A1AD0" w:rsidR="00FC23FC" w:rsidRDefault="00FC23FC">
      <w:pPr>
        <w:rPr>
          <w:rFonts w:ascii="Aptos" w:hAnsi="Aptos"/>
        </w:rPr>
      </w:pPr>
      <w:r>
        <w:rPr>
          <w:rFonts w:ascii="Aptos" w:hAnsi="Aptos"/>
        </w:rPr>
        <w:t>Within-average and above-average resolution splits show similar distribution. Support Ticket resolved 7,213 complaints within average and 5,301 above average. Chatbot handled 5,523 within average and 4,041 above average. In-App Feedback processed 4,887 within average and 3,690 above average.</w:t>
      </w:r>
    </w:p>
    <w:p w14:paraId="3EB5876A" w14:textId="3F25BEE3" w:rsidR="00FC23FC" w:rsidRDefault="00FC23FC">
      <w:pPr>
        <w:rPr>
          <w:rFonts w:ascii="Aptos" w:hAnsi="Aptos"/>
        </w:rPr>
      </w:pPr>
      <w:r>
        <w:rPr>
          <w:rFonts w:ascii="Aptos" w:hAnsi="Aptos"/>
        </w:rPr>
        <w:t>The ratios stay consistent. Roughly 58% of cases resolve within average timelines. Roughly 42% extend beyond average. Channel choice doesn’t influence this distribution.</w:t>
      </w:r>
    </w:p>
    <w:p w14:paraId="220FCC20" w14:textId="3BBD0D25" w:rsidR="00FC23FC" w:rsidRDefault="00FC23FC">
      <w:pPr>
        <w:rPr>
          <w:rFonts w:ascii="Aptos" w:hAnsi="Aptos"/>
        </w:rPr>
      </w:pPr>
      <w:r>
        <w:rPr>
          <w:rFonts w:ascii="Aptos" w:hAnsi="Aptos"/>
        </w:rPr>
        <w:lastRenderedPageBreak/>
        <w:t>Fast resolutions within the minimum time show comparable volumes. Support Ticket achieved 279 immediate resolutions. Chatbot hit 229. In-App Feedback reached 206. These represent cases agents close the moment they see them, likely simple issues with known solutions. Channel doesn’t predict whether a complaint qualifies as immediately resolvable.</w:t>
      </w:r>
    </w:p>
    <w:p w14:paraId="5950BBE1" w14:textId="6E13FD94" w:rsidR="00FC23FC" w:rsidRDefault="00FC23FC">
      <w:pPr>
        <w:rPr>
          <w:rFonts w:ascii="Aptos" w:hAnsi="Aptos"/>
          <w:b/>
          <w:bCs/>
        </w:rPr>
      </w:pPr>
      <w:r>
        <w:rPr>
          <w:rFonts w:ascii="Aptos" w:hAnsi="Aptos"/>
          <w:b/>
          <w:bCs/>
        </w:rPr>
        <w:t>High-Urgency Complaints: Lost Across All Channels</w:t>
      </w:r>
    </w:p>
    <w:p w14:paraId="1DDACB31" w14:textId="042B023C" w:rsidR="00FC23FC" w:rsidRDefault="00FC23FC">
      <w:pPr>
        <w:rPr>
          <w:rFonts w:ascii="Aptos" w:hAnsi="Aptos"/>
        </w:rPr>
      </w:pPr>
      <w:r>
        <w:rPr>
          <w:rFonts w:ascii="Aptos" w:hAnsi="Aptos"/>
        </w:rPr>
        <w:t>High-urgency complaints distribute evenly across channels. Support Ticket received 7,115 high-urgency cases, representing 36.35% of its total volume. Chatbot handled 5,440 high-urgency cases at 36.34% of volume. In-App Feedback processed 4,838 high-urgency cases at 36.10% of volume.</w:t>
      </w:r>
    </w:p>
    <w:p w14:paraId="2BCB4D24" w14:textId="5090A538" w:rsidR="00FC23FC" w:rsidRDefault="00FC23FC">
      <w:pPr>
        <w:rPr>
          <w:rFonts w:ascii="Aptos" w:hAnsi="Aptos"/>
        </w:rPr>
      </w:pPr>
      <w:r>
        <w:rPr>
          <w:rFonts w:ascii="Aptos" w:hAnsi="Aptos"/>
        </w:rPr>
        <w:t>Customers mark roughly one-third of complaints as high-urgency regardless of which channel they use. The urgency designation doesn’t correlate with channel choice. Customers filing through formal Support Tickets mark cases urgent at the same rate as the customers using casual In-App Feedback.</w:t>
      </w:r>
    </w:p>
    <w:p w14:paraId="3F567044" w14:textId="75B2D0FD" w:rsidR="00FC23FC" w:rsidRDefault="00FC23FC">
      <w:pPr>
        <w:rPr>
          <w:rFonts w:ascii="Aptos" w:hAnsi="Aptos"/>
        </w:rPr>
      </w:pPr>
      <w:r>
        <w:rPr>
          <w:rFonts w:ascii="Aptos" w:hAnsi="Aptos"/>
        </w:rPr>
        <w:t>Resolution rates for high-urgency complaints stay flat across channels. Support Ticket resolved 4,570 of 7,115 high-urgency cases at 64.23%. Chatbot resolved 3,492 of 5,440 at 64.19%. In-App Feedback resolved 3,107 of 4,838 at 64.22%.</w:t>
      </w:r>
    </w:p>
    <w:p w14:paraId="267870C6" w14:textId="101CF31B" w:rsidR="00FC23FC" w:rsidRDefault="00FC23FC">
      <w:pPr>
        <w:rPr>
          <w:rFonts w:ascii="Aptos" w:hAnsi="Aptos"/>
        </w:rPr>
      </w:pPr>
      <w:r>
        <w:rPr>
          <w:rFonts w:ascii="Aptos" w:hAnsi="Aptos"/>
        </w:rPr>
        <w:t>High-urgency doesn’t predict better outcomes. Channel doesn’t improve resolution for urgent cases. Whether customers mark something urgent through Support Ticket, Chatbot, In-App Feedback, they get roughly 64% resolution.</w:t>
      </w:r>
    </w:p>
    <w:p w14:paraId="3F21D645" w14:textId="1650662E" w:rsidR="00FC23FC" w:rsidRDefault="00FC23FC">
      <w:pPr>
        <w:rPr>
          <w:rFonts w:ascii="Aptos" w:hAnsi="Aptos"/>
        </w:rPr>
      </w:pPr>
      <w:r>
        <w:rPr>
          <w:rFonts w:ascii="Aptos" w:hAnsi="Aptos"/>
        </w:rPr>
        <w:t>Breaking resolution times by channel and urgency reveals the same patterns. Chatbot handles high-urgency complaints at 4 days average with standard deviat</w:t>
      </w:r>
      <w:r w:rsidR="00475C70">
        <w:rPr>
          <w:rFonts w:ascii="Aptos" w:hAnsi="Aptos"/>
        </w:rPr>
        <w:t>i</w:t>
      </w:r>
      <w:r>
        <w:rPr>
          <w:rFonts w:ascii="Aptos" w:hAnsi="Aptos"/>
        </w:rPr>
        <w:t>on</w:t>
      </w:r>
      <w:r w:rsidR="00475C70">
        <w:rPr>
          <w:rFonts w:ascii="Aptos" w:hAnsi="Aptos"/>
        </w:rPr>
        <w:t xml:space="preserve"> of 16.56 days and maximum of 554 days. Support Ticket shows 4 days average for high-urgency with standard deviation of 19.60 days and maximum of 609 days. In-App Feedback displays 4 days average with standard deviation of 17.62 days and maximum of 738 days.</w:t>
      </w:r>
    </w:p>
    <w:p w14:paraId="586C005A" w14:textId="335BF244" w:rsidR="00475C70" w:rsidRDefault="00475C70">
      <w:pPr>
        <w:rPr>
          <w:rFonts w:ascii="Aptos" w:hAnsi="Aptos"/>
        </w:rPr>
      </w:pPr>
      <w:r>
        <w:rPr>
          <w:rFonts w:ascii="Aptos" w:hAnsi="Aptos"/>
        </w:rPr>
        <w:t>Medium-urgency and low-urgency complaints show identical patterns. All channels average 405 days regardless of urgency marking. Standard deviations stay between 13 and 25 days. Maximums extend into hundreds of days – months.</w:t>
      </w:r>
    </w:p>
    <w:p w14:paraId="52CFD558" w14:textId="1999AB6D" w:rsidR="00475C70" w:rsidRDefault="00475C70">
      <w:pPr>
        <w:rPr>
          <w:rFonts w:ascii="Aptos" w:hAnsi="Aptos"/>
        </w:rPr>
      </w:pPr>
      <w:r>
        <w:rPr>
          <w:rFonts w:ascii="Aptos" w:hAnsi="Aptos"/>
        </w:rPr>
        <w:t>The unassigned complaint percentages by urgency and channel cluster tightly. Support Ticket shows 19,70% of high-urgency complaints unassigned. Chatbot displays 20.75% unassigned. In-App Feedback reaches 20.15% unassigned. Medium and low-urgency complaints show similar un-assignment rates across all channels.</w:t>
      </w:r>
    </w:p>
    <w:p w14:paraId="64E0FDB2" w14:textId="1BFC37C5" w:rsidR="00475C70" w:rsidRDefault="00475C70">
      <w:pPr>
        <w:rPr>
          <w:rFonts w:ascii="Aptos" w:hAnsi="Aptos"/>
        </w:rPr>
      </w:pPr>
      <w:proofErr w:type="gramStart"/>
      <w:r>
        <w:rPr>
          <w:rFonts w:ascii="Aptos" w:hAnsi="Aptos"/>
        </w:rPr>
        <w:t>So</w:t>
      </w:r>
      <w:proofErr w:type="gramEnd"/>
      <w:r>
        <w:rPr>
          <w:rFonts w:ascii="Aptos" w:hAnsi="Aptos"/>
        </w:rPr>
        <w:t xml:space="preserve"> urgency marking doesn’t route complaints to faster channels. High-urgency cases don’t get prioritized within channels. The channel choice doesn’t protect urgent complaints from sitting unassigned. Roughly 20% of high-urgency volume never reaches an agent regardless of how customers file it.</w:t>
      </w:r>
    </w:p>
    <w:p w14:paraId="792C05BC" w14:textId="4DDA90E8" w:rsidR="00475C70" w:rsidRDefault="00475C70">
      <w:pPr>
        <w:rPr>
          <w:rFonts w:ascii="Aptos" w:hAnsi="Aptos"/>
        </w:rPr>
      </w:pPr>
      <w:r>
        <w:rPr>
          <w:rFonts w:ascii="Aptos" w:hAnsi="Aptos"/>
          <w:b/>
          <w:bCs/>
        </w:rPr>
        <w:t>Product Area Performance by Channel</w:t>
      </w:r>
    </w:p>
    <w:p w14:paraId="7C4C4F72" w14:textId="051DF311" w:rsidR="00475C70" w:rsidRDefault="00475C70">
      <w:pPr>
        <w:rPr>
          <w:rFonts w:ascii="Aptos" w:hAnsi="Aptos"/>
        </w:rPr>
      </w:pPr>
      <w:r>
        <w:rPr>
          <w:rFonts w:ascii="Aptos" w:hAnsi="Aptos"/>
        </w:rPr>
        <w:lastRenderedPageBreak/>
        <w:t>Different product areas show different complexity patterns when broken down by channel, but resolution outcomes stay consistent.</w:t>
      </w:r>
    </w:p>
    <w:p w14:paraId="1F36FA63" w14:textId="4DF5425D" w:rsidR="00475C70" w:rsidRDefault="00475C70">
      <w:pPr>
        <w:rPr>
          <w:rFonts w:ascii="Aptos" w:hAnsi="Aptos"/>
        </w:rPr>
      </w:pPr>
      <w:r>
        <w:rPr>
          <w:rFonts w:ascii="Aptos" w:hAnsi="Aptos"/>
        </w:rPr>
        <w:t>Support Ticket handled Billing complaints with 4 days average, standard deviation of 9.13 days, and maximum of 292 days. Chatbot processed Billing cases at 4 days average with standard deviation of 19.49 days and maximum of 776 days. In-App Feedback showed 4 days average for Billing with standard deviation of 23.43 days and maximum of 738 days.</w:t>
      </w:r>
    </w:p>
    <w:p w14:paraId="732BC0DB" w14:textId="56F8D1B6" w:rsidR="00475C70" w:rsidRDefault="00475C70">
      <w:pPr>
        <w:rPr>
          <w:rFonts w:ascii="Aptos" w:hAnsi="Aptos"/>
        </w:rPr>
      </w:pPr>
      <w:r>
        <w:rPr>
          <w:rFonts w:ascii="Aptos" w:hAnsi="Aptos"/>
        </w:rPr>
        <w:t>Billing complaints through In-App Feedback show the highest variance at 548.90 days, suggesting customers filing casual feedback about billing issues encounter the most extreme resolution times. But the average stays at 4 days, identical to formal Support Tickets.</w:t>
      </w:r>
    </w:p>
    <w:p w14:paraId="5AED834F" w14:textId="61302D13" w:rsidR="00475C70" w:rsidRDefault="00475C70">
      <w:pPr>
        <w:rPr>
          <w:rFonts w:ascii="Aptos" w:hAnsi="Aptos"/>
        </w:rPr>
      </w:pPr>
      <w:r>
        <w:rPr>
          <w:rFonts w:ascii="Aptos" w:hAnsi="Aptos"/>
        </w:rPr>
        <w:t>Performance complaints show similar channel patterns. Support Ticket averages 5 days with standard deviation of 24.62 days and maximum of 632 days. Chatbot averages 4 days with standard deviation of 14.47 days and maximum of 419 days. In-App Feedback averages 4 days with standard deviation of 17.25 days and maximum of 536 days.</w:t>
      </w:r>
    </w:p>
    <w:p w14:paraId="38637D8A" w14:textId="63D2D826" w:rsidR="00475C70" w:rsidRDefault="00475C70">
      <w:pPr>
        <w:rPr>
          <w:rFonts w:ascii="Aptos" w:hAnsi="Aptos"/>
        </w:rPr>
      </w:pPr>
      <w:r>
        <w:rPr>
          <w:rFonts w:ascii="Aptos" w:hAnsi="Aptos"/>
        </w:rPr>
        <w:t>Integrations complaints display moderate variance across channels. Support Tickets shows 5 days average with standard deviation of 21.97 days. Chatbot averages 4 days with standard deviation of 13.77 days. In-App Feedback averages 4 days with standard deviation of 11.21 days.</w:t>
      </w:r>
    </w:p>
    <w:p w14:paraId="647637E1" w14:textId="59D25F84" w:rsidR="00475C70" w:rsidRDefault="00475C70">
      <w:pPr>
        <w:rPr>
          <w:rFonts w:ascii="Aptos" w:hAnsi="Aptos"/>
        </w:rPr>
      </w:pPr>
      <w:r>
        <w:rPr>
          <w:rFonts w:ascii="Aptos" w:hAnsi="Aptos"/>
        </w:rPr>
        <w:t>The pattern holds across all product areas. Mobile App, Export, and Notifications complaints all average 3-5 days regardless of channel, with standard deviations ranging from 2 to 25 days and maximums extending into hundreds of days.</w:t>
      </w:r>
    </w:p>
    <w:p w14:paraId="04AB97E3" w14:textId="15823182" w:rsidR="00475C70" w:rsidRDefault="00475C70">
      <w:pPr>
        <w:rPr>
          <w:rFonts w:ascii="Aptos" w:hAnsi="Aptos"/>
        </w:rPr>
      </w:pPr>
      <w:r>
        <w:rPr>
          <w:rFonts w:ascii="Aptos" w:hAnsi="Aptos"/>
        </w:rPr>
        <w:t>Notifications complaints through Support Ticket show the tightest distribution at 3 days average with standard deviation of only 2.05 days and maximum of 7 days. These represent the rare cases where channel and product area combine to produce consistently fast resolutions. But resolution rate stays at 63.76%, matching the system average.</w:t>
      </w:r>
    </w:p>
    <w:p w14:paraId="4C1AC52F" w14:textId="77A8FAE4" w:rsidR="00475C70" w:rsidRDefault="00475C70">
      <w:pPr>
        <w:rPr>
          <w:rFonts w:ascii="Aptos" w:hAnsi="Aptos"/>
        </w:rPr>
      </w:pPr>
      <w:r>
        <w:rPr>
          <w:rFonts w:ascii="Aptos" w:hAnsi="Aptos"/>
        </w:rPr>
        <w:t>Ex</w:t>
      </w:r>
      <w:r w:rsidR="00B33E0D">
        <w:rPr>
          <w:rFonts w:ascii="Aptos" w:hAnsi="Aptos"/>
        </w:rPr>
        <w:t>port complaints through In-App Feedback also show tight distribution at 4 days average with standard deviation of 2.09 days and maximum of 7 days. Again, resolution rate reaches only 62.43%, indistinguishable from other combinations.</w:t>
      </w:r>
    </w:p>
    <w:p w14:paraId="323ED6C8" w14:textId="7C8604C1" w:rsidR="00B33E0D" w:rsidRDefault="00B33E0D">
      <w:pPr>
        <w:rPr>
          <w:rFonts w:ascii="Aptos" w:hAnsi="Aptos"/>
        </w:rPr>
      </w:pPr>
      <w:r>
        <w:rPr>
          <w:rFonts w:ascii="Aptos" w:hAnsi="Aptos"/>
        </w:rPr>
        <w:t>The unassigned complaint percentages by product area and channel cluster between 18% and 22% across nearly all combinations. Billing through Support Ticket shows 20.55% unassigned complaints. Performance through Chatbot displays 20.16% unassigned. Integrations through In-App Feedback reaches 18.86% unassigned.</w:t>
      </w:r>
    </w:p>
    <w:p w14:paraId="64A2CB02" w14:textId="14FB0F55" w:rsidR="00B33E0D" w:rsidRDefault="00B33E0D">
      <w:pPr>
        <w:rPr>
          <w:rFonts w:ascii="Aptos" w:hAnsi="Aptos"/>
        </w:rPr>
      </w:pPr>
      <w:r>
        <w:rPr>
          <w:rFonts w:ascii="Aptos" w:hAnsi="Aptos"/>
        </w:rPr>
        <w:t xml:space="preserve">Channel choice doesn’t reduce the proportion of complaints that never reach agents. Product area complexity doesn’t explain un-assignment rates. The 20% unassigned pattern persists </w:t>
      </w:r>
      <w:proofErr w:type="gramStart"/>
      <w:r>
        <w:rPr>
          <w:rFonts w:ascii="Aptos" w:hAnsi="Aptos"/>
        </w:rPr>
        <w:t>regardless  of</w:t>
      </w:r>
      <w:proofErr w:type="gramEnd"/>
      <w:r>
        <w:rPr>
          <w:rFonts w:ascii="Aptos" w:hAnsi="Aptos"/>
        </w:rPr>
        <w:t xml:space="preserve"> how customers file or what they’re complaining about.</w:t>
      </w:r>
    </w:p>
    <w:p w14:paraId="42054F4F" w14:textId="05FA1CD1" w:rsidR="00B33E0D" w:rsidRDefault="00B33E0D">
      <w:pPr>
        <w:rPr>
          <w:rFonts w:ascii="Aptos" w:hAnsi="Aptos"/>
        </w:rPr>
      </w:pPr>
      <w:r>
        <w:rPr>
          <w:rFonts w:ascii="Aptos" w:hAnsi="Aptos"/>
          <w:b/>
          <w:bCs/>
        </w:rPr>
        <w:t>Customer Tenure and Channel Usage</w:t>
      </w:r>
    </w:p>
    <w:p w14:paraId="3C350D00" w14:textId="35F7E775" w:rsidR="00B33E0D" w:rsidRDefault="00B33E0D">
      <w:pPr>
        <w:rPr>
          <w:rFonts w:ascii="Aptos" w:hAnsi="Aptos"/>
        </w:rPr>
      </w:pPr>
      <w:r>
        <w:rPr>
          <w:rFonts w:ascii="Aptos" w:hAnsi="Aptos"/>
        </w:rPr>
        <w:lastRenderedPageBreak/>
        <w:t>Breaking channel performance by customer age reveals how different lifecycle stages use different channels, but outcomes remain uniform.</w:t>
      </w:r>
    </w:p>
    <w:p w14:paraId="32BFDE98" w14:textId="3C6BFAC2" w:rsidR="00B33E0D" w:rsidRDefault="00B33E0D">
      <w:pPr>
        <w:rPr>
          <w:rFonts w:ascii="Aptos" w:hAnsi="Aptos"/>
        </w:rPr>
      </w:pPr>
      <w:r>
        <w:rPr>
          <w:rFonts w:ascii="Aptos" w:hAnsi="Aptos"/>
        </w:rPr>
        <w:t xml:space="preserve">Support Ticket usage concentrates among long-term customers. The </w:t>
      </w:r>
      <w:proofErr w:type="gramStart"/>
      <w:r>
        <w:rPr>
          <w:rFonts w:ascii="Aptos" w:hAnsi="Aptos"/>
        </w:rPr>
        <w:t>13-24 month</w:t>
      </w:r>
      <w:proofErr w:type="gramEnd"/>
      <w:r>
        <w:rPr>
          <w:rFonts w:ascii="Aptos" w:hAnsi="Aptos"/>
        </w:rPr>
        <w:t xml:space="preserve"> cohort filed 9,670 Support Tickets from 4,164 customers, averaging 2.3 complaints per customer. The </w:t>
      </w:r>
      <w:proofErr w:type="gramStart"/>
      <w:r>
        <w:rPr>
          <w:rFonts w:ascii="Aptos" w:hAnsi="Aptos"/>
        </w:rPr>
        <w:t>7-12 month</w:t>
      </w:r>
      <w:proofErr w:type="gramEnd"/>
      <w:r>
        <w:rPr>
          <w:rFonts w:ascii="Aptos" w:hAnsi="Aptos"/>
        </w:rPr>
        <w:t xml:space="preserve"> cohort filed 4,925 tickets from 2,131 customers 2.3 per customer. Veterans at 24+ months filed 2,863 tickets from 1,240 customers at 2.3 per customer.</w:t>
      </w:r>
    </w:p>
    <w:p w14:paraId="61B7AF75" w14:textId="7984B405" w:rsidR="00B33E0D" w:rsidRDefault="00B33E0D">
      <w:pPr>
        <w:rPr>
          <w:rFonts w:ascii="Aptos" w:hAnsi="Aptos"/>
        </w:rPr>
      </w:pPr>
      <w:r>
        <w:rPr>
          <w:rFonts w:ascii="Aptos" w:hAnsi="Aptos"/>
        </w:rPr>
        <w:t>Support Ticket resolution rates stay consistent across tenure. Long-term customers see 64.51% resolution. Established users reach 63.33%. Veterans achieve 63.26%. Primary adoption customers show 63.55%. Tenure doesn’t improve Support Ticket outcomes.</w:t>
      </w:r>
    </w:p>
    <w:p w14:paraId="288D5AF6" w14:textId="5F58017F" w:rsidR="00B33E0D" w:rsidRDefault="00B33E0D">
      <w:pPr>
        <w:rPr>
          <w:rFonts w:ascii="Aptos" w:hAnsi="Aptos"/>
        </w:rPr>
      </w:pPr>
      <w:r>
        <w:rPr>
          <w:rFonts w:ascii="Aptos" w:hAnsi="Aptos"/>
        </w:rPr>
        <w:t>Chatbot usage shows similar patterns. Long-term customers filed 7,431 Chatbot complaints from 3,794 customers at 2.0 per customer. Established users filed 3,738 complaints from 1,908 customers at 2.0 per customer. Resolution rates cluster around 63-64&amp; across all tenure stages.</w:t>
      </w:r>
    </w:p>
    <w:p w14:paraId="490AC010" w14:textId="48E8A8BC" w:rsidR="00B33E0D" w:rsidRDefault="00B33E0D">
      <w:pPr>
        <w:rPr>
          <w:rFonts w:ascii="Aptos" w:hAnsi="Aptos"/>
        </w:rPr>
      </w:pPr>
      <w:r>
        <w:rPr>
          <w:rFonts w:ascii="Aptos" w:hAnsi="Aptos"/>
        </w:rPr>
        <w:t>In-App Feedback shows slightly higher usage among</w:t>
      </w:r>
      <w:r w:rsidR="003B612A">
        <w:rPr>
          <w:rFonts w:ascii="Aptos" w:hAnsi="Aptos"/>
        </w:rPr>
        <w:t xml:space="preserve"> newer customers. Primary adoption stage customers filed 1,475 In-App complaints from 806 customers at 1.8 per customer. These newer users achieve 66.27% resolution, the highest rate observed across any channel and tenure combination.</w:t>
      </w:r>
    </w:p>
    <w:p w14:paraId="6CB06DF1" w14:textId="22A332B5" w:rsidR="003B612A" w:rsidRDefault="003B612A">
      <w:pPr>
        <w:rPr>
          <w:rFonts w:ascii="Aptos" w:hAnsi="Aptos"/>
        </w:rPr>
      </w:pPr>
      <w:r>
        <w:rPr>
          <w:rFonts w:ascii="Aptos" w:hAnsi="Aptos"/>
        </w:rPr>
        <w:t>But that 2.4 percentage point advantage disappears quickly. Established users of In-App Feedback drop to 63.37% resolution. Long-term customers reach 63.88%. Veterans show 63.67%. The brief resolution advantage during primary adoption doesn’t persist.</w:t>
      </w:r>
    </w:p>
    <w:p w14:paraId="1760C743" w14:textId="0A570B4E" w:rsidR="003B612A" w:rsidRDefault="003B612A">
      <w:pPr>
        <w:rPr>
          <w:rFonts w:ascii="Aptos" w:hAnsi="Aptos"/>
        </w:rPr>
      </w:pPr>
      <w:r>
        <w:rPr>
          <w:rFonts w:ascii="Aptos" w:hAnsi="Aptos"/>
        </w:rPr>
        <w:t>The unassigned complaint percentages by channel and tenure hover between 18% and 22% across all combinations. Support Ticket shows 18.65% unassigned for primary adoption customers and 21.73% for veterans. Chatbot display 19.77% unassigned for new users and 21.23% for veterans. In-App Feedback ranges from 18.92% to 20.63% across tenure stages.</w:t>
      </w:r>
    </w:p>
    <w:p w14:paraId="2AB19A65" w14:textId="26499AED" w:rsidR="003B612A" w:rsidRDefault="003B612A">
      <w:pPr>
        <w:rPr>
          <w:rFonts w:ascii="Aptos" w:hAnsi="Aptos"/>
        </w:rPr>
      </w:pPr>
      <w:r>
        <w:rPr>
          <w:rFonts w:ascii="Aptos" w:hAnsi="Aptos"/>
        </w:rPr>
        <w:t>Channel choice and customer experience don’t reduce the proportion of complaints sitting unassigned. New customers and veterans see identical un-assignment patterns. Formal Support Tickets and casual In-App Feedback show the same routing failures.</w:t>
      </w:r>
    </w:p>
    <w:p w14:paraId="7443706B" w14:textId="4C4A8FB0" w:rsidR="003B612A" w:rsidRDefault="003B612A">
      <w:pPr>
        <w:rPr>
          <w:rFonts w:ascii="Aptos" w:hAnsi="Aptos"/>
        </w:rPr>
      </w:pPr>
      <w:r>
        <w:rPr>
          <w:rFonts w:ascii="Aptos" w:hAnsi="Aptos"/>
          <w:b/>
          <w:bCs/>
        </w:rPr>
        <w:t>Segment and Channel Interaction</w:t>
      </w:r>
    </w:p>
    <w:p w14:paraId="7022A743" w14:textId="3FCCC8CE" w:rsidR="003B612A" w:rsidRDefault="003B612A">
      <w:pPr>
        <w:rPr>
          <w:rFonts w:ascii="Aptos" w:hAnsi="Aptos"/>
        </w:rPr>
      </w:pPr>
      <w:r>
        <w:rPr>
          <w:rFonts w:ascii="Aptos" w:hAnsi="Aptos"/>
        </w:rPr>
        <w:t>Free and Premium users distribute differently across channels but experience identical outcomes.</w:t>
      </w:r>
    </w:p>
    <w:p w14:paraId="7442DB9D" w14:textId="2467BAD3" w:rsidR="003B612A" w:rsidRDefault="003B612A">
      <w:pPr>
        <w:rPr>
          <w:rFonts w:ascii="Aptos" w:hAnsi="Aptos"/>
        </w:rPr>
      </w:pPr>
      <w:r>
        <w:rPr>
          <w:rFonts w:ascii="Aptos" w:hAnsi="Aptos"/>
        </w:rPr>
        <w:t>Free users filed 11,663 Support Tickets with 2,347 unassigned at 20.13%. Premium users filed 7,913 Support Tickets with 1,590 unassigned at 20.09%. The un-assignment rate differs by 0.04 percentage points.</w:t>
      </w:r>
    </w:p>
    <w:p w14:paraId="7ED84F1F" w14:textId="751296E2" w:rsidR="003B612A" w:rsidRDefault="003B612A">
      <w:pPr>
        <w:rPr>
          <w:rFonts w:ascii="Aptos" w:hAnsi="Aptos"/>
        </w:rPr>
      </w:pPr>
      <w:r>
        <w:rPr>
          <w:rFonts w:ascii="Aptos" w:hAnsi="Aptos"/>
        </w:rPr>
        <w:t>Free users filed 9,060 Chatbot complaints with 1,848 unassigned at 20.38%. Premium users filed 5,902 Chatbot complaints with 1,238 unassigned at 20.98%. Both segments hover around 20%.</w:t>
      </w:r>
    </w:p>
    <w:p w14:paraId="465973CB" w14:textId="23ECDAA6" w:rsidR="003B612A" w:rsidRDefault="003B612A">
      <w:pPr>
        <w:rPr>
          <w:rFonts w:ascii="Aptos" w:hAnsi="Aptos"/>
        </w:rPr>
      </w:pPr>
      <w:r>
        <w:rPr>
          <w:rFonts w:ascii="Aptos" w:hAnsi="Aptos"/>
        </w:rPr>
        <w:lastRenderedPageBreak/>
        <w:t>Free users filed 7,995 In-App Feedback complaints with 1,587 unassigned at 19.85%. Premium users filed 5,408 In-App Feedback complaints with 1,113 unassigned at 20.58%. Again, clustering around 20%.</w:t>
      </w:r>
    </w:p>
    <w:p w14:paraId="4438D392" w14:textId="11F43A30" w:rsidR="003B612A" w:rsidRDefault="003B612A">
      <w:pPr>
        <w:rPr>
          <w:rFonts w:ascii="Aptos" w:hAnsi="Aptos"/>
        </w:rPr>
      </w:pPr>
      <w:r>
        <w:rPr>
          <w:rFonts w:ascii="Aptos" w:hAnsi="Aptos"/>
        </w:rPr>
        <w:t>Premium subscribers don’t get better channel routing. Their Support Tickets don’t bypass the un-assignment queue. Their Chatbot conversations don’t reach agents more reliably. Their In-App Feedback doesn’t trigger faster response. Subscription tier doesn’t affect channel performance.</w:t>
      </w:r>
    </w:p>
    <w:p w14:paraId="13F7939F" w14:textId="626DDEAA" w:rsidR="003B612A" w:rsidRDefault="003B612A">
      <w:pPr>
        <w:rPr>
          <w:rFonts w:ascii="Aptos" w:hAnsi="Aptos"/>
        </w:rPr>
      </w:pPr>
      <w:r>
        <w:rPr>
          <w:rFonts w:ascii="Aptos" w:hAnsi="Aptos"/>
        </w:rPr>
        <w:t xml:space="preserve">The resolution rate data by segment and channel would likely show the same 63-64% consistency we’ve seen everywhere else, though that specific breakdown isn’t visible in the current data. But given the un-assignment rates match </w:t>
      </w:r>
      <w:proofErr w:type="gramStart"/>
      <w:r>
        <w:rPr>
          <w:rFonts w:ascii="Aptos" w:hAnsi="Aptos"/>
        </w:rPr>
        <w:t>perfectly,</w:t>
      </w:r>
      <w:proofErr w:type="gramEnd"/>
      <w:r>
        <w:rPr>
          <w:rFonts w:ascii="Aptos" w:hAnsi="Aptos"/>
        </w:rPr>
        <w:t xml:space="preserve"> resolution rates almost certainly follow the same pattern.</w:t>
      </w:r>
    </w:p>
    <w:p w14:paraId="34BB3882" w14:textId="096F4DDF" w:rsidR="003B612A" w:rsidRDefault="003B612A">
      <w:pPr>
        <w:rPr>
          <w:rFonts w:ascii="Aptos" w:hAnsi="Aptos"/>
        </w:rPr>
      </w:pPr>
      <w:r>
        <w:rPr>
          <w:rFonts w:ascii="Aptos" w:hAnsi="Aptos"/>
          <w:b/>
          <w:bCs/>
        </w:rPr>
        <w:t>The Fastest and Slowest Resolutions</w:t>
      </w:r>
    </w:p>
    <w:p w14:paraId="5CBE9D5E" w14:textId="26F95E5B" w:rsidR="003B612A" w:rsidRDefault="003B612A">
      <w:pPr>
        <w:rPr>
          <w:rFonts w:ascii="Aptos" w:hAnsi="Aptos"/>
        </w:rPr>
      </w:pPr>
      <w:r>
        <w:rPr>
          <w:rFonts w:ascii="Aptos" w:hAnsi="Aptos"/>
        </w:rPr>
        <w:t xml:space="preserve">The maximum resolution times by channel </w:t>
      </w:r>
      <w:proofErr w:type="gramStart"/>
      <w:r>
        <w:rPr>
          <w:rFonts w:ascii="Aptos" w:hAnsi="Aptos"/>
        </w:rPr>
        <w:t>reveal</w:t>
      </w:r>
      <w:proofErr w:type="gramEnd"/>
      <w:r>
        <w:rPr>
          <w:rFonts w:ascii="Aptos" w:hAnsi="Aptos"/>
        </w:rPr>
        <w:t xml:space="preserve"> extreme outliers. Chatbot hit 776 days for a single case.</w:t>
      </w:r>
      <w:r w:rsidR="00AA383A">
        <w:rPr>
          <w:rFonts w:ascii="Aptos" w:hAnsi="Aptos"/>
        </w:rPr>
        <w:t xml:space="preserve"> In-App Feedback reached 738 days. Support Ticket extended to 632 days.</w:t>
      </w:r>
    </w:p>
    <w:p w14:paraId="3841C4E9" w14:textId="56A99DC3" w:rsidR="00AA383A" w:rsidRDefault="00AA383A">
      <w:pPr>
        <w:rPr>
          <w:rFonts w:ascii="Aptos" w:hAnsi="Aptos"/>
        </w:rPr>
      </w:pPr>
      <w:r>
        <w:rPr>
          <w:rFonts w:ascii="Aptos" w:hAnsi="Aptos"/>
        </w:rPr>
        <w:t>These aren’t typos. These represent complaints that sat open for over a year and a half, approaching two years in some cases. Customers filed through channels designed for timely response and waited hundreds of days for resolution.</w:t>
      </w:r>
    </w:p>
    <w:p w14:paraId="20084A30" w14:textId="6681CB7D" w:rsidR="00AA383A" w:rsidRDefault="00AA383A">
      <w:pPr>
        <w:rPr>
          <w:rFonts w:ascii="Aptos" w:hAnsi="Aptos"/>
        </w:rPr>
      </w:pPr>
      <w:r>
        <w:rPr>
          <w:rFonts w:ascii="Aptos" w:hAnsi="Aptos"/>
        </w:rPr>
        <w:t>The minimum resolution times cluster at 0 days across all channels, representing same-day closures. But these fastest resolutions represent tiny fractions of total volume. Support Ticket shows 279 immediate resolutions out of 19,576 cases, just 1.4%. Chatbot displays 229 out of 14,971 at 1.5%. In-App Feedback has 206 out of 13,403 at 1.5%.</w:t>
      </w:r>
    </w:p>
    <w:p w14:paraId="6AFBDB55" w14:textId="2EC3976C" w:rsidR="00AA383A" w:rsidRDefault="00AA383A">
      <w:pPr>
        <w:rPr>
          <w:rFonts w:ascii="Aptos" w:hAnsi="Aptos"/>
        </w:rPr>
      </w:pPr>
      <w:proofErr w:type="gramStart"/>
      <w:r>
        <w:rPr>
          <w:rFonts w:ascii="Aptos" w:hAnsi="Aptos"/>
        </w:rPr>
        <w:t>So</w:t>
      </w:r>
      <w:proofErr w:type="gramEnd"/>
      <w:r>
        <w:rPr>
          <w:rFonts w:ascii="Aptos" w:hAnsi="Aptos"/>
        </w:rPr>
        <w:t xml:space="preserve"> 98.5% of complaints take longer than immediate resolution, and some small percentage drag into hundreds of days. The distribution doesn’t cluster around the 4-day average. It spreads dramatically from 0 to 700+ days with most cases falling somewhere in between but outcomes highly variable.</w:t>
      </w:r>
    </w:p>
    <w:p w14:paraId="0877BBAD" w14:textId="67E39BBD" w:rsidR="00AA383A" w:rsidRDefault="00AA383A">
      <w:pPr>
        <w:rPr>
          <w:rFonts w:ascii="Aptos" w:hAnsi="Aptos"/>
        </w:rPr>
      </w:pPr>
      <w:r>
        <w:rPr>
          <w:rFonts w:ascii="Aptos" w:hAnsi="Aptos"/>
          <w:b/>
          <w:bCs/>
        </w:rPr>
        <w:t>Channel Complexity by Complaint Category</w:t>
      </w:r>
    </w:p>
    <w:p w14:paraId="5AB17644" w14:textId="1F1F563B" w:rsidR="00AA383A" w:rsidRDefault="00AA383A">
      <w:pPr>
        <w:rPr>
          <w:rFonts w:ascii="Aptos" w:hAnsi="Aptos"/>
        </w:rPr>
      </w:pPr>
      <w:r>
        <w:rPr>
          <w:rFonts w:ascii="Aptos" w:hAnsi="Aptos"/>
        </w:rPr>
        <w:t xml:space="preserve">Breaking channels by customer complaint frequency categories reveals whether certain customer types gravitate toward specific channels, and whether </w:t>
      </w:r>
      <w:proofErr w:type="gramStart"/>
      <w:r>
        <w:rPr>
          <w:rFonts w:ascii="Aptos" w:hAnsi="Aptos"/>
        </w:rPr>
        <w:t>that matters</w:t>
      </w:r>
      <w:proofErr w:type="gramEnd"/>
      <w:r>
        <w:rPr>
          <w:rFonts w:ascii="Aptos" w:hAnsi="Aptos"/>
        </w:rPr>
        <w:t>.</w:t>
      </w:r>
    </w:p>
    <w:p w14:paraId="63B3A07E" w14:textId="4083C21F" w:rsidR="00AA383A" w:rsidRDefault="00AA383A">
      <w:pPr>
        <w:rPr>
          <w:rFonts w:ascii="Aptos" w:hAnsi="Aptos"/>
        </w:rPr>
      </w:pPr>
      <w:r>
        <w:rPr>
          <w:rFonts w:ascii="Aptos" w:hAnsi="Aptos"/>
        </w:rPr>
        <w:t xml:space="preserve">Frequent Complainers use all three channels exclusively. They filed 3,025 Support Tickets, 1,433 Chatbot complaints, and 987 In-App Feedback reports in the long-term customer cohort alone. Resolution rates for Frequent Complainers stay consistent at 63-65% across </w:t>
      </w:r>
      <w:proofErr w:type="gramStart"/>
      <w:r>
        <w:rPr>
          <w:rFonts w:ascii="Aptos" w:hAnsi="Aptos"/>
        </w:rPr>
        <w:t>all  channels</w:t>
      </w:r>
      <w:proofErr w:type="gramEnd"/>
      <w:r>
        <w:rPr>
          <w:rFonts w:ascii="Aptos" w:hAnsi="Aptos"/>
        </w:rPr>
        <w:t xml:space="preserve"> and tenure combinations.</w:t>
      </w:r>
    </w:p>
    <w:p w14:paraId="352F8967" w14:textId="62DD61B5" w:rsidR="00AA383A" w:rsidRDefault="00AA383A">
      <w:pPr>
        <w:rPr>
          <w:rFonts w:ascii="Aptos" w:hAnsi="Aptos"/>
        </w:rPr>
      </w:pPr>
      <w:r>
        <w:rPr>
          <w:rFonts w:ascii="Aptos" w:hAnsi="Aptos"/>
        </w:rPr>
        <w:t>Persistent Complainers show similar multi-channel usage. They filed complaints through Support Tickets, Chatbot, and In-App Feedback across all tenure stages. Resolution rates cluster around 61-68%, slightly wider variance than other categories but still centered near the system average.</w:t>
      </w:r>
    </w:p>
    <w:p w14:paraId="57D38DF7" w14:textId="396EE505" w:rsidR="00AA383A" w:rsidRDefault="00AA383A">
      <w:pPr>
        <w:rPr>
          <w:rFonts w:ascii="Aptos" w:hAnsi="Aptos"/>
        </w:rPr>
      </w:pPr>
      <w:r>
        <w:rPr>
          <w:rFonts w:ascii="Aptos" w:hAnsi="Aptos"/>
        </w:rPr>
        <w:lastRenderedPageBreak/>
        <w:t>Chronic Complainers, despite filing 11+ complaints each, don’t cluster in specific channels. They appear across Support Tickets, Chatbot, and In-App Feedback in small numbers. Their resolution rates range from 50% to 77% depending on tenure and channel combination, but these wide swings likely reflect small sample sizes rather than channel effects.</w:t>
      </w:r>
    </w:p>
    <w:p w14:paraId="43A4FB16" w14:textId="7B440DD9" w:rsidR="00AA383A" w:rsidRDefault="00AA383A">
      <w:pPr>
        <w:rPr>
          <w:rFonts w:ascii="Aptos" w:hAnsi="Aptos"/>
        </w:rPr>
      </w:pPr>
      <w:r>
        <w:rPr>
          <w:rFonts w:ascii="Aptos" w:hAnsi="Aptos"/>
        </w:rPr>
        <w:t>1-Time Complainers distribute relatively evenly across channels. Support Ticket shows 1,308 one-time filers in the long-term customer cohort with 64.53% resolution. Chatbot displays 1,586 with 63.58% resolution. In-App Feedback has 1,732 with 62.30% resolution. Channel choice for first complaints doesn’t significantly affect outcomes.</w:t>
      </w:r>
    </w:p>
    <w:p w14:paraId="748DC5DD" w14:textId="36220210" w:rsidR="00AA383A" w:rsidRDefault="00AA383A">
      <w:pPr>
        <w:rPr>
          <w:rFonts w:ascii="Aptos" w:hAnsi="Aptos"/>
        </w:rPr>
      </w:pPr>
      <w:r>
        <w:rPr>
          <w:rFonts w:ascii="Aptos" w:hAnsi="Aptos"/>
        </w:rPr>
        <w:t>The unassigned complaint percentages by channel and complaint category hover around 20% across nearly all combinations. Support Ticket shows 19.20% unassigned for 1-Time Complainers in the primary adoption stage. Chatbot displays 18.21% unassigned for the same group. In-App Feedback reaches 17.23% unassigned.</w:t>
      </w:r>
    </w:p>
    <w:p w14:paraId="4CC73262" w14:textId="0AB2A2A9" w:rsidR="00AA383A" w:rsidRDefault="00AA383A">
      <w:pPr>
        <w:rPr>
          <w:rFonts w:ascii="Aptos" w:hAnsi="Aptos"/>
        </w:rPr>
      </w:pPr>
      <w:r>
        <w:rPr>
          <w:rFonts w:ascii="Aptos" w:hAnsi="Aptos"/>
        </w:rPr>
        <w:t>Whether customers file once or eleven times, whether they use Support Tickets or In-App Feedback, roughly 20% of their complaints never reach agents. Complaint history doesn’t influence channel routing success.</w:t>
      </w:r>
    </w:p>
    <w:p w14:paraId="3866C45F" w14:textId="5B545EFB" w:rsidR="00AA383A" w:rsidRDefault="00AA383A">
      <w:pPr>
        <w:rPr>
          <w:rFonts w:ascii="Aptos" w:hAnsi="Aptos"/>
        </w:rPr>
      </w:pPr>
      <w:r>
        <w:rPr>
          <w:rFonts w:ascii="Aptos" w:hAnsi="Aptos"/>
          <w:b/>
          <w:bCs/>
        </w:rPr>
        <w:t>The Communication Breakdown</w:t>
      </w:r>
    </w:p>
    <w:p w14:paraId="1B6B9873" w14:textId="6089AE3F" w:rsidR="00AA383A" w:rsidRDefault="00AA383A">
      <w:pPr>
        <w:rPr>
          <w:rFonts w:ascii="Aptos" w:hAnsi="Aptos"/>
        </w:rPr>
      </w:pPr>
      <w:r>
        <w:rPr>
          <w:rFonts w:ascii="Aptos" w:hAnsi="Aptos"/>
        </w:rPr>
        <w:t>The channel analysis reveals a system that treats all inputs identically regardless of how customers frame them. Formal Support Tickets, conversational Chatbot interactions, and spontaneous In-App Feedback all funnel into the same processing pipeline with the same outcomes.</w:t>
      </w:r>
    </w:p>
    <w:p w14:paraId="0648A02D" w14:textId="653B02C8" w:rsidR="00AA383A" w:rsidRDefault="00AA383A">
      <w:pPr>
        <w:rPr>
          <w:rFonts w:ascii="Aptos" w:hAnsi="Aptos"/>
        </w:rPr>
      </w:pPr>
      <w:r>
        <w:rPr>
          <w:rFonts w:ascii="Aptos" w:hAnsi="Aptos"/>
        </w:rPr>
        <w:t>Channel choice doesn’t m</w:t>
      </w:r>
      <w:r w:rsidR="005A3544">
        <w:rPr>
          <w:rFonts w:ascii="Aptos" w:hAnsi="Aptos"/>
        </w:rPr>
        <w:t>atter. Resolution rates cluster at 63-64% across Support Ticket, Chatbot, and In-App Feedback. Average resolution times stay at 4 days regardless of channel. Unassigned complaint percentages hover around 20% whether customers file formally or casually.</w:t>
      </w:r>
    </w:p>
    <w:p w14:paraId="5FFEC66B" w14:textId="4C17952F" w:rsidR="005A3544" w:rsidRDefault="005A3544">
      <w:pPr>
        <w:rPr>
          <w:rFonts w:ascii="Aptos" w:hAnsi="Aptos"/>
        </w:rPr>
      </w:pPr>
      <w:r>
        <w:rPr>
          <w:rFonts w:ascii="Aptos" w:hAnsi="Aptos"/>
        </w:rPr>
        <w:t>Urgency marking doesn’t matter. High, medium, and low-urgency complaints all show identical resolution patterns within and across channels. Marking something urgent doesn’t route it faster, assign it more reliably, or improve resolution success.</w:t>
      </w:r>
    </w:p>
    <w:p w14:paraId="36B59FF7" w14:textId="5A1DC17E" w:rsidR="005A3544" w:rsidRDefault="005A3544">
      <w:pPr>
        <w:rPr>
          <w:rFonts w:ascii="Aptos" w:hAnsi="Aptos"/>
        </w:rPr>
      </w:pPr>
      <w:r>
        <w:rPr>
          <w:rFonts w:ascii="Aptos" w:hAnsi="Aptos"/>
        </w:rPr>
        <w:t>Product area doesn’t matter within channels. Billing complaints through Support Ticket perform identically to Performance complaints through Chatbot. The variance differs across product areas, but averages and resolution rates stay flat.</w:t>
      </w:r>
    </w:p>
    <w:p w14:paraId="6360AF8B" w14:textId="43FD9DA0" w:rsidR="005A3544" w:rsidRDefault="005A3544">
      <w:pPr>
        <w:rPr>
          <w:rFonts w:ascii="Aptos" w:hAnsi="Aptos"/>
        </w:rPr>
      </w:pPr>
      <w:r>
        <w:rPr>
          <w:rFonts w:ascii="Aptos" w:hAnsi="Aptos"/>
        </w:rPr>
        <w:t>Customer tenure doesn’t matter. New customers filing their first complaints see the same outcomes as veterans filing their tenth. Primary adoption stage users show briefly better resolution through In</w:t>
      </w:r>
      <w:r w:rsidR="00D03D78">
        <w:rPr>
          <w:rFonts w:ascii="Aptos" w:hAnsi="Aptos"/>
        </w:rPr>
        <w:t>-App Feedback, but that advantage disappears after six months.</w:t>
      </w:r>
    </w:p>
    <w:p w14:paraId="2F38D510" w14:textId="4987FE7A" w:rsidR="00D03D78" w:rsidRDefault="00D03D78">
      <w:pPr>
        <w:rPr>
          <w:rFonts w:ascii="Aptos" w:hAnsi="Aptos"/>
        </w:rPr>
      </w:pPr>
      <w:r>
        <w:rPr>
          <w:rFonts w:ascii="Aptos" w:hAnsi="Aptos"/>
        </w:rPr>
        <w:t>Subscription tier doesn’t matter. Free and Premium users show identical un-assignment rates across all channels. Paying for Premium doesn’t improve channel routing or resolution success.</w:t>
      </w:r>
    </w:p>
    <w:p w14:paraId="3BEB19D7" w14:textId="125278DB" w:rsidR="00D03D78" w:rsidRDefault="00D03D78">
      <w:pPr>
        <w:rPr>
          <w:rFonts w:ascii="Aptos" w:hAnsi="Aptos"/>
        </w:rPr>
      </w:pPr>
      <w:r>
        <w:rPr>
          <w:rFonts w:ascii="Aptos" w:hAnsi="Aptos"/>
        </w:rPr>
        <w:lastRenderedPageBreak/>
        <w:t>The consistency would be remarkable if it indicated excellence. A system processing all channels at 95% resolution with 2% un-assignment would demonstrate robust operations regardless of input method. But 64% resolution with 20% un-assignment indicates systemic failure operating uniformly across all communication paths.</w:t>
      </w:r>
    </w:p>
    <w:p w14:paraId="0BBBBC47" w14:textId="36E323F9" w:rsidR="00D03D78" w:rsidRDefault="00D03D78">
      <w:pPr>
        <w:rPr>
          <w:rFonts w:ascii="Aptos" w:hAnsi="Aptos"/>
        </w:rPr>
      </w:pPr>
      <w:r>
        <w:rPr>
          <w:rFonts w:ascii="Aptos" w:hAnsi="Aptos"/>
        </w:rPr>
        <w:t xml:space="preserve">Customers try different channels hoping one works better. They mark complaints urgent hoping that triggers fast response. They file through formal Support Tickets expecting better treatment than casual feedback. None of it matters. The system processes everything the same way with the same outcomes. </w:t>
      </w:r>
    </w:p>
    <w:p w14:paraId="521490CD" w14:textId="4FCB920A" w:rsidR="00D03D78" w:rsidRDefault="00D03D78">
      <w:pPr>
        <w:rPr>
          <w:rFonts w:ascii="Aptos" w:hAnsi="Aptos"/>
        </w:rPr>
      </w:pPr>
      <w:r>
        <w:rPr>
          <w:rFonts w:ascii="Aptos" w:hAnsi="Aptos"/>
        </w:rPr>
        <w:t>The 20% unassigned pattern across channels, urgency levels, product areas, customer segments, and tenure stages suggest routing failures occur before channel characteristics matter. Complaints enter through three different doors but hit the same blockage point before reaching the 100 agents attempting to resolve them.</w:t>
      </w:r>
    </w:p>
    <w:p w14:paraId="6FC36F48" w14:textId="648D1E9D" w:rsidR="00D03D78" w:rsidRDefault="00D03D78">
      <w:pPr>
        <w:rPr>
          <w:rFonts w:ascii="Aptos" w:hAnsi="Aptos"/>
        </w:rPr>
      </w:pPr>
      <w:r>
        <w:rPr>
          <w:rFonts w:ascii="Aptos" w:hAnsi="Aptos"/>
        </w:rPr>
        <w:t>Those agents see roughly 80% of complaints regardless of channel. The resolution patterns they experience reflect the shocking results we will see in the agent performance chapter. Channel doesn’t explain their struggles because channel doesn’t affect what reaches them or how they can handle it.</w:t>
      </w:r>
    </w:p>
    <w:p w14:paraId="638BFA8B" w14:textId="65EBA65B" w:rsidR="00D03D78" w:rsidRDefault="00D03D78">
      <w:pPr>
        <w:rPr>
          <w:rFonts w:ascii="Aptos" w:hAnsi="Aptos"/>
        </w:rPr>
      </w:pPr>
      <w:r>
        <w:rPr>
          <w:rFonts w:ascii="Aptos" w:hAnsi="Aptos"/>
        </w:rPr>
        <w:t>The communication system isn’t filtering complaints effectively. It’s not prioritizing urgent cases. It’s not routing complex product areas to specialized channels. It’s accepting complaints through three paths and processing them identically, with one in five complaints never reaching anyone and roughly two-thirds resolving among those that do.</w:t>
      </w:r>
    </w:p>
    <w:p w14:paraId="409DB39E" w14:textId="0813C742" w:rsidR="00D03D78" w:rsidRDefault="00D03D78">
      <w:pPr>
        <w:rPr>
          <w:rFonts w:ascii="Aptos" w:hAnsi="Aptos"/>
        </w:rPr>
      </w:pPr>
      <w:r>
        <w:rPr>
          <w:rFonts w:ascii="Aptos" w:hAnsi="Aptos"/>
        </w:rPr>
        <w:t>Customers experience this as communication breakdown. They file complaints carefully through Support Tickets and get 64% resolution. They dash off frustrated and drop feedback on the application and get 64% resolution. They engage with Chatbots hoping for immediate help and get 64% resolution after an average 4 days, which defeats the purpose of real-time conversation.</w:t>
      </w:r>
    </w:p>
    <w:p w14:paraId="36AB2AC2" w14:textId="7EC7C86F" w:rsidR="00D03D78" w:rsidRDefault="00D03D78">
      <w:pPr>
        <w:rPr>
          <w:rFonts w:ascii="Aptos" w:hAnsi="Aptos"/>
        </w:rPr>
      </w:pPr>
      <w:r>
        <w:rPr>
          <w:rFonts w:ascii="Aptos" w:hAnsi="Aptos"/>
        </w:rPr>
        <w:t xml:space="preserve">The channel data confirms what customer </w:t>
      </w:r>
      <w:proofErr w:type="spellStart"/>
      <w:r>
        <w:rPr>
          <w:rFonts w:ascii="Aptos" w:hAnsi="Aptos"/>
        </w:rPr>
        <w:t>behaviour</w:t>
      </w:r>
      <w:proofErr w:type="spellEnd"/>
      <w:r>
        <w:rPr>
          <w:rFonts w:ascii="Aptos" w:hAnsi="Aptos"/>
        </w:rPr>
        <w:t xml:space="preserve"> suggested. Customers file repeatedly not because they prefer complaining but because the first attempt often fails. They try different channels hoping one works better. They mark cases urgent hoping that helps. The system treats </w:t>
      </w:r>
      <w:r w:rsidR="00CB383A">
        <w:rPr>
          <w:rFonts w:ascii="Aptos" w:hAnsi="Aptos"/>
        </w:rPr>
        <w:t>all attempts the same, producing the same outcomes regardless of customer effort to communicate effectively.</w:t>
      </w:r>
    </w:p>
    <w:p w14:paraId="1EAB353D" w14:textId="36BCFA90" w:rsidR="00CB383A" w:rsidRDefault="00CB383A">
      <w:pPr>
        <w:rPr>
          <w:rFonts w:ascii="Aptos" w:hAnsi="Aptos"/>
        </w:rPr>
      </w:pPr>
      <w:r>
        <w:rPr>
          <w:rFonts w:ascii="Aptos" w:hAnsi="Aptos"/>
        </w:rPr>
        <w:t>The question shifts again. If communication channels work identically, if urgency doesn’t matter, if product area complexity doesn’t affect channel performance, then what explains the 64% resolution rate and 20% un-assignment pattern?</w:t>
      </w:r>
    </w:p>
    <w:p w14:paraId="29A4F9D5" w14:textId="77777777" w:rsidR="00CB383A" w:rsidRDefault="00CB383A">
      <w:pPr>
        <w:rPr>
          <w:rFonts w:ascii="Aptos" w:hAnsi="Aptos"/>
        </w:rPr>
      </w:pPr>
      <w:r>
        <w:rPr>
          <w:rFonts w:ascii="Aptos" w:hAnsi="Aptos"/>
        </w:rPr>
        <w:t>The answer lies in what complaints actually say, which product areas they involve, and how those products are failing. That’s where the product area analysis becomes critical, connecting communication attempts to underlying product failures that resist resolution regardless of how customers report them.</w:t>
      </w:r>
    </w:p>
    <w:p w14:paraId="264F809E" w14:textId="5179CA40" w:rsidR="00A660F2" w:rsidRDefault="00CB383A">
      <w:pPr>
        <w:rPr>
          <w:rFonts w:ascii="Aptos" w:hAnsi="Aptos"/>
        </w:rPr>
      </w:pPr>
      <w:r>
        <w:rPr>
          <w:rFonts w:ascii="Aptos" w:hAnsi="Aptos"/>
        </w:rPr>
        <w:lastRenderedPageBreak/>
        <w:t xml:space="preserve">But the next question is understanding what agents do with those complaints that do come and how they resolve them. </w:t>
      </w:r>
    </w:p>
    <w:p w14:paraId="51B05544" w14:textId="77777777" w:rsidR="00B92581" w:rsidRPr="00CB383A" w:rsidRDefault="00B92581">
      <w:pPr>
        <w:rPr>
          <w:rFonts w:ascii="Aptos" w:hAnsi="Aptos"/>
          <w:b/>
          <w:bCs/>
        </w:rPr>
      </w:pPr>
    </w:p>
    <w:p w14:paraId="426D1210" w14:textId="08341904" w:rsidR="004D61A5" w:rsidRPr="00CB383A" w:rsidRDefault="00CA47C2">
      <w:pPr>
        <w:rPr>
          <w:rFonts w:ascii="Aptos" w:hAnsi="Aptos"/>
          <w:b/>
          <w:bCs/>
        </w:rPr>
      </w:pPr>
      <w:r w:rsidRPr="00CB383A">
        <w:rPr>
          <w:rFonts w:ascii="Aptos" w:hAnsi="Aptos"/>
          <w:b/>
          <w:bCs/>
        </w:rPr>
        <w:t>Chapter 4: The Performance Consistency Paradox</w:t>
      </w:r>
    </w:p>
    <w:p w14:paraId="7A0F36A4" w14:textId="728E88AA" w:rsidR="00CA47C2" w:rsidRDefault="00CA47C2">
      <w:pPr>
        <w:rPr>
          <w:rFonts w:ascii="Aptos" w:hAnsi="Aptos"/>
        </w:rPr>
      </w:pPr>
      <w:r>
        <w:rPr>
          <w:rFonts w:ascii="Aptos" w:hAnsi="Aptos"/>
        </w:rPr>
        <w:t>What happens when everyone looks the same on paper but performs completely differently under pressure?</w:t>
      </w:r>
    </w:p>
    <w:p w14:paraId="3BD6E378" w14:textId="49CC1200" w:rsidR="00CA47C2" w:rsidRDefault="00CA47C2" w:rsidP="00C77D76">
      <w:pPr>
        <w:rPr>
          <w:rFonts w:ascii="Aptos" w:hAnsi="Aptos"/>
        </w:rPr>
      </w:pPr>
      <w:r>
        <w:rPr>
          <w:rFonts w:ascii="Aptos" w:hAnsi="Aptos"/>
        </w:rPr>
        <w:t xml:space="preserve">Here is what the data shows. </w:t>
      </w:r>
      <w:r w:rsidR="00C77D76">
        <w:rPr>
          <w:rFonts w:ascii="Aptos" w:hAnsi="Aptos"/>
        </w:rPr>
        <w:t xml:space="preserve">One hundred agents spread across six skillsets, handling 38,227 complaints. The numbers look tight. Average resolution times sit at 3 to 4 days across the board. Standard deviations hover between 2.0 and 2.1 days for most days. Medians mirror the averages almost perfectly. One would look at this and assume a uniform distribution of </w:t>
      </w:r>
      <w:proofErr w:type="gramStart"/>
      <w:r w:rsidR="00C77D76">
        <w:rPr>
          <w:rFonts w:ascii="Aptos" w:hAnsi="Aptos"/>
        </w:rPr>
        <w:t>resolution  time</w:t>
      </w:r>
      <w:proofErr w:type="gramEnd"/>
      <w:r w:rsidR="00C77D76">
        <w:rPr>
          <w:rFonts w:ascii="Aptos" w:hAnsi="Aptos"/>
        </w:rPr>
        <w:t xml:space="preserve"> suggestive of consistency.</w:t>
      </w:r>
    </w:p>
    <w:p w14:paraId="1DEF83FB" w14:textId="67433839" w:rsidR="006943AC" w:rsidRDefault="006943AC" w:rsidP="00C77D76">
      <w:pPr>
        <w:rPr>
          <w:rFonts w:ascii="Aptos" w:hAnsi="Aptos"/>
        </w:rPr>
      </w:pPr>
      <w:r>
        <w:rPr>
          <w:noProof/>
        </w:rPr>
        <w:drawing>
          <wp:inline distT="0" distB="0" distL="0" distR="0" wp14:anchorId="18D0C35E" wp14:editId="1BE3ACC4">
            <wp:extent cx="4572000" cy="2743200"/>
            <wp:effectExtent l="0" t="0" r="0" b="0"/>
            <wp:docPr id="5" name="Chart 5">
              <a:extLst xmlns:a="http://schemas.openxmlformats.org/drawingml/2006/main">
                <a:ext uri="{FF2B5EF4-FFF2-40B4-BE49-F238E27FC236}">
                  <a16:creationId xmlns:a16="http://schemas.microsoft.com/office/drawing/2014/main" id="{11FC0E1C-D551-9835-9C1E-5DBE70493E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E1C5197" w14:textId="178574CB" w:rsidR="00C77D76" w:rsidRDefault="00C77D76" w:rsidP="00C77D76">
      <w:pPr>
        <w:rPr>
          <w:rFonts w:ascii="Aptos" w:hAnsi="Aptos"/>
        </w:rPr>
      </w:pPr>
      <w:r>
        <w:rPr>
          <w:rFonts w:ascii="Aptos" w:hAnsi="Aptos"/>
        </w:rPr>
        <w:t>But the numbers are misleading.</w:t>
      </w:r>
    </w:p>
    <w:p w14:paraId="6E970768" w14:textId="7ABE983F" w:rsidR="00C77D76" w:rsidRDefault="00C77D76" w:rsidP="00C77D76">
      <w:pPr>
        <w:rPr>
          <w:rFonts w:ascii="Aptos" w:hAnsi="Aptos"/>
        </w:rPr>
      </w:pPr>
      <w:r>
        <w:rPr>
          <w:rFonts w:ascii="Aptos" w:hAnsi="Aptos"/>
        </w:rPr>
        <w:t>The maximum resolution times blow that story apart. Laura Gomez, Saad Qureshi, and Omar Al-Sayed’s slowest resolutions took place in 7 days. It’s not too far from the averages of the other agents. But then there’s Isabella Lopez hitting 33 days. Aditya Choi stretching to 219 days. Anita Yamamoto at 182. Finn Meyer reaching 259.  Daniel Torres peaks at 288. And there’s Theo Romano who took a full year to resolve a single complaint.</w:t>
      </w:r>
    </w:p>
    <w:p w14:paraId="050EC0CC" w14:textId="44A8FF41" w:rsidR="00C77D76" w:rsidRDefault="00C77D76" w:rsidP="00C77D76">
      <w:pPr>
        <w:rPr>
          <w:rFonts w:ascii="Aptos" w:hAnsi="Aptos"/>
        </w:rPr>
      </w:pPr>
      <w:r>
        <w:rPr>
          <w:rFonts w:ascii="Aptos" w:hAnsi="Aptos"/>
        </w:rPr>
        <w:t>The variance numbers confirm what the maximums are spreading. Aditya Choi’s variance sits at 146.02. Anita Yamamoto reaches 166.81. Finn Meyer hits 191.60. These aren’t small deviations from the mean. These are agents encountering work that occasionally explodes into months-long nightmares while most of their cases close in days.</w:t>
      </w:r>
    </w:p>
    <w:p w14:paraId="3BB5DA0B" w14:textId="15A7354E" w:rsidR="00C77D76" w:rsidRDefault="00C77D76" w:rsidP="00C77D76">
      <w:pPr>
        <w:rPr>
          <w:rFonts w:ascii="Aptos" w:hAnsi="Aptos"/>
        </w:rPr>
      </w:pPr>
      <w:proofErr w:type="gramStart"/>
      <w:r>
        <w:rPr>
          <w:rFonts w:ascii="Aptos" w:hAnsi="Aptos"/>
        </w:rPr>
        <w:lastRenderedPageBreak/>
        <w:t>So</w:t>
      </w:r>
      <w:proofErr w:type="gramEnd"/>
      <w:r>
        <w:rPr>
          <w:rFonts w:ascii="Aptos" w:hAnsi="Aptos"/>
        </w:rPr>
        <w:t xml:space="preserve"> the tight averages were hiding something. This spread between typical performance and extreme cases needed a different way of measuring what was actually happening. This was a signal.</w:t>
      </w:r>
    </w:p>
    <w:p w14:paraId="109380AF" w14:textId="4318DBD8" w:rsidR="00C77D76" w:rsidRDefault="00C77D76" w:rsidP="00C77D76">
      <w:pPr>
        <w:rPr>
          <w:rFonts w:ascii="Aptos" w:hAnsi="Aptos"/>
        </w:rPr>
      </w:pPr>
      <w:r>
        <w:rPr>
          <w:rFonts w:ascii="Aptos" w:hAnsi="Aptos"/>
        </w:rPr>
        <w:t>But there’s another number that needs attention first. The agents handled 38,227 complaints, but the picture is incomplete.</w:t>
      </w:r>
      <w:r w:rsidR="00EC13D1">
        <w:rPr>
          <w:rFonts w:ascii="Aptos" w:hAnsi="Aptos"/>
        </w:rPr>
        <w:t xml:space="preserve"> Remember that the total complaints filed reached 47,950? Which means that 9,723 complaints never got assigned to anyone. Twenty percent of all active complaints sit in limbo without an agent working on them.</w:t>
      </w:r>
    </w:p>
    <w:p w14:paraId="1CE6A06F" w14:textId="6A2EB819" w:rsidR="00EC13D1" w:rsidRDefault="00EC13D1" w:rsidP="00C77D76">
      <w:pPr>
        <w:rPr>
          <w:rFonts w:ascii="Aptos" w:hAnsi="Aptos"/>
        </w:rPr>
      </w:pPr>
      <w:r>
        <w:rPr>
          <w:rFonts w:ascii="Aptos" w:hAnsi="Aptos"/>
        </w:rPr>
        <w:t xml:space="preserve">Our findings also reveal that 6,343 customers reported issues to the company that nobody took responsibility for. That’s 65% of the company’s 9,772 customer base experiencing issues that never reached the queue agents actually work from. </w:t>
      </w:r>
    </w:p>
    <w:p w14:paraId="0BE6388E" w14:textId="482ACB75" w:rsidR="00EC13D1" w:rsidRDefault="00EC13D1" w:rsidP="00C77D76">
      <w:pPr>
        <w:rPr>
          <w:rFonts w:ascii="Aptos" w:hAnsi="Aptos"/>
        </w:rPr>
      </w:pPr>
      <w:proofErr w:type="gramStart"/>
      <w:r>
        <w:rPr>
          <w:rFonts w:ascii="Aptos" w:hAnsi="Aptos"/>
        </w:rPr>
        <w:t>So</w:t>
      </w:r>
      <w:proofErr w:type="gramEnd"/>
      <w:r>
        <w:rPr>
          <w:rFonts w:ascii="Aptos" w:hAnsi="Aptos"/>
        </w:rPr>
        <w:t xml:space="preserve"> before we even get into how agents perform on the complaints they receive, we need to acknowledge that one in five complaints never makes it to an agent at all. The workload pressure agents are currently facing is happening while a fifth of the total complaint volume sits unaddressed in the background.</w:t>
      </w:r>
    </w:p>
    <w:p w14:paraId="2F9ACDF5" w14:textId="2206DE69" w:rsidR="00EC13D1" w:rsidRDefault="00EC13D1" w:rsidP="00C77D76">
      <w:pPr>
        <w:rPr>
          <w:rFonts w:ascii="Aptos" w:hAnsi="Aptos"/>
          <w:b/>
          <w:bCs/>
        </w:rPr>
      </w:pPr>
      <w:r>
        <w:rPr>
          <w:rFonts w:ascii="Aptos" w:hAnsi="Aptos"/>
          <w:b/>
          <w:bCs/>
        </w:rPr>
        <w:t>The Performance Consistency Index Emerges</w:t>
      </w:r>
    </w:p>
    <w:p w14:paraId="1C95B463" w14:textId="52CDC88D" w:rsidR="00EC13D1" w:rsidRDefault="00EC13D1" w:rsidP="00C77D76">
      <w:pPr>
        <w:rPr>
          <w:rFonts w:ascii="Aptos" w:hAnsi="Aptos"/>
        </w:rPr>
      </w:pPr>
      <w:r>
        <w:rPr>
          <w:rFonts w:ascii="Aptos" w:hAnsi="Aptos"/>
        </w:rPr>
        <w:t xml:space="preserve">Traditional metrics were not fully explaining agent </w:t>
      </w:r>
      <w:proofErr w:type="spellStart"/>
      <w:r>
        <w:rPr>
          <w:rFonts w:ascii="Aptos" w:hAnsi="Aptos"/>
        </w:rPr>
        <w:t>behaviour</w:t>
      </w:r>
      <w:proofErr w:type="spellEnd"/>
      <w:r>
        <w:rPr>
          <w:rFonts w:ascii="Aptos" w:hAnsi="Aptos"/>
        </w:rPr>
        <w:t xml:space="preserve"> and performance. Even as the averages and medians showed uniformity, they masked the fact that agents were handling completely different resolution patterns underneath. Some closed most complaints quickly with the occasional delay. Others were consistently struggling, watching complaint after complaint slip past their average resolution time.</w:t>
      </w:r>
    </w:p>
    <w:p w14:paraId="2B3F3ED6" w14:textId="5CCE6A67" w:rsidR="00EC13D1" w:rsidRDefault="00EC13D1" w:rsidP="00C77D76">
      <w:pPr>
        <w:rPr>
          <w:rFonts w:ascii="Aptos" w:hAnsi="Aptos"/>
        </w:rPr>
      </w:pPr>
      <w:r>
        <w:rPr>
          <w:rFonts w:ascii="Aptos" w:hAnsi="Aptos"/>
        </w:rPr>
        <w:t>The Performance Consistency Index was devised to measure something simpler. What ratio of your complaints do you actually resolve within your own average resolution time? If you average 4 d</w:t>
      </w:r>
      <w:r w:rsidR="00654FFA">
        <w:rPr>
          <w:rFonts w:ascii="Aptos" w:hAnsi="Aptos"/>
        </w:rPr>
        <w:t xml:space="preserve">ays, how many of your cases actually close in 4 days or less versus how many </w:t>
      </w:r>
      <w:proofErr w:type="gramStart"/>
      <w:r w:rsidR="00654FFA">
        <w:rPr>
          <w:rFonts w:ascii="Aptos" w:hAnsi="Aptos"/>
        </w:rPr>
        <w:t>drag</w:t>
      </w:r>
      <w:proofErr w:type="gramEnd"/>
      <w:r w:rsidR="00654FFA">
        <w:rPr>
          <w:rFonts w:ascii="Aptos" w:hAnsi="Aptos"/>
        </w:rPr>
        <w:t xml:space="preserve"> beyond that?</w:t>
      </w:r>
    </w:p>
    <w:p w14:paraId="04493DD1" w14:textId="650F50DE" w:rsidR="00654FFA" w:rsidRDefault="00654FFA" w:rsidP="00C77D76">
      <w:pPr>
        <w:rPr>
          <w:rFonts w:ascii="Aptos" w:hAnsi="Aptos"/>
        </w:rPr>
      </w:pPr>
      <w:r>
        <w:rPr>
          <w:rFonts w:ascii="Aptos" w:hAnsi="Aptos"/>
        </w:rPr>
        <w:t>The thresholds make sense once thought is given into it. Having a PCI of 0.6 or higher means the agent is a Consistent Performer. It means the agent is resolving at least 60% of their work within the average timeline. Between 0.5 and 0.59 suggests average performance. The agent is handling half to almost 60% on pace. Anything below 0.5 suggests the agent is overloaded. More than half the workload is taking longer than the baseline.</w:t>
      </w:r>
    </w:p>
    <w:p w14:paraId="2D9A9E5B" w14:textId="4677DD80" w:rsidR="00654FFA" w:rsidRDefault="00654FFA" w:rsidP="00C77D76">
      <w:pPr>
        <w:rPr>
          <w:rFonts w:ascii="Aptos" w:hAnsi="Aptos"/>
        </w:rPr>
      </w:pPr>
      <w:r>
        <w:rPr>
          <w:rFonts w:ascii="Aptos" w:hAnsi="Aptos"/>
        </w:rPr>
        <w:t>Sara Mahmoud leads the pack with a PCI of 0.83. She is resolving 312 out of 378 complaints within her 7-day average. William Anderson hits 0.81, closing 326 of 401 complaints within his timeline. Mohammed Zaid matches that at 0.81 with 310 of 383 resolved on pace. Alejandro Fernandez reaches 0.78, handling 287 of 366 complaints within his average.</w:t>
      </w:r>
    </w:p>
    <w:p w14:paraId="6D297D27" w14:textId="3FE95247" w:rsidR="00654FFA" w:rsidRDefault="00654FFA" w:rsidP="00C77D76">
      <w:pPr>
        <w:rPr>
          <w:rFonts w:ascii="Aptos" w:hAnsi="Aptos"/>
        </w:rPr>
      </w:pPr>
      <w:r>
        <w:rPr>
          <w:rFonts w:ascii="Aptos" w:hAnsi="Aptos"/>
        </w:rPr>
        <w:t xml:space="preserve">Look at what these Consistent Performers have in common and you see an underlying pattern of excellence in their work. Asides from high within-average counts, their above-average resolution stay minimal. Sara Mahmoud only has 3 cases extending beyond her average. William Anderson </w:t>
      </w:r>
      <w:r>
        <w:rPr>
          <w:rFonts w:ascii="Aptos" w:hAnsi="Aptos"/>
        </w:rPr>
        <w:lastRenderedPageBreak/>
        <w:t>has 2. Mohammed Zaid has 5. Alejandro Fernandez has 4. They’re maintaining control even when their average resolution times run higher than other agents.</w:t>
      </w:r>
    </w:p>
    <w:p w14:paraId="0DB1BB1F" w14:textId="562D79D9" w:rsidR="00654FFA" w:rsidRDefault="00AF7D14" w:rsidP="00C77D76">
      <w:pPr>
        <w:rPr>
          <w:rFonts w:ascii="Aptos" w:hAnsi="Aptos"/>
        </w:rPr>
      </w:pPr>
      <w:r>
        <w:rPr>
          <w:noProof/>
        </w:rPr>
        <w:drawing>
          <wp:anchor distT="0" distB="0" distL="114300" distR="114300" simplePos="0" relativeHeight="251658240" behindDoc="0" locked="0" layoutInCell="1" allowOverlap="1" wp14:anchorId="07E827BD" wp14:editId="7ADED375">
            <wp:simplePos x="0" y="0"/>
            <wp:positionH relativeFrom="margin">
              <wp:align>left</wp:align>
            </wp:positionH>
            <wp:positionV relativeFrom="paragraph">
              <wp:posOffset>325120</wp:posOffset>
            </wp:positionV>
            <wp:extent cx="4514850" cy="2743200"/>
            <wp:effectExtent l="0" t="0" r="0" b="0"/>
            <wp:wrapSquare wrapText="bothSides"/>
            <wp:docPr id="4" name="Chart 4">
              <a:extLst xmlns:a="http://schemas.openxmlformats.org/drawingml/2006/main">
                <a:ext uri="{FF2B5EF4-FFF2-40B4-BE49-F238E27FC236}">
                  <a16:creationId xmlns:a16="http://schemas.microsoft.com/office/drawing/2014/main" id="{EE95B573-BFA1-4DC8-2EAE-0749FC5FE4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r w:rsidR="00654FFA">
        <w:rPr>
          <w:rFonts w:ascii="Aptos" w:hAnsi="Aptos"/>
        </w:rPr>
        <w:t>Then the picture fragments.</w:t>
      </w:r>
    </w:p>
    <w:p w14:paraId="4E6D97E1" w14:textId="44218D10" w:rsidR="00AF7D14" w:rsidRDefault="00AF7D14" w:rsidP="00C77D76">
      <w:pPr>
        <w:rPr>
          <w:rFonts w:ascii="Aptos" w:hAnsi="Aptos"/>
        </w:rPr>
      </w:pPr>
      <w:r>
        <w:rPr>
          <w:rFonts w:ascii="Aptos" w:hAnsi="Aptos"/>
        </w:rPr>
        <w:br w:type="textWrapping" w:clear="all"/>
      </w:r>
    </w:p>
    <w:p w14:paraId="3281442E" w14:textId="62BF1A32" w:rsidR="00654FFA" w:rsidRDefault="00654FFA" w:rsidP="00C77D76">
      <w:pPr>
        <w:rPr>
          <w:rFonts w:ascii="Aptos" w:hAnsi="Aptos"/>
        </w:rPr>
      </w:pPr>
      <w:r>
        <w:rPr>
          <w:rFonts w:ascii="Aptos" w:hAnsi="Aptos"/>
        </w:rPr>
        <w:t>Mid-tier agents cluster in the Average Performer range. Victoria Reyes scores 0.59, resolving 224 complaints within her average from 380 total, but she is carrying 84 above-average cases. Simon Bianchi matches her at 0.59 with 230 completed on time from 391 total and 84 stretching beyond. Ibrahim Najjar, Michael Carter, Theo Jensen all sit at 0.58, managing between 210 and 236 within-average resolutions but struggling with 79 to 92 cases that run long.</w:t>
      </w:r>
    </w:p>
    <w:p w14:paraId="7D19FEE0" w14:textId="755AB759" w:rsidR="00654FFA" w:rsidRDefault="00654FFA" w:rsidP="00C77D76">
      <w:pPr>
        <w:rPr>
          <w:rFonts w:ascii="Aptos" w:hAnsi="Aptos"/>
        </w:rPr>
      </w:pPr>
      <w:r>
        <w:rPr>
          <w:rFonts w:ascii="Aptos" w:hAnsi="Aptos"/>
        </w:rPr>
        <w:t>These agents show competence, but inconsistency. Their above-average resolution counts are climbing into the double digits, which suggests they’re hitting capacity constraints or facing complexity challenges they cannot consistently navigate.</w:t>
      </w:r>
    </w:p>
    <w:p w14:paraId="020D8F0E" w14:textId="328C34C2" w:rsidR="00654FFA" w:rsidRDefault="00654FFA" w:rsidP="00C77D76">
      <w:pPr>
        <w:rPr>
          <w:rFonts w:ascii="Aptos" w:hAnsi="Aptos"/>
        </w:rPr>
      </w:pPr>
      <w:r>
        <w:rPr>
          <w:rFonts w:ascii="Aptos" w:hAnsi="Aptos"/>
        </w:rPr>
        <w:t>Below 0.5, things get concerning</w:t>
      </w:r>
      <w:r w:rsidR="00CC2B13">
        <w:rPr>
          <w:rFonts w:ascii="Aptos" w:hAnsi="Aptos"/>
        </w:rPr>
        <w:t>.</w:t>
      </w:r>
    </w:p>
    <w:p w14:paraId="2F9E1311" w14:textId="50966801" w:rsidR="00CC2B13" w:rsidRDefault="00CC2B13" w:rsidP="00C77D76">
      <w:pPr>
        <w:rPr>
          <w:rFonts w:ascii="Aptos" w:hAnsi="Aptos"/>
        </w:rPr>
      </w:pPr>
      <w:r>
        <w:rPr>
          <w:rFonts w:ascii="Aptos" w:hAnsi="Aptos"/>
        </w:rPr>
        <w:t xml:space="preserve">Vikram Kim scores 0.49 with only 182 within-average resolutions from 372 complaints and 129 </w:t>
      </w:r>
      <w:proofErr w:type="gramStart"/>
      <w:r>
        <w:rPr>
          <w:rFonts w:ascii="Aptos" w:hAnsi="Aptos"/>
        </w:rPr>
        <w:t>running  above</w:t>
      </w:r>
      <w:proofErr w:type="gramEnd"/>
      <w:r>
        <w:rPr>
          <w:rFonts w:ascii="Aptos" w:hAnsi="Aptos"/>
        </w:rPr>
        <w:t>-average. Sofia Larsson matches that at 0.49, handling 195 within-average but 120 resolutions beyond his resolution time. Maja Fredriksson drops to 0.48 with 179 within-average and 124 above-average. Then the pattern continues downward. Valeria Rodriguez at 0.47. Mahmoud Salim at 0.47. Kofi Ibrahim at 0.47. Jae-Hyun Khan at 0.47. Sakura Gupta at 0.47. Theo Romano at 0.47.</w:t>
      </w:r>
    </w:p>
    <w:p w14:paraId="488763B7" w14:textId="5F561046" w:rsidR="00CC2B13" w:rsidRDefault="00CC2B13" w:rsidP="00C77D76">
      <w:pPr>
        <w:rPr>
          <w:rFonts w:ascii="Aptos" w:hAnsi="Aptos"/>
        </w:rPr>
      </w:pPr>
      <w:r>
        <w:rPr>
          <w:rFonts w:ascii="Aptos" w:hAnsi="Aptos"/>
        </w:rPr>
        <w:t>These Overloaded Performers are not just slower. They are drowning. Nearly half their workload extends beyond their own average resolution times. That indicates a systemic inability to maintain pace, not just occasional slowness.</w:t>
      </w:r>
    </w:p>
    <w:p w14:paraId="4242412C" w14:textId="76A76796" w:rsidR="00CC2B13" w:rsidRDefault="00CC2B13" w:rsidP="00C77D76">
      <w:pPr>
        <w:rPr>
          <w:rFonts w:ascii="Aptos" w:hAnsi="Aptos"/>
        </w:rPr>
      </w:pPr>
      <w:r>
        <w:rPr>
          <w:rFonts w:ascii="Aptos" w:hAnsi="Aptos"/>
        </w:rPr>
        <w:lastRenderedPageBreak/>
        <w:t>The bottom-tier shows agents barely keeping their heads above water. Daniel King scores 0.40 with 152 within-average resolutions but 155 above-average ones. More complaints are taking longer than his baseline than staying within it. Chukwuemeka Obi matches this at 0.40. Saad Qureshi drops to 0.39. Clara Medina to 0.38. Multiple agents fall to 0.37, including Khaled Mohammed, Noah Petersen, Hannah Holm, Paula Alvarez, Rania Al-Sayed, and Ida Bianchi.</w:t>
      </w:r>
    </w:p>
    <w:p w14:paraId="32F3E7B1" w14:textId="0FAB280E" w:rsidR="00CC2B13" w:rsidRDefault="00CC2B13" w:rsidP="00C77D76">
      <w:pPr>
        <w:rPr>
          <w:rFonts w:ascii="Aptos" w:hAnsi="Aptos"/>
        </w:rPr>
      </w:pPr>
      <w:r>
        <w:rPr>
          <w:rFonts w:ascii="Aptos" w:hAnsi="Aptos"/>
        </w:rPr>
        <w:t>The lowest performers show truly alarming ratios. Khalid Malik and Aaliyah Sanchez both score 0.32. Less than one-third of their complaints resolve within their average timeline. Ella Bianchi bottoms out at 0.30 with just 114 within-average resolutions from 384 total complaints and 176 extending beyond her average. That’s a 70% failure rate against their own baseline.</w:t>
      </w:r>
    </w:p>
    <w:p w14:paraId="233C2F6B" w14:textId="26C12223" w:rsidR="00CC2B13" w:rsidRDefault="00CC2B13" w:rsidP="00C77D76">
      <w:pPr>
        <w:rPr>
          <w:rFonts w:ascii="Aptos" w:hAnsi="Aptos"/>
        </w:rPr>
      </w:pPr>
      <w:r>
        <w:rPr>
          <w:rFonts w:ascii="Aptos" w:hAnsi="Aptos"/>
        </w:rPr>
        <w:t xml:space="preserve">And this is just among the 38,227 complaints that actually reached agents. </w:t>
      </w:r>
      <w:r w:rsidR="00C9622A">
        <w:rPr>
          <w:rFonts w:ascii="Aptos" w:hAnsi="Aptos"/>
        </w:rPr>
        <w:t xml:space="preserve">What of the </w:t>
      </w:r>
      <w:r>
        <w:rPr>
          <w:rFonts w:ascii="Aptos" w:hAnsi="Aptos"/>
        </w:rPr>
        <w:t>other 9,723 complaints? They’re sitting so</w:t>
      </w:r>
      <w:r w:rsidR="00C9622A">
        <w:rPr>
          <w:rFonts w:ascii="Aptos" w:hAnsi="Aptos"/>
        </w:rPr>
        <w:t>mewhere else entirely, unworked and unresolved.</w:t>
      </w:r>
    </w:p>
    <w:p w14:paraId="5AF78D5F" w14:textId="29433D55" w:rsidR="00C9622A" w:rsidRPr="00C9622A" w:rsidRDefault="00C9622A" w:rsidP="00C77D76">
      <w:pPr>
        <w:rPr>
          <w:rFonts w:ascii="Aptos" w:hAnsi="Aptos"/>
          <w:b/>
          <w:bCs/>
        </w:rPr>
      </w:pPr>
      <w:r>
        <w:rPr>
          <w:rFonts w:ascii="Aptos" w:hAnsi="Aptos"/>
          <w:b/>
          <w:bCs/>
        </w:rPr>
        <w:t>Within-Average and Above-Average Resolutions: The Difficulty Signal</w:t>
      </w:r>
    </w:p>
    <w:p w14:paraId="5E75B864" w14:textId="57C48160" w:rsidR="00654FFA" w:rsidRDefault="00C9622A" w:rsidP="00C77D76">
      <w:pPr>
        <w:rPr>
          <w:rFonts w:ascii="Aptos" w:hAnsi="Aptos"/>
        </w:rPr>
      </w:pPr>
      <w:r>
        <w:rPr>
          <w:rFonts w:ascii="Aptos" w:hAnsi="Aptos"/>
        </w:rPr>
        <w:t xml:space="preserve">The split between within-average and above-average resolutions tells you something about workload difficulty and agent capacity limits. </w:t>
      </w:r>
    </w:p>
    <w:p w14:paraId="3B55C953" w14:textId="10E45058" w:rsidR="00C9622A" w:rsidRDefault="00C9622A" w:rsidP="00C77D76">
      <w:pPr>
        <w:rPr>
          <w:rFonts w:ascii="Aptos" w:hAnsi="Aptos"/>
        </w:rPr>
      </w:pPr>
      <w:r>
        <w:rPr>
          <w:rFonts w:ascii="Aptos" w:hAnsi="Aptos"/>
        </w:rPr>
        <w:t>High-PCI agents show massive within-average resolution counts. Lars Eriksson completes 262 of 368 complaints within his 6-day average, leaving only 52 running above-average. David Hernandez handles 276 within-average from 387 total with just 45 extending beyond. Fernanda Morales resolves 278 of 389 within her average with only 36 above-average cases.</w:t>
      </w:r>
    </w:p>
    <w:p w14:paraId="513903AB" w14:textId="79856F40" w:rsidR="00C9622A" w:rsidRDefault="00C9622A" w:rsidP="00C77D76">
      <w:pPr>
        <w:rPr>
          <w:rFonts w:ascii="Aptos" w:hAnsi="Aptos"/>
        </w:rPr>
      </w:pPr>
      <w:r>
        <w:rPr>
          <w:rFonts w:ascii="Aptos" w:hAnsi="Aptos"/>
        </w:rPr>
        <w:t>These agents are not just fast. They are managing complexity effectively, keeping even difficult cases from spiraling into extended resolution times. Whatever they are doing, it’s working for them.</w:t>
      </w:r>
    </w:p>
    <w:p w14:paraId="0BF56490" w14:textId="5328712E" w:rsidR="00C9622A" w:rsidRDefault="00C9622A" w:rsidP="00C77D76">
      <w:pPr>
        <w:rPr>
          <w:rFonts w:ascii="Aptos" w:hAnsi="Aptos"/>
        </w:rPr>
      </w:pPr>
      <w:r>
        <w:rPr>
          <w:rFonts w:ascii="Aptos" w:hAnsi="Aptos"/>
        </w:rPr>
        <w:t>Mid-tier agents on the other hand, struggle with balance. Charlotte Jackson resolves 161 within-average cases but has 121 above-average cases from 378 total complaints. Gabriela Ramirez completes 170 within-average but carries 142 above-average resolutions from 372 complaints. The split is nearing parity, which suggests agents operating right at their capacity limits.</w:t>
      </w:r>
    </w:p>
    <w:p w14:paraId="466352EC" w14:textId="4CB7436F" w:rsidR="00C9622A" w:rsidRDefault="00C9622A" w:rsidP="00C9622A">
      <w:pPr>
        <w:rPr>
          <w:rFonts w:ascii="Aptos" w:hAnsi="Aptos"/>
        </w:rPr>
      </w:pPr>
      <w:r>
        <w:rPr>
          <w:rFonts w:ascii="Aptos" w:hAnsi="Aptos"/>
        </w:rPr>
        <w:t>Low-PCI agents show the difficulty signal completely inverted. Isabella Lopez resolves only 130 complaints within her 3-day average but has 180 extending beyond from 382 total. Rafael Rojas completes 133 within-average but carries 176 above-average cases from 386 total. Omar Al-Sayed handles 145 within-average but 197 above-average from 413 complaints. They’re resolving fewer cases on pace than cases that drag.</w:t>
      </w:r>
    </w:p>
    <w:p w14:paraId="6E572211" w14:textId="276866C1" w:rsidR="00C9622A" w:rsidRDefault="00C9622A" w:rsidP="00C9622A">
      <w:pPr>
        <w:rPr>
          <w:rFonts w:ascii="Aptos" w:hAnsi="Aptos"/>
        </w:rPr>
      </w:pPr>
      <w:r>
        <w:rPr>
          <w:rFonts w:ascii="Aptos" w:hAnsi="Aptos"/>
        </w:rPr>
        <w:t>We cannot just say these agents are slow. They are receiving or encountering work that consistently exceeds their ability to resolve within expected timelines. The question becomes whether this stems from agent skill gaps, workload complexity, or routing issues. Or something else entirely.</w:t>
      </w:r>
    </w:p>
    <w:p w14:paraId="4B0767A2" w14:textId="3C707E0D" w:rsidR="00C9622A" w:rsidRDefault="00C9622A" w:rsidP="00C9622A">
      <w:pPr>
        <w:rPr>
          <w:rFonts w:ascii="Aptos" w:hAnsi="Aptos"/>
          <w:b/>
          <w:bCs/>
        </w:rPr>
      </w:pPr>
      <w:r>
        <w:rPr>
          <w:rFonts w:ascii="Aptos" w:hAnsi="Aptos"/>
          <w:b/>
          <w:bCs/>
        </w:rPr>
        <w:t>Unresolved Rates and Complaint Backlogs</w:t>
      </w:r>
    </w:p>
    <w:p w14:paraId="25824BB8" w14:textId="096DA2E1" w:rsidR="00C9622A" w:rsidRDefault="00C9622A" w:rsidP="00C9622A">
      <w:pPr>
        <w:rPr>
          <w:rFonts w:ascii="Aptos" w:hAnsi="Aptos"/>
        </w:rPr>
      </w:pPr>
      <w:r>
        <w:rPr>
          <w:rFonts w:ascii="Aptos" w:hAnsi="Aptos"/>
        </w:rPr>
        <w:lastRenderedPageBreak/>
        <w:t>Resolution rates range from 74.6% to 85.33% across agents, which creates backlogs that compound workload pressure.</w:t>
      </w:r>
    </w:p>
    <w:p w14:paraId="1403A658" w14:textId="47F7CEAB" w:rsidR="00C9622A" w:rsidRDefault="00C9622A" w:rsidP="00C9622A">
      <w:pPr>
        <w:rPr>
          <w:rFonts w:ascii="Aptos" w:hAnsi="Aptos"/>
        </w:rPr>
      </w:pPr>
      <w:r>
        <w:rPr>
          <w:rFonts w:ascii="Aptos" w:hAnsi="Aptos"/>
        </w:rPr>
        <w:t>Charlotte Jackson carr</w:t>
      </w:r>
      <w:r w:rsidR="00A96583">
        <w:rPr>
          <w:rFonts w:ascii="Aptos" w:hAnsi="Aptos"/>
        </w:rPr>
        <w:t>ies the highest unresolved rate at 25.4%, with 96 open complaints from 378 total. William Young follows at 24.87% with 96 open from 386 total. Ella Bianchi sits at 24.48% with 94 open from 384 complaints. Hye-Jin Rao reaches 24.3% with 95 open from 391 total.</w:t>
      </w:r>
    </w:p>
    <w:p w14:paraId="54E8009E" w14:textId="321D9BCF" w:rsidR="00A96583" w:rsidRDefault="00A96583" w:rsidP="00C9622A">
      <w:pPr>
        <w:rPr>
          <w:rFonts w:ascii="Aptos" w:hAnsi="Aptos"/>
        </w:rPr>
      </w:pPr>
      <w:r>
        <w:rPr>
          <w:rFonts w:ascii="Aptos" w:hAnsi="Aptos"/>
        </w:rPr>
        <w:t>It is not enough to say these agents are struggling with resolution speed. They’re accumulating open cases faster than they can close them. Each new complaint adds to an already overwhelming backlog. The complaint backlog percentages mirror unresolved rates but emphasize the proportion of workload stuck in limbo. Agents with backlogs above 20% are operating in constant crisis mode, trying to manage current crises while addressing the accumulated pile of open complaints.</w:t>
      </w:r>
    </w:p>
    <w:p w14:paraId="66A79EE4" w14:textId="4ADDAE4D" w:rsidR="00ED331A" w:rsidRDefault="00ED331A" w:rsidP="00C9622A">
      <w:pPr>
        <w:rPr>
          <w:rFonts w:ascii="Aptos" w:hAnsi="Aptos"/>
        </w:rPr>
      </w:pPr>
      <w:r>
        <w:rPr>
          <w:rFonts w:ascii="Aptos" w:hAnsi="Aptos"/>
        </w:rPr>
        <w:t>At the other end were agents like Lars Eriksson who maintained a 14.67% unresolved rate with only 54 open complaints from 368 total. His 85.33% resolution rate shows he’s staying ahead of incoming work. Sara Mahmoud achieves 83.33% resolution with 63 open from 378 complaints and a 16.67% backlog. Mohammed Zaid resolves 82.25% of his 383 complaints, carrying only 68 open cases.</w:t>
      </w:r>
    </w:p>
    <w:p w14:paraId="54EFF5BA" w14:textId="69C827AA" w:rsidR="00ED331A" w:rsidRDefault="00ED331A" w:rsidP="00C9622A">
      <w:pPr>
        <w:rPr>
          <w:rFonts w:ascii="Aptos" w:hAnsi="Aptos"/>
        </w:rPr>
      </w:pPr>
      <w:r>
        <w:rPr>
          <w:rFonts w:ascii="Aptos" w:hAnsi="Aptos"/>
        </w:rPr>
        <w:t>The correlation between PCI and unresolved rates becomes pretty clear here. High-PCI agents maintain lower backlogs because they’re resolving complaints within expected timelines, which prevents accumulation. Low-PCI agents see backlogs grow as more complaints slip into above-average resolution times, compounding their workload difficulty.</w:t>
      </w:r>
    </w:p>
    <w:p w14:paraId="17F3FB7C" w14:textId="32951032" w:rsidR="00ED331A" w:rsidRDefault="00ED331A" w:rsidP="00C9622A">
      <w:pPr>
        <w:rPr>
          <w:rFonts w:ascii="Aptos" w:hAnsi="Aptos"/>
        </w:rPr>
      </w:pPr>
      <w:r>
        <w:rPr>
          <w:rFonts w:ascii="Aptos" w:hAnsi="Aptos"/>
        </w:rPr>
        <w:t>But here’s what makes this particularly concerning.</w:t>
      </w:r>
      <w:r w:rsidR="00DA6A13">
        <w:rPr>
          <w:rFonts w:ascii="Aptos" w:hAnsi="Aptos"/>
        </w:rPr>
        <w:t xml:space="preserve"> These backlog percentages only account for complaints agents </w:t>
      </w:r>
      <w:proofErr w:type="gramStart"/>
      <w:r w:rsidR="00DA6A13">
        <w:rPr>
          <w:rFonts w:ascii="Aptos" w:hAnsi="Aptos"/>
        </w:rPr>
        <w:t>are</w:t>
      </w:r>
      <w:proofErr w:type="gramEnd"/>
      <w:r w:rsidR="00DA6A13">
        <w:rPr>
          <w:rFonts w:ascii="Aptos" w:hAnsi="Aptos"/>
        </w:rPr>
        <w:t xml:space="preserve"> actually working on. What of the 9,723 unworked complaints sitting outside the assignment system? Those aren’t included in anyone’s backlog calculation. The real backlog shows the entire complaint system is significantly worse than what any individual agent metric shows.</w:t>
      </w:r>
    </w:p>
    <w:p w14:paraId="2AD33A9B" w14:textId="67C74DB3" w:rsidR="00DA6A13" w:rsidRDefault="00DA6A13" w:rsidP="00C9622A">
      <w:pPr>
        <w:rPr>
          <w:rFonts w:ascii="Aptos" w:hAnsi="Aptos"/>
        </w:rPr>
      </w:pPr>
      <w:r>
        <w:rPr>
          <w:rFonts w:ascii="Aptos" w:hAnsi="Aptos"/>
          <w:b/>
          <w:bCs/>
        </w:rPr>
        <w:t>Routing, Alignment, and Mismatch</w:t>
      </w:r>
    </w:p>
    <w:p w14:paraId="6FBE9872" w14:textId="5E583B41" w:rsidR="00DA6A13" w:rsidRDefault="00DA6A13" w:rsidP="00C9622A">
      <w:pPr>
        <w:rPr>
          <w:rFonts w:ascii="Aptos" w:hAnsi="Aptos"/>
        </w:rPr>
      </w:pPr>
      <w:r>
        <w:rPr>
          <w:rFonts w:ascii="Aptos" w:hAnsi="Aptos"/>
        </w:rPr>
        <w:t>Here’s where things get interesting. Every agent serves all six product areas. Export Specialists handle Billing, Export, Integrations, Mobile App, Notifications, and Performance complaints. Integration Experts do the same across all areas. The skillset names suggest specialization, but the routing shows none.</w:t>
      </w:r>
    </w:p>
    <w:p w14:paraId="08D47ED7" w14:textId="6B547BA6" w:rsidR="00DA6A13" w:rsidRDefault="00DA6A13" w:rsidP="00C9622A">
      <w:pPr>
        <w:rPr>
          <w:rFonts w:ascii="Aptos" w:hAnsi="Aptos"/>
        </w:rPr>
      </w:pPr>
      <w:r>
        <w:rPr>
          <w:rFonts w:ascii="Aptos" w:hAnsi="Aptos"/>
        </w:rPr>
        <w:t xml:space="preserve">The alignment data reveals the extent of this mismatch. Skillset specialists receive complaints in their designated area only a fraction of the time. The “Matched” designation indicates when an agent’s skillset aligns with the product </w:t>
      </w:r>
      <w:proofErr w:type="gramStart"/>
      <w:r>
        <w:rPr>
          <w:rFonts w:ascii="Aptos" w:hAnsi="Aptos"/>
        </w:rPr>
        <w:t>area</w:t>
      </w:r>
      <w:proofErr w:type="gramEnd"/>
      <w:r>
        <w:rPr>
          <w:rFonts w:ascii="Aptos" w:hAnsi="Aptos"/>
        </w:rPr>
        <w:t xml:space="preserve"> they are handling. “Mismatched” shows when they are working outside their specialty.</w:t>
      </w:r>
    </w:p>
    <w:p w14:paraId="7D6F00C4" w14:textId="02ED5413" w:rsidR="00DA6A13" w:rsidRDefault="00DA6A13" w:rsidP="00C9622A">
      <w:pPr>
        <w:rPr>
          <w:rFonts w:ascii="Aptos" w:hAnsi="Aptos"/>
        </w:rPr>
      </w:pPr>
      <w:r>
        <w:rPr>
          <w:rFonts w:ascii="Aptos" w:hAnsi="Aptos"/>
        </w:rPr>
        <w:t xml:space="preserve">Sara Mahmoud, an Integration Expert, handles 62 Integrations complaints, which are Matched to her skillset. But she also receives 59 Mobile App complaints, 106 Billing complaints, 86 Performance complaints, 50 Notifications complaints, and 15 Export complaints. All Mismatched. </w:t>
      </w:r>
      <w:r>
        <w:rPr>
          <w:rFonts w:ascii="Aptos" w:hAnsi="Aptos"/>
        </w:rPr>
        <w:lastRenderedPageBreak/>
        <w:t>Tunde Balogun, an Export Specialist, processes 88 Performance complaints despite having Performance Analyst specialists available.</w:t>
      </w:r>
    </w:p>
    <w:p w14:paraId="6D34D2CD" w14:textId="4606C225" w:rsidR="00DA6A13" w:rsidRDefault="00DA6A13" w:rsidP="00C9622A">
      <w:pPr>
        <w:rPr>
          <w:rFonts w:ascii="Aptos" w:hAnsi="Aptos"/>
        </w:rPr>
      </w:pPr>
      <w:r>
        <w:rPr>
          <w:rFonts w:ascii="Aptos" w:hAnsi="Aptos"/>
        </w:rPr>
        <w:t>The routing chaos extends across every agent. Matched assignments represent a small minority of each agent’s workload. Most complaints land with agents working outside their designated expertise. This would explain part of the performance inconsistency, right?</w:t>
      </w:r>
    </w:p>
    <w:p w14:paraId="62F07774" w14:textId="7A093912" w:rsidR="00DA6A13" w:rsidRDefault="00DA6A13" w:rsidP="00C9622A">
      <w:pPr>
        <w:rPr>
          <w:rFonts w:ascii="Aptos" w:hAnsi="Aptos"/>
        </w:rPr>
      </w:pPr>
      <w:r>
        <w:rPr>
          <w:rFonts w:ascii="Aptos" w:hAnsi="Aptos"/>
        </w:rPr>
        <w:t>A</w:t>
      </w:r>
      <w:r w:rsidR="00F7651D">
        <w:rPr>
          <w:rFonts w:ascii="Aptos" w:hAnsi="Aptos"/>
        </w:rPr>
        <w:t>gents handling Matched complaints do show different performance patterns than when working Mismatched cases. Our findings reveal this clearly. When skillsets align with product areas, resolution rates improve and average resolution times tighten. When mismatched, agents struggle more, extending resolution times and increasing variance.</w:t>
      </w:r>
    </w:p>
    <w:p w14:paraId="68403C5D" w14:textId="46D76392" w:rsidR="00F7651D" w:rsidRDefault="00F7651D" w:rsidP="00C9622A">
      <w:pPr>
        <w:rPr>
          <w:rFonts w:ascii="Aptos" w:hAnsi="Aptos"/>
        </w:rPr>
      </w:pPr>
      <w:r>
        <w:rPr>
          <w:rFonts w:ascii="Aptos" w:hAnsi="Aptos"/>
        </w:rPr>
        <w:t>But the mismatch raises a deeper question. If agents handle complaints across all product areas regardless of skillset, why do resolution difficulties persist? Why can’t agents simply learn to handle all areas equally well over time? They’ve had the exposure. They’ve built the exposure.</w:t>
      </w:r>
    </w:p>
    <w:p w14:paraId="1EE3B32E" w14:textId="083B43F5" w:rsidR="00F7651D" w:rsidRDefault="00F7651D" w:rsidP="00C9622A">
      <w:pPr>
        <w:rPr>
          <w:rFonts w:ascii="Aptos" w:hAnsi="Aptos"/>
        </w:rPr>
      </w:pPr>
      <w:r>
        <w:rPr>
          <w:rFonts w:ascii="Aptos" w:hAnsi="Aptos"/>
        </w:rPr>
        <w:t>And then there’s the bigger question. If routing is this chaotic for the 38,227 complaints that do reach agents, what’s happening to the nearly ten thousand complaints that never get assigned at all? Are they stuck because routing can’t figure out where to send them? Are they filtered out as low priority? Are they sitting in some intermediary queue waiting for criteria that never gets met?</w:t>
      </w:r>
    </w:p>
    <w:p w14:paraId="050FA5E5" w14:textId="543FEE8E" w:rsidR="00F7651D" w:rsidRDefault="00F7651D" w:rsidP="00C9622A">
      <w:pPr>
        <w:rPr>
          <w:rFonts w:ascii="Aptos" w:hAnsi="Aptos"/>
        </w:rPr>
      </w:pPr>
      <w:r>
        <w:rPr>
          <w:rFonts w:ascii="Aptos" w:hAnsi="Aptos"/>
          <w:b/>
          <w:bCs/>
        </w:rPr>
        <w:t>Repeat Ratios: The Hidden Complexity</w:t>
      </w:r>
    </w:p>
    <w:p w14:paraId="72F4DAE5" w14:textId="0080FD79" w:rsidR="00F7651D" w:rsidRDefault="00F7651D" w:rsidP="00C9622A">
      <w:pPr>
        <w:rPr>
          <w:rFonts w:ascii="Aptos" w:hAnsi="Aptos"/>
        </w:rPr>
      </w:pPr>
      <w:r>
        <w:rPr>
          <w:rFonts w:ascii="Aptos" w:hAnsi="Aptos"/>
        </w:rPr>
        <w:t>The repeat ratio measures unique customers against total complaints. A ratio of 1.0 means every complaint comes from a different customer. Ratios below 1.0 indicate repeat customers filling multiple complaints.</w:t>
      </w:r>
    </w:p>
    <w:p w14:paraId="6A972A29" w14:textId="565AE627" w:rsidR="00F7651D" w:rsidRDefault="00F7651D" w:rsidP="00C9622A">
      <w:pPr>
        <w:rPr>
          <w:rFonts w:ascii="Aptos" w:hAnsi="Aptos"/>
        </w:rPr>
      </w:pPr>
      <w:r>
        <w:rPr>
          <w:rFonts w:ascii="Aptos" w:hAnsi="Aptos"/>
        </w:rPr>
        <w:t>The data shows remarkably low repeat ratios across almost agents, clustering between 0.96 and 1.0. Vikram Kim serves 367 unique customers across 372 complaints for a 0.99 repeat ratio. Evelyn Mitchell handles 357 unique customers from 365 complaints at 0.98. Most agents show similar patterns.</w:t>
      </w:r>
    </w:p>
    <w:p w14:paraId="397089E9" w14:textId="353DD3AA" w:rsidR="00F7651D" w:rsidRDefault="00F7651D" w:rsidP="00C9622A">
      <w:pPr>
        <w:rPr>
          <w:rFonts w:ascii="Aptos" w:hAnsi="Aptos"/>
        </w:rPr>
      </w:pPr>
      <w:r>
        <w:rPr>
          <w:rFonts w:ascii="Aptos" w:hAnsi="Aptos"/>
        </w:rPr>
        <w:t>This low repeat intensity suggests agents aren’t dealing with chronic customer issues requiring repeated follow-ups. Each complaint represents a largely unique customer int</w:t>
      </w:r>
      <w:r w:rsidR="00FD4E76">
        <w:rPr>
          <w:rFonts w:ascii="Aptos" w:hAnsi="Aptos"/>
        </w:rPr>
        <w:t>eraction. The problem isn’t agents failing to resolve issues permanently, which would force customers to return with the same problem over and over again.</w:t>
      </w:r>
    </w:p>
    <w:p w14:paraId="0896A70A" w14:textId="2786570F" w:rsidR="00FD4E76" w:rsidRDefault="00FD4E76" w:rsidP="00C9622A">
      <w:pPr>
        <w:rPr>
          <w:rFonts w:ascii="Aptos" w:hAnsi="Aptos"/>
        </w:rPr>
      </w:pPr>
      <w:proofErr w:type="gramStart"/>
      <w:r>
        <w:rPr>
          <w:rFonts w:ascii="Aptos" w:hAnsi="Aptos"/>
        </w:rPr>
        <w:t>So</w:t>
      </w:r>
      <w:proofErr w:type="gramEnd"/>
      <w:r>
        <w:rPr>
          <w:rFonts w:ascii="Aptos" w:hAnsi="Aptos"/>
        </w:rPr>
        <w:t xml:space="preserve"> if complaints aren’t repeating, and agents aren’t dealing with chronic customer escalations, why do resolution times extend so dramatically for low-PCI agents? Why does the workload feel so overwhelming if it’s not the same customers coming back again and again?</w:t>
      </w:r>
    </w:p>
    <w:p w14:paraId="4A646A8F" w14:textId="142C2005" w:rsidR="00FD4E76" w:rsidRDefault="00FD4E76" w:rsidP="00C9622A">
      <w:pPr>
        <w:rPr>
          <w:rFonts w:ascii="Aptos" w:hAnsi="Aptos"/>
        </w:rPr>
      </w:pPr>
      <w:r>
        <w:rPr>
          <w:rFonts w:ascii="Aptos" w:hAnsi="Aptos"/>
        </w:rPr>
        <w:t>The answer isn’t visible in agent performance data alone.</w:t>
      </w:r>
    </w:p>
    <w:p w14:paraId="39B945C1" w14:textId="75B98A61" w:rsidR="00FD4E76" w:rsidRDefault="00FD4E76" w:rsidP="00C9622A">
      <w:pPr>
        <w:rPr>
          <w:rFonts w:ascii="Aptos" w:hAnsi="Aptos"/>
        </w:rPr>
      </w:pPr>
      <w:r>
        <w:rPr>
          <w:rFonts w:ascii="Aptos" w:hAnsi="Aptos"/>
          <w:b/>
          <w:bCs/>
        </w:rPr>
        <w:t>Standard Deviation and Variability: The Outlier Signal</w:t>
      </w:r>
    </w:p>
    <w:p w14:paraId="6B1D931F" w14:textId="62F77BA4" w:rsidR="00FD4E76" w:rsidRDefault="00FD4E76" w:rsidP="00C9622A">
      <w:pPr>
        <w:rPr>
          <w:rFonts w:ascii="Aptos" w:hAnsi="Aptos"/>
        </w:rPr>
      </w:pPr>
      <w:r>
        <w:rPr>
          <w:rFonts w:ascii="Aptos" w:hAnsi="Aptos"/>
        </w:rPr>
        <w:lastRenderedPageBreak/>
        <w:t>Most agents show standard deviations between 2.0 and 2.2 days, indicating low variability in typical resolutions. But certain agents display significantly higher values, flagged as “High Variability” in the analysis.</w:t>
      </w:r>
    </w:p>
    <w:p w14:paraId="38FB98C3" w14:textId="5F00332E" w:rsidR="00FD4E76" w:rsidRDefault="00FD4E76" w:rsidP="00C9622A">
      <w:pPr>
        <w:rPr>
          <w:rFonts w:ascii="Aptos" w:hAnsi="Aptos"/>
        </w:rPr>
      </w:pPr>
      <w:r>
        <w:rPr>
          <w:rFonts w:ascii="Aptos" w:hAnsi="Aptos"/>
        </w:rPr>
        <w:t>William Anderson shows a standard deviation of 46.21 days with a maximum resolution time of 776 days. Mohammed Zaid reaches 41.01 days standard deviation with a 545-day maximum – approximately a year and five months. Alejandro Fernandez shows 36.48 days standard deviation with a 515-day maximum. Arjun Ma hits 40.28 days with a 738-day maximum.</w:t>
      </w:r>
    </w:p>
    <w:p w14:paraId="2D5EB536" w14:textId="51D8552D" w:rsidR="00FD4E76" w:rsidRDefault="00FD4E76" w:rsidP="00C9622A">
      <w:pPr>
        <w:rPr>
          <w:rFonts w:ascii="Aptos" w:hAnsi="Aptos"/>
        </w:rPr>
      </w:pPr>
      <w:r>
        <w:rPr>
          <w:rFonts w:ascii="Aptos" w:hAnsi="Aptos"/>
        </w:rPr>
        <w:t>Here’s what’s strange about these high-variability agents. They maintain high PCI scores despite the extreme outliers. William Anderson achieves 0.81 PCI. Mohammed Zaid reaches 0.81. Alejandro Fernandez hits 0.78. Arjun Ma scores 0.69. They’re resolving most complaints quickly but encountering occasional cases that extend for months, sometimes nearly a year.</w:t>
      </w:r>
    </w:p>
    <w:p w14:paraId="4168F510" w14:textId="13196A6E" w:rsidR="00FD4E76" w:rsidRDefault="00FD4E76" w:rsidP="00C9622A">
      <w:pPr>
        <w:rPr>
          <w:rFonts w:ascii="Aptos" w:hAnsi="Aptos"/>
        </w:rPr>
      </w:pPr>
      <w:r>
        <w:rPr>
          <w:rFonts w:ascii="Aptos" w:hAnsi="Aptos"/>
        </w:rPr>
        <w:t>This pattern differs fundamentally from low-PCI agents with moderate standard deviations. These agents struggle consistently across many complaints. High-variability agents handle most work efficiently but encounter specific cases that resist resolution for extended periods.</w:t>
      </w:r>
    </w:p>
    <w:p w14:paraId="23778C63" w14:textId="44C10CB1" w:rsidR="00FD4E76" w:rsidRDefault="00FD4E76" w:rsidP="00C9622A">
      <w:pPr>
        <w:rPr>
          <w:rFonts w:ascii="Aptos" w:hAnsi="Aptos"/>
        </w:rPr>
      </w:pPr>
      <w:r>
        <w:rPr>
          <w:rFonts w:ascii="Aptos" w:hAnsi="Aptos"/>
        </w:rPr>
        <w:t>The distinction matters because the interventions required differ completely. High-variability agents need support identifying and escalating complex cases early before they spiral into year-long nightmares. Low-PCI agents need something else. Fundamental capacity development, maybe. Or skill building. Or maybe neither of those things.</w:t>
      </w:r>
    </w:p>
    <w:p w14:paraId="45C6A5FC" w14:textId="0396FC43" w:rsidR="00FD4E76" w:rsidRDefault="00FD4E76" w:rsidP="00C9622A">
      <w:pPr>
        <w:rPr>
          <w:rFonts w:ascii="Aptos" w:hAnsi="Aptos"/>
        </w:rPr>
      </w:pPr>
      <w:r>
        <w:rPr>
          <w:rFonts w:ascii="Aptos" w:hAnsi="Aptos"/>
          <w:b/>
          <w:bCs/>
        </w:rPr>
        <w:t>Team-Level Performance Patterns</w:t>
      </w:r>
    </w:p>
    <w:p w14:paraId="1E909A0F" w14:textId="45291A2C" w:rsidR="00FD4E76" w:rsidRDefault="00FD4E76" w:rsidP="00C9622A">
      <w:pPr>
        <w:rPr>
          <w:rFonts w:ascii="Aptos" w:hAnsi="Aptos"/>
        </w:rPr>
      </w:pPr>
      <w:r>
        <w:rPr>
          <w:rFonts w:ascii="Aptos" w:hAnsi="Aptos"/>
        </w:rPr>
        <w:t>Aggregating by skillset reveals some systematic differences. Export Specialists handle 8,053 total complaints across 21 agents with a 79.57% resolution rate and 20.43% backlog. Mobile App Support manages 7,710 complaints across 20 agents with 79.53% resolution and 20.47% backlog. Performance Analysts process 6,050 complaints across 16 agents with 80.23% resolution and 19.77% backlog.</w:t>
      </w:r>
    </w:p>
    <w:p w14:paraId="5C9FC82C" w14:textId="73E96D16" w:rsidR="00FD4E76" w:rsidRDefault="00FD4E76" w:rsidP="00C9622A">
      <w:pPr>
        <w:rPr>
          <w:rFonts w:ascii="Aptos" w:hAnsi="Aptos"/>
        </w:rPr>
      </w:pPr>
      <w:r>
        <w:rPr>
          <w:rFonts w:ascii="Aptos" w:hAnsi="Aptos"/>
        </w:rPr>
        <w:t>Integration Experts show the highest resolution rate at 80.85% with a 19.15% backlog across 8,087</w:t>
      </w:r>
      <w:r w:rsidR="00F37A6D">
        <w:rPr>
          <w:rFonts w:ascii="Aptos" w:hAnsi="Aptos"/>
        </w:rPr>
        <w:t xml:space="preserve"> complaints and 21 agents. Billing Specialists achieve 81.16% resolution with 18.84% backlog across 3,456 complaints and 9 agents.</w:t>
      </w:r>
    </w:p>
    <w:p w14:paraId="037DDE24" w14:textId="27FBA296" w:rsidR="00F37A6D" w:rsidRDefault="00F37A6D" w:rsidP="00C9622A">
      <w:pPr>
        <w:rPr>
          <w:rFonts w:ascii="Aptos" w:hAnsi="Aptos"/>
        </w:rPr>
      </w:pPr>
      <w:r>
        <w:rPr>
          <w:rFonts w:ascii="Aptos" w:hAnsi="Aptos"/>
        </w:rPr>
        <w:t xml:space="preserve">The team-level data shows Export Specialists and Mobile App Support teams struggling most with backlogs exceeding 20%. Integration Experts and Billing Specialists perform </w:t>
      </w:r>
      <w:proofErr w:type="gramStart"/>
      <w:r>
        <w:rPr>
          <w:rFonts w:ascii="Aptos" w:hAnsi="Aptos"/>
        </w:rPr>
        <w:t>slightly  better</w:t>
      </w:r>
      <w:proofErr w:type="gramEnd"/>
      <w:r>
        <w:rPr>
          <w:rFonts w:ascii="Aptos" w:hAnsi="Aptos"/>
        </w:rPr>
        <w:t>, but the differences remain marginal. We’re talking about percentage point differences, not dramatic gaps.</w:t>
      </w:r>
    </w:p>
    <w:p w14:paraId="39C7DBC6" w14:textId="14520DE8" w:rsidR="00F37A6D" w:rsidRDefault="00F37A6D" w:rsidP="00C9622A">
      <w:pPr>
        <w:rPr>
          <w:rFonts w:ascii="Aptos" w:hAnsi="Aptos"/>
        </w:rPr>
      </w:pPr>
      <w:r>
        <w:rPr>
          <w:rFonts w:ascii="Aptos" w:hAnsi="Aptos"/>
        </w:rPr>
        <w:t>Average resolution times cluster at 4 days across all skillsets. Standard deviations range from 14.16 to 20.01 days across teams, with Mobile App Support showing highest variability at 20.01 and Notification Specialists lowest at 14.16.</w:t>
      </w:r>
    </w:p>
    <w:p w14:paraId="068381AD" w14:textId="6FBF0DD0" w:rsidR="00F37A6D" w:rsidRDefault="00F37A6D" w:rsidP="00C9622A">
      <w:pPr>
        <w:rPr>
          <w:rFonts w:ascii="Aptos" w:hAnsi="Aptos"/>
        </w:rPr>
      </w:pPr>
      <w:r>
        <w:rPr>
          <w:rFonts w:ascii="Aptos" w:hAnsi="Aptos"/>
        </w:rPr>
        <w:lastRenderedPageBreak/>
        <w:t>The team-level patterns suggest systemic factors affecting all skillsets similarly. No team dramatically outperforms others. No skillset shows fundamentally better capability to handle the workload. They’re all struggling with roughly the same challenges.</w:t>
      </w:r>
    </w:p>
    <w:p w14:paraId="03FB92EC" w14:textId="7A2D8993" w:rsidR="00F37A6D" w:rsidRDefault="00F37A6D" w:rsidP="00C9622A">
      <w:pPr>
        <w:rPr>
          <w:rFonts w:ascii="Aptos" w:hAnsi="Aptos"/>
        </w:rPr>
      </w:pPr>
      <w:r>
        <w:rPr>
          <w:rFonts w:ascii="Aptos" w:hAnsi="Aptos"/>
          <w:b/>
          <w:bCs/>
        </w:rPr>
        <w:t>Product Area Performance: The Upstream Signal</w:t>
      </w:r>
    </w:p>
    <w:p w14:paraId="0DA995C6" w14:textId="3D2A88DA" w:rsidR="00F37A6D" w:rsidRDefault="00F37A6D" w:rsidP="00C9622A">
      <w:pPr>
        <w:rPr>
          <w:rFonts w:ascii="Aptos" w:hAnsi="Aptos"/>
        </w:rPr>
      </w:pPr>
      <w:r>
        <w:rPr>
          <w:rFonts w:ascii="Aptos" w:hAnsi="Aptos"/>
        </w:rPr>
        <w:t>Breaking performance by product area reveals where difficulties concentrate. Performance complaints across all skillsets show average resolution times of 4 to 5 days with variance ranging from 37.6 to 866.87 days. Export Specialist Performance complaints average 4 days with 37.6 variance. Integration Export Performance complaints average 5 days with 866.87 variance. That’s a massive spread.</w:t>
      </w:r>
    </w:p>
    <w:p w14:paraId="21A67DFF" w14:textId="7AE8D532" w:rsidR="00F37A6D" w:rsidRDefault="00F37A6D" w:rsidP="00C9622A">
      <w:pPr>
        <w:rPr>
          <w:rFonts w:ascii="Aptos" w:hAnsi="Aptos"/>
        </w:rPr>
      </w:pPr>
      <w:r>
        <w:rPr>
          <w:rFonts w:ascii="Aptos" w:hAnsi="Aptos"/>
        </w:rPr>
        <w:t xml:space="preserve">Notifications show similarly wide variance. </w:t>
      </w:r>
      <w:proofErr w:type="gramStart"/>
      <w:r>
        <w:rPr>
          <w:rFonts w:ascii="Aptos" w:hAnsi="Aptos"/>
        </w:rPr>
        <w:t>Export  Specialist</w:t>
      </w:r>
      <w:proofErr w:type="gramEnd"/>
      <w:r>
        <w:rPr>
          <w:rFonts w:ascii="Aptos" w:hAnsi="Aptos"/>
        </w:rPr>
        <w:t xml:space="preserve"> Notifications average 5 days with 773.21 variance. Notification Specialist Notifications average 5 days with 324.05 variance. Mobile App Support Notifications average 5 days with 372.86 variance.</w:t>
      </w:r>
    </w:p>
    <w:p w14:paraId="4B79801B" w14:textId="0A8065AC" w:rsidR="00F37A6D" w:rsidRDefault="00F37A6D" w:rsidP="00C9622A">
      <w:pPr>
        <w:rPr>
          <w:rFonts w:ascii="Aptos" w:hAnsi="Aptos"/>
        </w:rPr>
      </w:pPr>
      <w:r>
        <w:rPr>
          <w:rFonts w:ascii="Aptos" w:hAnsi="Aptos"/>
        </w:rPr>
        <w:t>Export area complaints show moderate variance. Export Specialist Export complaints average 5 days with 314.46 variance. Integration Expert Export complaints average 4 days with 177.19 variance.</w:t>
      </w:r>
    </w:p>
    <w:p w14:paraId="1298F002" w14:textId="0009E211" w:rsidR="00F37A6D" w:rsidRDefault="00F37A6D" w:rsidP="00C9622A">
      <w:pPr>
        <w:rPr>
          <w:rFonts w:ascii="Aptos" w:hAnsi="Aptos"/>
        </w:rPr>
      </w:pPr>
      <w:r>
        <w:rPr>
          <w:rFonts w:ascii="Aptos" w:hAnsi="Aptos"/>
        </w:rPr>
        <w:t>The variance patterns suggest certain product areas generate complaints that consistently extend resolution times across all agent skillsets. Performance, Notifications, and Billing show the highest variability. Export and Mobile App show more moderate patterns. Integrations varies depending on which skillset handles it.</w:t>
      </w:r>
    </w:p>
    <w:p w14:paraId="23FF74D8" w14:textId="6263552E" w:rsidR="00F37A6D" w:rsidRDefault="00F37A6D" w:rsidP="00C9622A">
      <w:pPr>
        <w:rPr>
          <w:rFonts w:ascii="Aptos" w:hAnsi="Aptos"/>
        </w:rPr>
      </w:pPr>
      <w:r>
        <w:rPr>
          <w:rFonts w:ascii="Aptos" w:hAnsi="Aptos"/>
        </w:rPr>
        <w:t>This product area variance hints at the real problem. If all skillsets struggle similarly with Performance complaints, and all show high variance on Notifications, the issue isn’t agent capability. It’s the product areas themselves generating difficult-to-resolve complaints.</w:t>
      </w:r>
    </w:p>
    <w:p w14:paraId="64206946" w14:textId="649D16AD" w:rsidR="00F37A6D" w:rsidRDefault="00F37A6D" w:rsidP="00C9622A">
      <w:pPr>
        <w:rPr>
          <w:rFonts w:ascii="Aptos" w:hAnsi="Aptos"/>
        </w:rPr>
      </w:pPr>
      <w:r>
        <w:rPr>
          <w:rFonts w:ascii="Aptos" w:hAnsi="Aptos"/>
          <w:b/>
          <w:bCs/>
        </w:rPr>
        <w:t>The Emerging Pattern</w:t>
      </w:r>
    </w:p>
    <w:p w14:paraId="4F936C42" w14:textId="65ACF505" w:rsidR="00F37A6D" w:rsidRDefault="00F37A6D" w:rsidP="00C9622A">
      <w:pPr>
        <w:rPr>
          <w:rFonts w:ascii="Aptos" w:hAnsi="Aptos"/>
        </w:rPr>
      </w:pPr>
      <w:r>
        <w:rPr>
          <w:rFonts w:ascii="Aptos" w:hAnsi="Aptos"/>
        </w:rPr>
        <w:t>Our findings tell a story of agents performing within narrow ranges on typical complaints but facing systematic challenges that fragment performance. High-PCI agents like Sara Mahmoud, William Anderson, and Mohammed Zaid maintain consistency by resolving most complaints quickly and keeping above-average cases minimal. They show control over their workload.</w:t>
      </w:r>
    </w:p>
    <w:p w14:paraId="4720522F" w14:textId="51867DFD" w:rsidR="00F37A6D" w:rsidRDefault="00F37A6D" w:rsidP="00C9622A">
      <w:pPr>
        <w:rPr>
          <w:rFonts w:ascii="Aptos" w:hAnsi="Aptos"/>
        </w:rPr>
      </w:pPr>
      <w:r>
        <w:rPr>
          <w:rFonts w:ascii="Aptos" w:hAnsi="Aptos"/>
        </w:rPr>
        <w:t>Mid-tier agents like Victoria Reyes, Simon Bianchi, and Theo Jensen manage adequately but show above-average resolution counts climbing toward half their workload. They’re operating at capacity limits.</w:t>
      </w:r>
    </w:p>
    <w:p w14:paraId="66A3A233" w14:textId="0C68319F" w:rsidR="00137665" w:rsidRDefault="00137665" w:rsidP="00C9622A">
      <w:pPr>
        <w:rPr>
          <w:rFonts w:ascii="Aptos" w:hAnsi="Aptos"/>
        </w:rPr>
      </w:pPr>
      <w:r>
        <w:rPr>
          <w:rFonts w:ascii="Aptos" w:hAnsi="Aptos"/>
        </w:rPr>
        <w:t>Low-PCI agents like Vikram Kim, Sofia Larsson, and Ella Bianchi struggle with more than half their complaints extending beyond average resolution times. They’re overwhelmed.</w:t>
      </w:r>
    </w:p>
    <w:p w14:paraId="1ED03DC5" w14:textId="60E4CE68" w:rsidR="00137665" w:rsidRDefault="00137665" w:rsidP="00C9622A">
      <w:pPr>
        <w:rPr>
          <w:rFonts w:ascii="Aptos" w:hAnsi="Aptos"/>
        </w:rPr>
      </w:pPr>
      <w:r>
        <w:rPr>
          <w:rFonts w:ascii="Aptos" w:hAnsi="Aptos"/>
        </w:rPr>
        <w:t xml:space="preserve">The routing mismatch compounds the problem. Agents receive complaints across all product areas regardless of skillset specialization. Integration Experts handle Billing complaints. Export </w:t>
      </w:r>
      <w:r>
        <w:rPr>
          <w:rFonts w:ascii="Aptos" w:hAnsi="Aptos"/>
        </w:rPr>
        <w:lastRenderedPageBreak/>
        <w:t>Specialists process Performance issues. Mobile App Support manages Notifications. The mismatch should diminish over time as agents gain experience across areas, but performance fragmentation persists.</w:t>
      </w:r>
    </w:p>
    <w:p w14:paraId="5E66D9AA" w14:textId="4DE2C790" w:rsidR="00137665" w:rsidRDefault="00137665" w:rsidP="00C9622A">
      <w:pPr>
        <w:rPr>
          <w:rFonts w:ascii="Aptos" w:hAnsi="Aptos"/>
        </w:rPr>
      </w:pPr>
      <w:r>
        <w:rPr>
          <w:rFonts w:ascii="Aptos" w:hAnsi="Aptos"/>
        </w:rPr>
        <w:t>The repeat ratio data shows complaints aren’t recurring. Agents aren’t failing to permanently resolve issues. Each complaint represents a fresh customer interaction.</w:t>
      </w:r>
    </w:p>
    <w:p w14:paraId="1E1313AA" w14:textId="5BB5501F" w:rsidR="00137665" w:rsidRDefault="00137665" w:rsidP="00C9622A">
      <w:pPr>
        <w:rPr>
          <w:rFonts w:ascii="Aptos" w:hAnsi="Aptos"/>
        </w:rPr>
      </w:pPr>
      <w:r>
        <w:rPr>
          <w:rFonts w:ascii="Aptos" w:hAnsi="Aptos"/>
        </w:rPr>
        <w:t>The variance by product area reveals systematic difficulty. Performance, Notifications, and Billing complaints show consistently high variance across all skillsets handling them. No team escapes these difficulties.</w:t>
      </w:r>
    </w:p>
    <w:p w14:paraId="17C2BDD5" w14:textId="68D38A8F" w:rsidR="00137665" w:rsidRDefault="00137665" w:rsidP="00C9622A">
      <w:pPr>
        <w:rPr>
          <w:rFonts w:ascii="Aptos" w:hAnsi="Aptos"/>
        </w:rPr>
      </w:pPr>
      <w:r>
        <w:rPr>
          <w:rFonts w:ascii="Aptos" w:hAnsi="Aptos"/>
        </w:rPr>
        <w:t>And hovering over all of this sits the unworked complaint volume. Nearly 10,000 complaints from over 6,000 customers never reaching the agent queue at all. Twenty percent of total complaint volume in limbo while agents struggle with what does make it through.</w:t>
      </w:r>
    </w:p>
    <w:p w14:paraId="019A7419" w14:textId="2E1FFFDE" w:rsidR="00137665" w:rsidRDefault="00137665" w:rsidP="00C9622A">
      <w:pPr>
        <w:rPr>
          <w:rFonts w:ascii="Aptos" w:hAnsi="Aptos"/>
        </w:rPr>
      </w:pPr>
      <w:r>
        <w:rPr>
          <w:rFonts w:ascii="Aptos" w:hAnsi="Aptos"/>
          <w:b/>
          <w:bCs/>
        </w:rPr>
        <w:t>Why Conventional Fixes Won’t Work</w:t>
      </w:r>
    </w:p>
    <w:p w14:paraId="6B2C84C7" w14:textId="7424F755" w:rsidR="00137665" w:rsidRDefault="00137665" w:rsidP="00C9622A">
      <w:pPr>
        <w:rPr>
          <w:rFonts w:ascii="Aptos" w:hAnsi="Aptos"/>
        </w:rPr>
      </w:pPr>
      <w:r>
        <w:rPr>
          <w:rFonts w:ascii="Aptos" w:hAnsi="Aptos"/>
        </w:rPr>
        <w:t>The instinct here would be to train low-PCI agents, reassign workloads, or improve routing to match skillsets with product areas. But the speed pattern argues against these interventions.</w:t>
      </w:r>
    </w:p>
    <w:p w14:paraId="0820C33E" w14:textId="6DD13671" w:rsidR="00137665" w:rsidRDefault="00137665" w:rsidP="00C9622A">
      <w:pPr>
        <w:rPr>
          <w:rFonts w:ascii="Aptos" w:hAnsi="Aptos"/>
        </w:rPr>
      </w:pPr>
      <w:r>
        <w:rPr>
          <w:rFonts w:ascii="Aptos" w:hAnsi="Aptos"/>
        </w:rPr>
        <w:t>Look at the evidence. Average resolution times cluster tightly at 3 to 4 days across nearly all agents. Standard deviations hover uniformly between 2.0 and 2.2 days for most. If performance issues stemmed from skill gaps, competence deficiencies, or training needs, we’d see wider divergence in baseline metrics. Incompetent agents would show consistently slower average resolution times. They don’t.</w:t>
      </w:r>
    </w:p>
    <w:p w14:paraId="5B4A6E1F" w14:textId="3E589093" w:rsidR="00137665" w:rsidRDefault="00137665" w:rsidP="00C9622A">
      <w:pPr>
        <w:rPr>
          <w:rFonts w:ascii="Aptos" w:hAnsi="Aptos"/>
        </w:rPr>
      </w:pPr>
      <w:r>
        <w:rPr>
          <w:rFonts w:ascii="Aptos" w:hAnsi="Aptos"/>
        </w:rPr>
        <w:t>The maximum resolution times tell the real story. Agents with nearly identical averages show wildly different maximums. Laura Gomez averages 3 days with a 7-day maximum. Aditya Choi also averages 4 days but hits a 219-day maximum. Both agents resolve typical complaints at similar speeds. But certain cases extend dramatically for some agents while remaining manageable for others.</w:t>
      </w:r>
    </w:p>
    <w:p w14:paraId="6723EA2C" w14:textId="5E90A3A1" w:rsidR="00137665" w:rsidRDefault="00137665" w:rsidP="00C9622A">
      <w:pPr>
        <w:rPr>
          <w:rFonts w:ascii="Aptos" w:hAnsi="Aptos"/>
        </w:rPr>
      </w:pPr>
      <w:r>
        <w:rPr>
          <w:rFonts w:ascii="Aptos" w:hAnsi="Aptos"/>
        </w:rPr>
        <w:t xml:space="preserve">This pattern does not indicate mediocrity. It indicates inconsistent problem difficulty. </w:t>
      </w:r>
    </w:p>
    <w:p w14:paraId="1C991203" w14:textId="1A6E9749" w:rsidR="00137665" w:rsidRDefault="00137665" w:rsidP="00C9622A">
      <w:pPr>
        <w:rPr>
          <w:rFonts w:ascii="Aptos" w:hAnsi="Aptos"/>
        </w:rPr>
      </w:pPr>
      <w:r>
        <w:rPr>
          <w:rFonts w:ascii="Aptos" w:hAnsi="Aptos"/>
        </w:rPr>
        <w:t xml:space="preserve">Training won’t fix this. Low-PCI agents aren’t failing because they lack knowledge or skill to resolve complaints. Their within-average resolution counts prove they can handle the work when conditions allow. Ella Bianchi, with a 0.30 PCI, still resolves 114 complaints within her 3-day </w:t>
      </w:r>
      <w:r w:rsidR="00EC503B">
        <w:rPr>
          <w:rFonts w:ascii="Aptos" w:hAnsi="Aptos"/>
        </w:rPr>
        <w:t>average. She’s capable. But 176 complaints extend beyond that average. Training doesn’t explain why the same agent handles some complaints efficiently and others not at all.</w:t>
      </w:r>
    </w:p>
    <w:p w14:paraId="070DEE80" w14:textId="46D391C8" w:rsidR="00EC503B" w:rsidRDefault="00EC503B" w:rsidP="00C9622A">
      <w:pPr>
        <w:rPr>
          <w:rFonts w:ascii="Aptos" w:hAnsi="Aptos"/>
        </w:rPr>
      </w:pPr>
      <w:r>
        <w:rPr>
          <w:rFonts w:ascii="Aptos" w:hAnsi="Aptos"/>
        </w:rPr>
        <w:t xml:space="preserve">Routing optimization won’t fix this either. The mismatch data shows agents already handle complaints across all product areas. Every Export Specialist processes Billing, Performance, Notifications, Mobile App, and Integrations complaints alongside Export cases. They’ve had exposure. They’ve built experience. Yet the fragmentation persists. Matching skillsets to product </w:t>
      </w:r>
      <w:r>
        <w:rPr>
          <w:rFonts w:ascii="Aptos" w:hAnsi="Aptos"/>
        </w:rPr>
        <w:lastRenderedPageBreak/>
        <w:t>areas more precisely might reduce some friction, but it won’t address why certain product areas generate high-variance complaints across all skillsets attempting to resolve them.</w:t>
      </w:r>
    </w:p>
    <w:p w14:paraId="51B0A08F" w14:textId="2A338D13" w:rsidR="00EC503B" w:rsidRDefault="00EC503B" w:rsidP="00C9622A">
      <w:pPr>
        <w:rPr>
          <w:rFonts w:ascii="Aptos" w:hAnsi="Aptos"/>
        </w:rPr>
      </w:pPr>
      <w:r>
        <w:rPr>
          <w:rFonts w:ascii="Aptos" w:hAnsi="Aptos"/>
        </w:rPr>
        <w:t>And routing optimization definitely won’t address the 9,723 complaints sitting outside the system entirely. If the routing logic can’t figure out where to send one in five complaints, improving skillset matching for the complaints that do get routed won’t solve the larger assignment failure.</w:t>
      </w:r>
    </w:p>
    <w:p w14:paraId="26E1C075" w14:textId="139E0A49" w:rsidR="00EC503B" w:rsidRDefault="00EC503B" w:rsidP="00C9622A">
      <w:pPr>
        <w:rPr>
          <w:rFonts w:ascii="Aptos" w:hAnsi="Aptos"/>
        </w:rPr>
      </w:pPr>
      <w:r>
        <w:rPr>
          <w:rFonts w:ascii="Aptos" w:hAnsi="Aptos"/>
        </w:rPr>
        <w:t>The variance by product area clinches the argument. Performance complaints show variance ranging from 37.6 to 866.87 days depending on which skillset handles them. Notifications range from 324.05 to 773.21 days variance. Billing spans 50.62 to 718.55 days. If agent capability drove these patterns, we’d see consistent variance within skillsets across different product areas. Instead, specific product areas generate high variance regardless of who handles them.</w:t>
      </w:r>
    </w:p>
    <w:p w14:paraId="03304E3F" w14:textId="7579BC1A" w:rsidR="00EC503B" w:rsidRDefault="00EC503B" w:rsidP="00C9622A">
      <w:pPr>
        <w:rPr>
          <w:rFonts w:ascii="Aptos" w:hAnsi="Aptos"/>
        </w:rPr>
      </w:pPr>
      <w:r>
        <w:rPr>
          <w:rFonts w:ascii="Aptos" w:hAnsi="Aptos"/>
        </w:rPr>
        <w:t>Even the highest-performing agents struggle with these areas. Sara Mahmoud achieves a 0.83 PCI overall but still encounters above-average resolutions. William Anderson reaches 0.81 PCI but shows a 46.21-day standard deviation with a 776-day maximum resolution. These aren’t incompetent agents. They’re capable professionals encountering work that occasionally resists resolution despite their expertise.</w:t>
      </w:r>
    </w:p>
    <w:p w14:paraId="4FE45EDD" w14:textId="0B556056" w:rsidR="00EC503B" w:rsidRDefault="00EC503B" w:rsidP="00C9622A">
      <w:pPr>
        <w:rPr>
          <w:rFonts w:ascii="Aptos" w:hAnsi="Aptos"/>
        </w:rPr>
      </w:pPr>
      <w:r>
        <w:rPr>
          <w:rFonts w:ascii="Aptos" w:hAnsi="Aptos"/>
        </w:rPr>
        <w:t>The repeat ratio data eliminates another conventional explanation. If agents were resolving complaints incorrectly</w:t>
      </w:r>
      <w:r w:rsidR="00490CD1">
        <w:rPr>
          <w:rFonts w:ascii="Aptos" w:hAnsi="Aptos"/>
        </w:rPr>
        <w:t>, forcing customers to return with the same issue, repeat ratios would drop significantly below 0.95. They don’t. Most cluster between 0.97 and 1.0. Agents are resolving complaints properly when they close them. The problem isn’t poor resolution quality requiring rework.</w:t>
      </w:r>
    </w:p>
    <w:p w14:paraId="4C920EAC" w14:textId="690C1A05" w:rsidR="00490CD1" w:rsidRDefault="00490CD1" w:rsidP="00C9622A">
      <w:pPr>
        <w:rPr>
          <w:rFonts w:ascii="Aptos" w:hAnsi="Aptos"/>
          <w:b/>
          <w:bCs/>
        </w:rPr>
      </w:pPr>
      <w:r>
        <w:rPr>
          <w:rFonts w:ascii="Aptos" w:hAnsi="Aptos"/>
          <w:b/>
          <w:bCs/>
        </w:rPr>
        <w:t>The Upstream Signal</w:t>
      </w:r>
    </w:p>
    <w:p w14:paraId="47561179" w14:textId="658584A2" w:rsidR="00490CD1" w:rsidRDefault="00490CD1" w:rsidP="00C9622A">
      <w:pPr>
        <w:rPr>
          <w:rFonts w:ascii="Aptos" w:hAnsi="Aptos"/>
        </w:rPr>
      </w:pPr>
      <w:r>
        <w:rPr>
          <w:rFonts w:ascii="Aptos" w:hAnsi="Aptos"/>
        </w:rPr>
        <w:t xml:space="preserve">Something upstream is driving this. The agent performance data shows </w:t>
      </w:r>
      <w:proofErr w:type="gramStart"/>
      <w:r>
        <w:rPr>
          <w:rFonts w:ascii="Aptos" w:hAnsi="Aptos"/>
        </w:rPr>
        <w:t>the  symptoms</w:t>
      </w:r>
      <w:proofErr w:type="gramEnd"/>
      <w:r>
        <w:rPr>
          <w:rFonts w:ascii="Aptos" w:hAnsi="Aptos"/>
        </w:rPr>
        <w:t xml:space="preserve"> – the fragmentation, the overload, the inconsistency – but the root cause lies beyond agent capability, routing efficiency, or workload distribution.</w:t>
      </w:r>
    </w:p>
    <w:p w14:paraId="3EB53B96" w14:textId="75D758F1" w:rsidR="00490CD1" w:rsidRDefault="00490CD1" w:rsidP="00C9622A">
      <w:pPr>
        <w:rPr>
          <w:rFonts w:ascii="Aptos" w:hAnsi="Aptos"/>
        </w:rPr>
      </w:pPr>
      <w:r>
        <w:rPr>
          <w:rFonts w:ascii="Aptos" w:hAnsi="Aptos"/>
        </w:rPr>
        <w:t>All the evidence points in one direction. Certain complaints arrive already difficult to resolve. They stem from product issues, process failures, or systemic problems that agents cannot control. When agents receive these complaints, resolution times extend regardless of skill level, experience, or training. The work itself is broken.</w:t>
      </w:r>
    </w:p>
    <w:p w14:paraId="6D927EEE" w14:textId="10033F03" w:rsidR="00490CD1" w:rsidRDefault="00490CD1" w:rsidP="00C9622A">
      <w:pPr>
        <w:rPr>
          <w:rFonts w:ascii="Aptos" w:hAnsi="Aptos"/>
        </w:rPr>
      </w:pPr>
      <w:r>
        <w:rPr>
          <w:rFonts w:ascii="Aptos" w:hAnsi="Aptos"/>
        </w:rPr>
        <w:t>High-PCI agents maintain consistency not because they are more skilled, but because they either receive fewer difficult complaints, identify and escalate them faster, or possess informal knowledge about workarounds that bypass broken processes. Low-PCI agents struggle not from incompetence but from drowning in work that resists resolution at the source.</w:t>
      </w:r>
    </w:p>
    <w:p w14:paraId="5BAE1092" w14:textId="2E70E7A7" w:rsidR="00490CD1" w:rsidRDefault="00490CD1" w:rsidP="00C9622A">
      <w:pPr>
        <w:rPr>
          <w:rFonts w:ascii="Aptos" w:hAnsi="Aptos"/>
        </w:rPr>
      </w:pPr>
      <w:r>
        <w:rPr>
          <w:rFonts w:ascii="Aptos" w:hAnsi="Aptos"/>
        </w:rPr>
        <w:t>Training these agents won’t help them resolve unfixable complaints faster. Routing these complaints more precisely won’t make broken products work better. Coaching agents on time management won’t speed up processes that depend on external fixes.</w:t>
      </w:r>
    </w:p>
    <w:p w14:paraId="3E78ECBF" w14:textId="0502FC04" w:rsidR="00490CD1" w:rsidRDefault="00490CD1" w:rsidP="00C9622A">
      <w:pPr>
        <w:rPr>
          <w:rFonts w:ascii="Aptos" w:hAnsi="Aptos"/>
        </w:rPr>
      </w:pPr>
      <w:r>
        <w:rPr>
          <w:rFonts w:ascii="Aptos" w:hAnsi="Aptos"/>
        </w:rPr>
        <w:lastRenderedPageBreak/>
        <w:t>The conventional interventions address symptoms while ignoring the disease. Until someone looks upstream at what makes Performance, Notifications, and Billing complaints so difficult to resolve across all agent skillsets, the fragmentation will continue. The overload will persist. The inconsistency will remain. The company will keep fighting fires.</w:t>
      </w:r>
    </w:p>
    <w:p w14:paraId="24D9348D" w14:textId="3BC1D446" w:rsidR="00490CD1" w:rsidRDefault="00490CD1" w:rsidP="00C9622A">
      <w:pPr>
        <w:rPr>
          <w:rFonts w:ascii="Aptos" w:hAnsi="Aptos"/>
        </w:rPr>
      </w:pPr>
      <w:r>
        <w:rPr>
          <w:rFonts w:ascii="Aptos" w:hAnsi="Aptos"/>
        </w:rPr>
        <w:t>And the 9,723 unworked complaints? They’ll keep piling up in whatever black hole they’re currently sitting in, representing 6,343 customers whose issues never even make it to the broken system agents are trying to navigate.</w:t>
      </w:r>
    </w:p>
    <w:p w14:paraId="180FF02F" w14:textId="5A99D03E" w:rsidR="00490CD1" w:rsidRDefault="00490CD1" w:rsidP="00C9622A">
      <w:pPr>
        <w:rPr>
          <w:rFonts w:ascii="Aptos" w:hAnsi="Aptos"/>
        </w:rPr>
      </w:pPr>
      <w:r>
        <w:rPr>
          <w:rFonts w:ascii="Aptos" w:hAnsi="Aptos"/>
        </w:rPr>
        <w:t>The pieces align toward a conclusion the data hints at but cannot yet fully reveal. Agent performance struggles because the work itself presents systemic challenges that fragment even capable teams. The question shifts from why agents struggle to what about the work makes it so difficult to resolve consistently.</w:t>
      </w:r>
    </w:p>
    <w:p w14:paraId="1ED1CE70" w14:textId="6DFE7C7F" w:rsidR="00490CD1" w:rsidRDefault="00490CD1" w:rsidP="00C9622A">
      <w:pPr>
        <w:rPr>
          <w:rFonts w:ascii="Aptos" w:hAnsi="Aptos"/>
        </w:rPr>
      </w:pPr>
      <w:r>
        <w:rPr>
          <w:rFonts w:ascii="Aptos" w:hAnsi="Aptos"/>
        </w:rPr>
        <w:t xml:space="preserve">The answer requires </w:t>
      </w:r>
      <w:r w:rsidR="00FB01D6">
        <w:rPr>
          <w:rFonts w:ascii="Aptos" w:hAnsi="Aptos"/>
        </w:rPr>
        <w:t>looking beyond the agents themselves. Something in the product is broken, and no amount of agent coaching will fix it.</w:t>
      </w:r>
    </w:p>
    <w:p w14:paraId="1DE8E97E" w14:textId="58C72DED" w:rsidR="00E92109" w:rsidRDefault="00E92109" w:rsidP="00C9622A">
      <w:pPr>
        <w:rPr>
          <w:rFonts w:ascii="Aptos" w:hAnsi="Aptos"/>
        </w:rPr>
      </w:pPr>
      <w:r>
        <w:rPr>
          <w:rFonts w:ascii="Aptos" w:hAnsi="Aptos"/>
          <w:b/>
          <w:bCs/>
        </w:rPr>
        <w:t>Chapter 5: Product Areas and the Complaint Journey</w:t>
      </w:r>
    </w:p>
    <w:p w14:paraId="00CF3CF6" w14:textId="175AC760" w:rsidR="00E92109" w:rsidRDefault="00E92109" w:rsidP="00C9622A">
      <w:pPr>
        <w:rPr>
          <w:rFonts w:ascii="Aptos" w:hAnsi="Aptos"/>
        </w:rPr>
      </w:pPr>
      <w:r>
        <w:rPr>
          <w:rFonts w:ascii="Aptos" w:hAnsi="Aptos"/>
        </w:rPr>
        <w:t>Which product areas are breaking? All of them. But some are breaking worse than others.</w:t>
      </w:r>
    </w:p>
    <w:p w14:paraId="4C2D3977" w14:textId="3BAAC532" w:rsidR="00E92109" w:rsidRDefault="00E92109" w:rsidP="00C9622A">
      <w:pPr>
        <w:rPr>
          <w:rFonts w:ascii="Aptos" w:hAnsi="Aptos"/>
        </w:rPr>
      </w:pPr>
      <w:r>
        <w:rPr>
          <w:rFonts w:ascii="Aptos" w:hAnsi="Aptos"/>
        </w:rPr>
        <w:t>The total complaint volume across the system reaches 47,950 cases over 25 months. Billing accounts for 14,318 complaints, nearly 30% of the total load. Performance follows with 9,733 complaints. Integrations reaches 9,418. Mobile App sits at 7,230. Notifications account for 4,760. Export brings up the rear with 2,491 complaints.</w:t>
      </w:r>
    </w:p>
    <w:p w14:paraId="62CB518E" w14:textId="50A736A3" w:rsidR="00166F34" w:rsidRDefault="00166F34" w:rsidP="00C9622A">
      <w:pPr>
        <w:rPr>
          <w:rFonts w:ascii="Aptos" w:hAnsi="Aptos"/>
        </w:rPr>
      </w:pPr>
      <w:r>
        <w:rPr>
          <w:noProof/>
        </w:rPr>
        <w:drawing>
          <wp:inline distT="0" distB="0" distL="0" distR="0" wp14:anchorId="39E7DD69" wp14:editId="7A7BB956">
            <wp:extent cx="5172075" cy="2743200"/>
            <wp:effectExtent l="0" t="0" r="0" b="0"/>
            <wp:docPr id="1" name="Chart 1">
              <a:extLst xmlns:a="http://schemas.openxmlformats.org/drawingml/2006/main">
                <a:ext uri="{FF2B5EF4-FFF2-40B4-BE49-F238E27FC236}">
                  <a16:creationId xmlns:a16="http://schemas.microsoft.com/office/drawing/2014/main" id="{B6F22207-8C86-EB75-D241-E6613E72AB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ED021C6" w14:textId="1EB1786F" w:rsidR="00E92109" w:rsidRDefault="00E92109" w:rsidP="00C9622A">
      <w:pPr>
        <w:rPr>
          <w:rFonts w:ascii="Aptos" w:hAnsi="Aptos"/>
        </w:rPr>
      </w:pPr>
      <w:r>
        <w:rPr>
          <w:rFonts w:ascii="Aptos" w:hAnsi="Aptos"/>
        </w:rPr>
        <w:t>The distribution makes sense at first glance. Billing affects every customer. Performance impacts ho</w:t>
      </w:r>
      <w:r w:rsidR="00881BAA">
        <w:rPr>
          <w:rFonts w:ascii="Aptos" w:hAnsi="Aptos"/>
        </w:rPr>
        <w:t xml:space="preserve">w the product works for everyone. Integrations connect to external tools that many teams </w:t>
      </w:r>
      <w:r w:rsidR="00881BAA">
        <w:rPr>
          <w:rFonts w:ascii="Aptos" w:hAnsi="Aptos"/>
        </w:rPr>
        <w:lastRenderedPageBreak/>
        <w:t>depend on. The pattern looks logical until we start examining how complaints move through the system.</w:t>
      </w:r>
    </w:p>
    <w:p w14:paraId="32685544" w14:textId="5601EE85" w:rsidR="00E92109" w:rsidRDefault="00881BAA" w:rsidP="00E92109">
      <w:pPr>
        <w:rPr>
          <w:rFonts w:ascii="Aptos" w:hAnsi="Aptos"/>
        </w:rPr>
      </w:pPr>
      <w:r>
        <w:rPr>
          <w:rFonts w:ascii="Aptos" w:hAnsi="Aptos"/>
        </w:rPr>
        <w:t xml:space="preserve">Resolution rates cluster tightly across all product areas. Billing resolves 63.34% of complaints. Export reaches 64.07%. Notifications hit 64.03%. Performance achieves 64.46%. Integrations resolves 64.27%. Mobile App sits at 63.83%. The spread between highest and lowest resolution rates </w:t>
      </w:r>
      <w:proofErr w:type="gramStart"/>
      <w:r>
        <w:rPr>
          <w:rFonts w:ascii="Aptos" w:hAnsi="Aptos"/>
        </w:rPr>
        <w:t>span</w:t>
      </w:r>
      <w:proofErr w:type="gramEnd"/>
      <w:r>
        <w:rPr>
          <w:rFonts w:ascii="Aptos" w:hAnsi="Aptos"/>
        </w:rPr>
        <w:t xml:space="preserve"> barely one percentage point.</w:t>
      </w:r>
    </w:p>
    <w:p w14:paraId="7158C0FE" w14:textId="74F0C35C" w:rsidR="00881BAA" w:rsidRDefault="00881BAA" w:rsidP="00E92109">
      <w:pPr>
        <w:rPr>
          <w:rFonts w:ascii="Aptos" w:hAnsi="Aptos"/>
        </w:rPr>
      </w:pPr>
      <w:r>
        <w:rPr>
          <w:rFonts w:ascii="Aptos" w:hAnsi="Aptos"/>
        </w:rPr>
        <w:t>This uniformity echoes what we observed with agent performance. Different products generating different complaint volumes, but all showing similar resolution success rates. The system handles roughly two-thirds of what comes in, regardless of product area. The remaining third sits unresolved.</w:t>
      </w:r>
    </w:p>
    <w:p w14:paraId="7BB5EBDE" w14:textId="409012BB" w:rsidR="00881BAA" w:rsidRDefault="00881BAA" w:rsidP="00E92109">
      <w:pPr>
        <w:rPr>
          <w:rFonts w:ascii="Aptos" w:hAnsi="Aptos"/>
        </w:rPr>
      </w:pPr>
      <w:r>
        <w:rPr>
          <w:rFonts w:ascii="Aptos" w:hAnsi="Aptos"/>
        </w:rPr>
        <w:t>And the unworked complaint problem persists across every product area. Billing shows 2,965 complaints without assigned agents, representing 20.71% of its total volume. Performance has 1,941 unworked complaints at 19.95%. Integrations carries 1,886 at 20.03%. Mobile App holds 1,475 at 20.40%. Notifications has 958 at 20.13%. Export shows 497 at 19.95%</w:t>
      </w:r>
    </w:p>
    <w:p w14:paraId="06210722" w14:textId="29B321CC" w:rsidR="00881BAA" w:rsidRDefault="00881BAA" w:rsidP="00E92109">
      <w:pPr>
        <w:rPr>
          <w:rFonts w:ascii="Aptos" w:hAnsi="Aptos"/>
        </w:rPr>
      </w:pPr>
      <w:r>
        <w:rPr>
          <w:rFonts w:ascii="Aptos" w:hAnsi="Aptos"/>
        </w:rPr>
        <w:t>Twenty percent of complaint volume across every product area never reaches an agent. The routing failure isn’t selective. It’s systematic.</w:t>
      </w:r>
    </w:p>
    <w:p w14:paraId="05F54550" w14:textId="10346FDE" w:rsidR="00881BAA" w:rsidRDefault="00881BAA" w:rsidP="00E92109">
      <w:pPr>
        <w:rPr>
          <w:rFonts w:ascii="Aptos" w:hAnsi="Aptos"/>
        </w:rPr>
      </w:pPr>
      <w:r>
        <w:rPr>
          <w:rFonts w:ascii="Aptos" w:hAnsi="Aptos"/>
          <w:b/>
          <w:bCs/>
        </w:rPr>
        <w:t>The Lifecycle Patterns</w:t>
      </w:r>
    </w:p>
    <w:p w14:paraId="0EA7314F" w14:textId="13F91DD9" w:rsidR="00881BAA" w:rsidRDefault="00881BAA" w:rsidP="00E92109">
      <w:pPr>
        <w:rPr>
          <w:rFonts w:ascii="Aptos" w:hAnsi="Aptos"/>
        </w:rPr>
      </w:pPr>
      <w:r>
        <w:rPr>
          <w:rFonts w:ascii="Aptos" w:hAnsi="Aptos"/>
        </w:rPr>
        <w:t xml:space="preserve">Average lifecycle days tell a different story than resolution rates. These numbers measure how long complaints take from </w:t>
      </w:r>
      <w:r w:rsidR="00673DAA">
        <w:rPr>
          <w:rFonts w:ascii="Aptos" w:hAnsi="Aptos"/>
        </w:rPr>
        <w:t>creation to resolution, whether they close in a day or drag for months.</w:t>
      </w:r>
    </w:p>
    <w:p w14:paraId="6D7A9DFF" w14:textId="7D5E5910" w:rsidR="00673DAA" w:rsidRDefault="00673DAA" w:rsidP="00E92109">
      <w:pPr>
        <w:rPr>
          <w:rFonts w:ascii="Aptos" w:hAnsi="Aptos"/>
        </w:rPr>
      </w:pPr>
      <w:r>
        <w:rPr>
          <w:rFonts w:ascii="Aptos" w:hAnsi="Aptos"/>
        </w:rPr>
        <w:t>Billing complaints in July 2023 averaged 327 days from filing to resolution. That’s nearly eleven months. By July 2025, that number dropped to 48 days. The trajectory shows steady decline over 25 months, from 327 to 48 days. Export follows a similar pattern, starting at 306 days in July 2023 and dropping to 38 days by July 2025.</w:t>
      </w:r>
    </w:p>
    <w:p w14:paraId="349B67D6" w14:textId="08A6AAB4" w:rsidR="00673DAA" w:rsidRDefault="00673DAA" w:rsidP="00673DAA">
      <w:pPr>
        <w:tabs>
          <w:tab w:val="left" w:pos="5400"/>
        </w:tabs>
        <w:rPr>
          <w:rFonts w:ascii="Aptos" w:hAnsi="Aptos"/>
        </w:rPr>
      </w:pPr>
      <w:r>
        <w:rPr>
          <w:rFonts w:ascii="Aptos" w:hAnsi="Aptos"/>
        </w:rPr>
        <w:t>Integrations began at 284 days and declined to 45 days. Mobile App started at 346 days and fell to 46 days. Notifications opened at 247 days and reached 45 days. Performance started at 337 days and dropped to 43 days by July 2025.</w:t>
      </w:r>
    </w:p>
    <w:p w14:paraId="08C20938" w14:textId="5A1AA949" w:rsidR="00673DAA" w:rsidRDefault="00673DAA" w:rsidP="00673DAA">
      <w:pPr>
        <w:tabs>
          <w:tab w:val="left" w:pos="5400"/>
        </w:tabs>
        <w:rPr>
          <w:rFonts w:ascii="Aptos" w:hAnsi="Aptos"/>
        </w:rPr>
      </w:pPr>
      <w:r>
        <w:rPr>
          <w:rFonts w:ascii="Aptos" w:hAnsi="Aptos"/>
        </w:rPr>
        <w:t>The lifecycle compression shows across all product areas. Early complaints took months to resolve. Recent complaints close in weeks. This improvement suggests the system is getting better at processing cases over time.</w:t>
      </w:r>
    </w:p>
    <w:p w14:paraId="023D4DC4" w14:textId="14DE12B3" w:rsidR="00673DAA" w:rsidRDefault="00673DAA" w:rsidP="00673DAA">
      <w:pPr>
        <w:tabs>
          <w:tab w:val="left" w:pos="5400"/>
        </w:tabs>
        <w:rPr>
          <w:rFonts w:ascii="Aptos" w:hAnsi="Aptos"/>
        </w:rPr>
      </w:pPr>
      <w:r>
        <w:rPr>
          <w:rFonts w:ascii="Aptos" w:hAnsi="Aptos"/>
        </w:rPr>
        <w:t>But the month-over-month changes reveal volatility beneath the overall decline. Billing’s average lifecycle jumped from 217 days in April 2024 to 201 days in May 2024, then dropped to 185 days in June 2024, spiked to 162 days in July 2024, rose slightly to 166 days in August 2024, and climbed to 174 days in September 2024. The trajectory isn’t smooth. It jerks up and down even while trending downward overall.</w:t>
      </w:r>
    </w:p>
    <w:p w14:paraId="1CC636DA" w14:textId="34884B6C" w:rsidR="00673DAA" w:rsidRDefault="00673DAA" w:rsidP="00673DAA">
      <w:pPr>
        <w:tabs>
          <w:tab w:val="left" w:pos="5400"/>
        </w:tabs>
        <w:rPr>
          <w:rFonts w:ascii="Aptos" w:hAnsi="Aptos"/>
        </w:rPr>
      </w:pPr>
      <w:r>
        <w:rPr>
          <w:rFonts w:ascii="Aptos" w:hAnsi="Aptos"/>
        </w:rPr>
        <w:lastRenderedPageBreak/>
        <w:t>Export shows similar churn. The lifecycle jumped 42 days in August 2023, dropped 67 days in September 2023, rose 3 days in October 2023, spiked 42 days in November 2023, and fell 46 days in December 2023. Month-over-month percentage changes swing wildly, with Export hitting a -93 day drop in February 2024 followed by a +39 day increase in August 2024.</w:t>
      </w:r>
    </w:p>
    <w:p w14:paraId="14E12EC5" w14:textId="2FCF1BC2" w:rsidR="00673DAA" w:rsidRDefault="00673DAA" w:rsidP="00673DAA">
      <w:pPr>
        <w:tabs>
          <w:tab w:val="left" w:pos="5400"/>
        </w:tabs>
        <w:rPr>
          <w:rFonts w:ascii="Aptos" w:hAnsi="Aptos"/>
        </w:rPr>
      </w:pPr>
      <w:r>
        <w:rPr>
          <w:rFonts w:ascii="Aptos" w:hAnsi="Aptos"/>
        </w:rPr>
        <w:t xml:space="preserve">The volatility extends across all product areas. Performance dropped 37 days in January 2024, rose 22 days in February 2024, then fell 7 days in March </w:t>
      </w:r>
      <w:r w:rsidR="00D768D1">
        <w:rPr>
          <w:rFonts w:ascii="Aptos" w:hAnsi="Aptos"/>
        </w:rPr>
        <w:t>2024. Notifications spiked 65 days in August 2023, then rose only 2 days in September 2023 before dropping 42 days in October 2023.</w:t>
      </w:r>
    </w:p>
    <w:p w14:paraId="4637B77F" w14:textId="75E177EF" w:rsidR="00D768D1" w:rsidRDefault="00D768D1" w:rsidP="00673DAA">
      <w:pPr>
        <w:tabs>
          <w:tab w:val="left" w:pos="5400"/>
        </w:tabs>
        <w:rPr>
          <w:rFonts w:ascii="Aptos" w:hAnsi="Aptos"/>
        </w:rPr>
      </w:pPr>
      <w:r>
        <w:rPr>
          <w:rFonts w:ascii="Aptos" w:hAnsi="Aptos"/>
        </w:rPr>
        <w:t>These swings don’t indicate steady improvement. They indicate a system lurching between states, sometimes processing cases faster and sometimes slower, with no clear pattern explaining the shifts. The overall downward trend masks month-to-month chaos.</w:t>
      </w:r>
    </w:p>
    <w:p w14:paraId="39FBF892" w14:textId="2FC0DCAB" w:rsidR="00D768D1" w:rsidRDefault="00D768D1" w:rsidP="00673DAA">
      <w:pPr>
        <w:tabs>
          <w:tab w:val="left" w:pos="5400"/>
        </w:tabs>
        <w:rPr>
          <w:rFonts w:ascii="Aptos" w:hAnsi="Aptos"/>
        </w:rPr>
      </w:pPr>
      <w:r>
        <w:rPr>
          <w:rFonts w:ascii="Aptos" w:hAnsi="Aptos"/>
          <w:b/>
          <w:bCs/>
        </w:rPr>
        <w:t>Complaint Volume Regression</w:t>
      </w:r>
    </w:p>
    <w:p w14:paraId="2EB33150" w14:textId="4BF04982" w:rsidR="00D768D1" w:rsidRDefault="00D768D1" w:rsidP="00673DAA">
      <w:pPr>
        <w:tabs>
          <w:tab w:val="left" w:pos="5400"/>
        </w:tabs>
        <w:rPr>
          <w:rFonts w:ascii="Aptos" w:hAnsi="Aptos"/>
        </w:rPr>
      </w:pPr>
      <w:r>
        <w:rPr>
          <w:rFonts w:ascii="Aptos" w:hAnsi="Aptos"/>
        </w:rPr>
        <w:t>The correlation analysis confirms complaint volumes are declining over time across all product areas. Billing shows the strongest negative correlation at -0.8316, meaning as time progresses, Billing complaint volume drops consistently. Integrations follows at -0.7207. Mobile App sits at -0.6825. Performance reaches -0.6479. Notifications shows -0.5616. Export displays the weakest correlation of -0.3383.</w:t>
      </w:r>
    </w:p>
    <w:p w14:paraId="420B4C8B" w14:textId="5CDB944A" w:rsidR="00D768D1" w:rsidRDefault="00D768D1" w:rsidP="00673DAA">
      <w:pPr>
        <w:tabs>
          <w:tab w:val="left" w:pos="5400"/>
        </w:tabs>
        <w:rPr>
          <w:rFonts w:ascii="Aptos" w:hAnsi="Aptos"/>
        </w:rPr>
      </w:pPr>
      <w:r>
        <w:rPr>
          <w:rFonts w:ascii="Aptos" w:hAnsi="Aptos"/>
        </w:rPr>
        <w:t>The declining volumes should indicate improving product quality. Fewer complaints should mean fewer problems. But declining complaints alongside persistent resolution rates and lifecycle volatility tells a more complex story.</w:t>
      </w:r>
    </w:p>
    <w:p w14:paraId="74A9A666" w14:textId="46DC85F9" w:rsidR="00D768D1" w:rsidRDefault="00D768D1" w:rsidP="00673DAA">
      <w:pPr>
        <w:tabs>
          <w:tab w:val="left" w:pos="5400"/>
        </w:tabs>
        <w:rPr>
          <w:rFonts w:ascii="Aptos" w:hAnsi="Aptos"/>
        </w:rPr>
      </w:pPr>
      <w:r>
        <w:rPr>
          <w:rFonts w:ascii="Aptos" w:hAnsi="Aptos"/>
        </w:rPr>
        <w:t>July 2025 shows dramatic drops across all product areas compared to monthly averages. Billing averages 572 complaints per month but drops to 296 in July 2025, a 51.71% decline. Performance averages 389 monthly but falls to 202 in July 2025, down 51.79%. Integrations averages 376 monthly and drops to 212, down 41.60%. Mobile App averages 289 monthly and falls to 171, down 47.22%. Export aver</w:t>
      </w:r>
      <w:r w:rsidR="00DB46F6">
        <w:rPr>
          <w:rFonts w:ascii="Aptos" w:hAnsi="Aptos"/>
        </w:rPr>
        <w:t>ages 99 monthly and hits 42, down 59.62%. Notifications averages 190 monthly and drops to 125, down 24.70%.</w:t>
      </w:r>
    </w:p>
    <w:p w14:paraId="1D91E560" w14:textId="1AC3D184" w:rsidR="00DB46F6" w:rsidRDefault="00DB46F6" w:rsidP="00673DAA">
      <w:pPr>
        <w:tabs>
          <w:tab w:val="left" w:pos="5400"/>
        </w:tabs>
        <w:rPr>
          <w:rFonts w:ascii="Aptos" w:hAnsi="Aptos"/>
        </w:rPr>
      </w:pPr>
      <w:r>
        <w:rPr>
          <w:rFonts w:ascii="Aptos" w:hAnsi="Aptos"/>
        </w:rPr>
        <w:t>We can’t call these gradual declines. They’re collapses. Every product area flags as “Low (likely regression up)” in July 2025, indicating volumes fell well below normal ranges. The regression analysis suggests these drops represent anomalies that will likely revert toward the mean in subsequent months.</w:t>
      </w:r>
    </w:p>
    <w:p w14:paraId="502EC7FB" w14:textId="2C6736C7" w:rsidR="00DB46F6" w:rsidRDefault="00DB46F6" w:rsidP="00673DAA">
      <w:pPr>
        <w:tabs>
          <w:tab w:val="left" w:pos="5400"/>
        </w:tabs>
        <w:rPr>
          <w:rFonts w:ascii="Aptos" w:hAnsi="Aptos"/>
        </w:rPr>
      </w:pPr>
      <w:proofErr w:type="gramStart"/>
      <w:r>
        <w:rPr>
          <w:rFonts w:ascii="Aptos" w:hAnsi="Aptos"/>
        </w:rPr>
        <w:t>So</w:t>
      </w:r>
      <w:proofErr w:type="gramEnd"/>
      <w:r>
        <w:rPr>
          <w:rFonts w:ascii="Aptos" w:hAnsi="Aptos"/>
        </w:rPr>
        <w:t xml:space="preserve"> complaint volumes are declining overall, but the most recent month shows drops so severe they trigger regression flags. Either the products dramatically improved in July 2025, or something else is suppressing complaint volume temporarily.</w:t>
      </w:r>
    </w:p>
    <w:p w14:paraId="28C56EBE" w14:textId="4C0D1064" w:rsidR="00DB46F6" w:rsidRDefault="00DB46F6" w:rsidP="00673DAA">
      <w:pPr>
        <w:tabs>
          <w:tab w:val="left" w:pos="5400"/>
        </w:tabs>
        <w:rPr>
          <w:rFonts w:ascii="Aptos" w:hAnsi="Aptos"/>
        </w:rPr>
      </w:pPr>
      <w:r>
        <w:rPr>
          <w:rFonts w:ascii="Aptos" w:hAnsi="Aptos"/>
          <w:b/>
          <w:bCs/>
        </w:rPr>
        <w:t>What Customers Are Complaining About</w:t>
      </w:r>
    </w:p>
    <w:p w14:paraId="62D45C78" w14:textId="26E0F428" w:rsidR="00DB46F6" w:rsidRDefault="00DB46F6" w:rsidP="00673DAA">
      <w:pPr>
        <w:tabs>
          <w:tab w:val="left" w:pos="5400"/>
        </w:tabs>
        <w:rPr>
          <w:rFonts w:ascii="Aptos" w:hAnsi="Aptos"/>
        </w:rPr>
      </w:pPr>
      <w:r>
        <w:rPr>
          <w:rFonts w:ascii="Aptos" w:hAnsi="Aptos"/>
        </w:rPr>
        <w:t xml:space="preserve">The complaint patterns reveal what customers actually experience across product areas. Billing complaints concentrate on specific issues. “Notifications are delayed by hours. Fix this </w:t>
      </w:r>
      <w:r>
        <w:rPr>
          <w:rFonts w:ascii="Aptos" w:hAnsi="Aptos"/>
        </w:rPr>
        <w:lastRenderedPageBreak/>
        <w:t>immediately!” appears 1,428 times. “The mobile app logs me out every time I switch tabs” shows up 1,413 times. “Can’t export my project data to CSV. This is critical for my team” occurs 1,404 times. “Why is the premium feature locked even though I paid?” appears 1,400 times.</w:t>
      </w:r>
    </w:p>
    <w:p w14:paraId="60464288" w14:textId="28A0438A" w:rsidR="00DB46F6" w:rsidRDefault="00DB46F6" w:rsidP="00673DAA">
      <w:pPr>
        <w:tabs>
          <w:tab w:val="left" w:pos="5400"/>
        </w:tabs>
        <w:rPr>
          <w:rFonts w:ascii="Aptos" w:hAnsi="Aptos"/>
        </w:rPr>
      </w:pPr>
      <w:r>
        <w:rPr>
          <w:rFonts w:ascii="Aptos" w:hAnsi="Aptos"/>
        </w:rPr>
        <w:t>Wait. Billing complaints mention notifications, mobile app, export and premium features. The</w:t>
      </w:r>
      <w:r w:rsidR="00FC44C3">
        <w:rPr>
          <w:rFonts w:ascii="Aptos" w:hAnsi="Aptos"/>
        </w:rPr>
        <w:t>se aren’t billing-specific issues. They’re product-wide problems that customers report through the Billing complaint channel.</w:t>
      </w:r>
    </w:p>
    <w:p w14:paraId="23D87217" w14:textId="2CBAF300" w:rsidR="00FC44C3" w:rsidRDefault="00FC44C3" w:rsidP="00673DAA">
      <w:pPr>
        <w:tabs>
          <w:tab w:val="left" w:pos="5400"/>
        </w:tabs>
        <w:rPr>
          <w:rFonts w:ascii="Aptos" w:hAnsi="Aptos"/>
        </w:rPr>
      </w:pPr>
      <w:r>
        <w:rPr>
          <w:rFonts w:ascii="Aptos" w:hAnsi="Aptos"/>
        </w:rPr>
        <w:t xml:space="preserve">Performance complaints show similar patterns. “The mobile app logs me out every time I switch tabs” appears 998 times. “Why is the premium feature locked even though I paid?” shows 988 times.  “Can’t export my project data to CSV” occurs 975 times. “UI is so </w:t>
      </w:r>
      <w:proofErr w:type="gramStart"/>
      <w:r>
        <w:rPr>
          <w:rFonts w:ascii="Aptos" w:hAnsi="Aptos"/>
        </w:rPr>
        <w:t>slow,</w:t>
      </w:r>
      <w:proofErr w:type="gramEnd"/>
      <w:r>
        <w:rPr>
          <w:rFonts w:ascii="Aptos" w:hAnsi="Aptos"/>
        </w:rPr>
        <w:t xml:space="preserve"> it takes forever to load my projects” hits 942 times. “Why was I charged twice this month?” appears 933 times.</w:t>
      </w:r>
    </w:p>
    <w:p w14:paraId="6F360168" w14:textId="7DA7E2F6" w:rsidR="00FC44C3" w:rsidRDefault="00FC44C3" w:rsidP="00673DAA">
      <w:pPr>
        <w:tabs>
          <w:tab w:val="left" w:pos="5400"/>
        </w:tabs>
        <w:rPr>
          <w:rFonts w:ascii="Aptos" w:hAnsi="Aptos"/>
        </w:rPr>
      </w:pPr>
      <w:r>
        <w:rPr>
          <w:rFonts w:ascii="Aptos" w:hAnsi="Aptos"/>
        </w:rPr>
        <w:t>Performance complaints include billing issues, export problems, mobile app failures, and premium feature access. Integrations complaints mirror the same pattern. Mobile App complaints reference billing, export, and notifications. Export complaints mention billing, mobile app, and notifications. Notifications complaints reference export, mobile app, billing, and UI performance.</w:t>
      </w:r>
    </w:p>
    <w:p w14:paraId="57A37980" w14:textId="24167942" w:rsidR="00FC44C3" w:rsidRDefault="00FC44C3" w:rsidP="00673DAA">
      <w:pPr>
        <w:tabs>
          <w:tab w:val="left" w:pos="5400"/>
        </w:tabs>
        <w:rPr>
          <w:rFonts w:ascii="Aptos" w:hAnsi="Aptos"/>
        </w:rPr>
      </w:pPr>
      <w:r>
        <w:rPr>
          <w:rFonts w:ascii="Aptos" w:hAnsi="Aptos"/>
        </w:rPr>
        <w:t>Every product area complaint channel shows complaints about every other product area. Customers aren’t categorizing their issues by internal product structure. They’re filing complaints wherever they land in the system, describing whatever problems they’re encountering.</w:t>
      </w:r>
    </w:p>
    <w:p w14:paraId="03DED6FA" w14:textId="19635C81" w:rsidR="00FC44C3" w:rsidRDefault="00FC44C3" w:rsidP="00673DAA">
      <w:pPr>
        <w:tabs>
          <w:tab w:val="left" w:pos="5400"/>
        </w:tabs>
        <w:rPr>
          <w:rFonts w:ascii="Aptos" w:hAnsi="Aptos"/>
        </w:rPr>
      </w:pPr>
      <w:r>
        <w:rPr>
          <w:rFonts w:ascii="Aptos" w:hAnsi="Aptos"/>
        </w:rPr>
        <w:t>The most common complaints across all areas include:</w:t>
      </w:r>
    </w:p>
    <w:p w14:paraId="25AAF5F8" w14:textId="2681F322" w:rsidR="00FC44C3" w:rsidRDefault="00FC44C3" w:rsidP="00FC44C3">
      <w:pPr>
        <w:pStyle w:val="ListParagraph"/>
        <w:numPr>
          <w:ilvl w:val="0"/>
          <w:numId w:val="4"/>
        </w:numPr>
        <w:tabs>
          <w:tab w:val="left" w:pos="5400"/>
        </w:tabs>
        <w:rPr>
          <w:rFonts w:ascii="Aptos" w:hAnsi="Aptos"/>
        </w:rPr>
      </w:pPr>
      <w:r>
        <w:rPr>
          <w:rFonts w:ascii="Aptos" w:hAnsi="Aptos"/>
        </w:rPr>
        <w:t>Mobile app session management (“logs me out every time I switch tabs”)</w:t>
      </w:r>
    </w:p>
    <w:p w14:paraId="103C6948" w14:textId="3172D1E6" w:rsidR="00FC44C3" w:rsidRDefault="00FC44C3" w:rsidP="00FC44C3">
      <w:pPr>
        <w:pStyle w:val="ListParagraph"/>
        <w:numPr>
          <w:ilvl w:val="0"/>
          <w:numId w:val="4"/>
        </w:numPr>
        <w:tabs>
          <w:tab w:val="left" w:pos="5400"/>
        </w:tabs>
        <w:rPr>
          <w:rFonts w:ascii="Aptos" w:hAnsi="Aptos"/>
        </w:rPr>
      </w:pPr>
      <w:r>
        <w:rPr>
          <w:rFonts w:ascii="Aptos" w:hAnsi="Aptos"/>
        </w:rPr>
        <w:t>Data export functionality (“can’t export project data to CSV”)</w:t>
      </w:r>
    </w:p>
    <w:p w14:paraId="033F0E7C" w14:textId="275E3251" w:rsidR="00FC44C3" w:rsidRDefault="00FC44C3" w:rsidP="00FC44C3">
      <w:pPr>
        <w:pStyle w:val="ListParagraph"/>
        <w:numPr>
          <w:ilvl w:val="0"/>
          <w:numId w:val="4"/>
        </w:numPr>
        <w:tabs>
          <w:tab w:val="left" w:pos="5400"/>
        </w:tabs>
        <w:rPr>
          <w:rFonts w:ascii="Aptos" w:hAnsi="Aptos"/>
        </w:rPr>
      </w:pPr>
      <w:r>
        <w:rPr>
          <w:rFonts w:ascii="Aptos" w:hAnsi="Aptos"/>
        </w:rPr>
        <w:t>Billing accuracy (“charged twice this month”)</w:t>
      </w:r>
    </w:p>
    <w:p w14:paraId="6556E9E6" w14:textId="0AB865FF" w:rsidR="00FC44C3" w:rsidRDefault="00FC44C3" w:rsidP="00FC44C3">
      <w:pPr>
        <w:pStyle w:val="ListParagraph"/>
        <w:numPr>
          <w:ilvl w:val="0"/>
          <w:numId w:val="4"/>
        </w:numPr>
        <w:tabs>
          <w:tab w:val="left" w:pos="5400"/>
        </w:tabs>
        <w:rPr>
          <w:rFonts w:ascii="Aptos" w:hAnsi="Aptos"/>
        </w:rPr>
      </w:pPr>
      <w:r>
        <w:rPr>
          <w:rFonts w:ascii="Aptos" w:hAnsi="Aptos"/>
        </w:rPr>
        <w:t>Premium feature access (“premium feature locked even though I paid”)</w:t>
      </w:r>
    </w:p>
    <w:p w14:paraId="72CFC2C6" w14:textId="7401490F" w:rsidR="00FC44C3" w:rsidRDefault="00FC44C3" w:rsidP="00FC44C3">
      <w:pPr>
        <w:pStyle w:val="ListParagraph"/>
        <w:numPr>
          <w:ilvl w:val="0"/>
          <w:numId w:val="4"/>
        </w:numPr>
        <w:tabs>
          <w:tab w:val="left" w:pos="5400"/>
        </w:tabs>
        <w:rPr>
          <w:rFonts w:ascii="Aptos" w:hAnsi="Aptos"/>
        </w:rPr>
      </w:pPr>
      <w:r>
        <w:rPr>
          <w:rFonts w:ascii="Aptos" w:hAnsi="Aptos"/>
        </w:rPr>
        <w:t>UI performance (“so slow, it takes forever to load”)</w:t>
      </w:r>
    </w:p>
    <w:p w14:paraId="2E05D9A0" w14:textId="165ABB22" w:rsidR="00FC44C3" w:rsidRDefault="00FC44C3" w:rsidP="00FC44C3">
      <w:pPr>
        <w:pStyle w:val="ListParagraph"/>
        <w:numPr>
          <w:ilvl w:val="0"/>
          <w:numId w:val="4"/>
        </w:numPr>
        <w:tabs>
          <w:tab w:val="left" w:pos="5400"/>
        </w:tabs>
        <w:rPr>
          <w:rFonts w:ascii="Aptos" w:hAnsi="Aptos"/>
        </w:rPr>
      </w:pPr>
      <w:r>
        <w:rPr>
          <w:rFonts w:ascii="Aptos" w:hAnsi="Aptos"/>
        </w:rPr>
        <w:t>Notification delays (“delayed by hours”)</w:t>
      </w:r>
    </w:p>
    <w:p w14:paraId="22C66C0D" w14:textId="78D4A4A8" w:rsidR="00FC44C3" w:rsidRDefault="00FC44C3" w:rsidP="00FC44C3">
      <w:pPr>
        <w:pStyle w:val="ListParagraph"/>
        <w:numPr>
          <w:ilvl w:val="0"/>
          <w:numId w:val="4"/>
        </w:numPr>
        <w:tabs>
          <w:tab w:val="left" w:pos="5400"/>
        </w:tabs>
        <w:rPr>
          <w:rFonts w:ascii="Aptos" w:hAnsi="Aptos"/>
        </w:rPr>
      </w:pPr>
      <w:r>
        <w:rPr>
          <w:rFonts w:ascii="Aptos" w:hAnsi="Aptos"/>
        </w:rPr>
        <w:t>App stability (“crashes on iOS/Android every time I open it”)</w:t>
      </w:r>
    </w:p>
    <w:p w14:paraId="59661B3B" w14:textId="0133026F" w:rsidR="00FC44C3" w:rsidRDefault="00FC44C3" w:rsidP="00FC44C3">
      <w:pPr>
        <w:pStyle w:val="ListParagraph"/>
        <w:numPr>
          <w:ilvl w:val="0"/>
          <w:numId w:val="4"/>
        </w:numPr>
        <w:tabs>
          <w:tab w:val="left" w:pos="5400"/>
        </w:tabs>
        <w:rPr>
          <w:rFonts w:ascii="Aptos" w:hAnsi="Aptos"/>
        </w:rPr>
      </w:pPr>
      <w:r>
        <w:rPr>
          <w:rFonts w:ascii="Aptos" w:hAnsi="Aptos"/>
        </w:rPr>
        <w:t>Dashboard performance (“freezes when I add more than X tasks”)</w:t>
      </w:r>
    </w:p>
    <w:p w14:paraId="681A5015" w14:textId="34E185BE" w:rsidR="00FC44C3" w:rsidRDefault="00FC44C3" w:rsidP="00FC44C3">
      <w:pPr>
        <w:pStyle w:val="ListParagraph"/>
        <w:numPr>
          <w:ilvl w:val="0"/>
          <w:numId w:val="4"/>
        </w:numPr>
        <w:tabs>
          <w:tab w:val="left" w:pos="5400"/>
        </w:tabs>
        <w:rPr>
          <w:rFonts w:ascii="Aptos" w:hAnsi="Aptos"/>
        </w:rPr>
      </w:pPr>
      <w:r>
        <w:rPr>
          <w:rFonts w:ascii="Aptos" w:hAnsi="Aptos"/>
        </w:rPr>
        <w:t>Third-party integrations (“sync with Slack/Trello/Google Calendar isn’t working”)</w:t>
      </w:r>
    </w:p>
    <w:p w14:paraId="59C1D0EA" w14:textId="0B812A93" w:rsidR="00FC44C3" w:rsidRDefault="00FC44C3" w:rsidP="00FC44C3">
      <w:pPr>
        <w:tabs>
          <w:tab w:val="left" w:pos="5400"/>
        </w:tabs>
        <w:rPr>
          <w:rFonts w:ascii="Aptos" w:hAnsi="Aptos"/>
        </w:rPr>
      </w:pPr>
      <w:r>
        <w:rPr>
          <w:rFonts w:ascii="Aptos" w:hAnsi="Aptos"/>
        </w:rPr>
        <w:t>These patterns appear across Billing, Performance, Integrations, Mobile App, Export, and Notifications complaint channels. Customers report the same core problems regardless of which product area they file under</w:t>
      </w:r>
    </w:p>
    <w:p w14:paraId="5894D841" w14:textId="31961DC6" w:rsidR="00FC44C3" w:rsidRDefault="00FC44C3" w:rsidP="00FC44C3">
      <w:pPr>
        <w:tabs>
          <w:tab w:val="left" w:pos="5400"/>
        </w:tabs>
        <w:rPr>
          <w:rFonts w:ascii="Aptos" w:hAnsi="Aptos"/>
        </w:rPr>
      </w:pPr>
      <w:r>
        <w:rPr>
          <w:rFonts w:ascii="Aptos" w:hAnsi="Aptos"/>
          <w:b/>
          <w:bCs/>
        </w:rPr>
        <w:t>Resolution Speed Variance</w:t>
      </w:r>
    </w:p>
    <w:p w14:paraId="2A08C222" w14:textId="7EAAC4F3" w:rsidR="00FC44C3" w:rsidRDefault="00FC44C3" w:rsidP="00FC44C3">
      <w:pPr>
        <w:tabs>
          <w:tab w:val="left" w:pos="5400"/>
        </w:tabs>
        <w:rPr>
          <w:rFonts w:ascii="Aptos" w:hAnsi="Aptos"/>
        </w:rPr>
      </w:pPr>
      <w:r>
        <w:rPr>
          <w:rFonts w:ascii="Aptos" w:hAnsi="Aptos"/>
        </w:rPr>
        <w:t>A</w:t>
      </w:r>
      <w:r w:rsidR="00F816DB">
        <w:rPr>
          <w:rFonts w:ascii="Aptos" w:hAnsi="Aptos"/>
        </w:rPr>
        <w:t xml:space="preserve">verage resolution times cluster at 4 days across all product areas, </w:t>
      </w:r>
      <w:proofErr w:type="gramStart"/>
      <w:r w:rsidR="00F816DB">
        <w:rPr>
          <w:rFonts w:ascii="Aptos" w:hAnsi="Aptos"/>
        </w:rPr>
        <w:t>matching  what</w:t>
      </w:r>
      <w:proofErr w:type="gramEnd"/>
      <w:r w:rsidR="00F816DB">
        <w:rPr>
          <w:rFonts w:ascii="Aptos" w:hAnsi="Aptos"/>
        </w:rPr>
        <w:t xml:space="preserve"> we saw in agent performance. But the variance and standard deviation numbers reveal the same hidden volatility.</w:t>
      </w:r>
    </w:p>
    <w:p w14:paraId="12B3BC29" w14:textId="51617183" w:rsidR="00F816DB" w:rsidRDefault="00F816DB" w:rsidP="00FC44C3">
      <w:pPr>
        <w:tabs>
          <w:tab w:val="left" w:pos="5400"/>
        </w:tabs>
        <w:rPr>
          <w:rFonts w:ascii="Aptos" w:hAnsi="Aptos"/>
        </w:rPr>
      </w:pPr>
      <w:r>
        <w:rPr>
          <w:rFonts w:ascii="Aptos" w:hAnsi="Aptos"/>
        </w:rPr>
        <w:t xml:space="preserve">Performance shows variance of 397.37 days with standard deviation of 19.93 days. Notifications reaches variance of 345.77 days with standard deviation of 18.59 days. Billing hits variance of </w:t>
      </w:r>
      <w:r>
        <w:rPr>
          <w:rFonts w:ascii="Aptos" w:hAnsi="Aptos"/>
        </w:rPr>
        <w:lastRenderedPageBreak/>
        <w:t>306.89 days with standard deviation of 17.52 days. Mobile App shows variance of 293.45 days with standard deviation of 17.13 days. Integrations displays variance of 292.84 days with standard deviation of 17.11 days. Export shows the lowest variance of 179.68 days with standard deviation of 13.40 days.</w:t>
      </w:r>
    </w:p>
    <w:p w14:paraId="6DB02EE8" w14:textId="5ACBF121" w:rsidR="00F816DB" w:rsidRDefault="00F816DB" w:rsidP="00FC44C3">
      <w:pPr>
        <w:tabs>
          <w:tab w:val="left" w:pos="5400"/>
        </w:tabs>
        <w:rPr>
          <w:rFonts w:ascii="Aptos" w:hAnsi="Aptos"/>
        </w:rPr>
      </w:pPr>
      <w:r>
        <w:rPr>
          <w:rFonts w:ascii="Aptos" w:hAnsi="Aptos"/>
        </w:rPr>
        <w:t>Maximum resolution times extend dramatically. Billing reaches 776 days. Performance hits 632 days. Mobile App extends to 618 days. Integrations climbs to 609 days. Notifications stretches to 515 days.  Export caps at 328 days.</w:t>
      </w:r>
    </w:p>
    <w:p w14:paraId="431F7D28" w14:textId="52BD7883" w:rsidR="00F816DB" w:rsidRDefault="00F816DB" w:rsidP="00FC44C3">
      <w:pPr>
        <w:tabs>
          <w:tab w:val="left" w:pos="5400"/>
        </w:tabs>
        <w:rPr>
          <w:rFonts w:ascii="Aptos" w:hAnsi="Aptos"/>
        </w:rPr>
      </w:pPr>
      <w:r>
        <w:rPr>
          <w:rFonts w:ascii="Aptos" w:hAnsi="Aptos"/>
        </w:rPr>
        <w:t>The pattern repeats what we observed with agents. Tight average resolution times with explosive maximums. Most cases close quickly. Some cases drag for months or years. The product area data confirms this isn’t an agent performance issue. It’s a product area characteristic.</w:t>
      </w:r>
    </w:p>
    <w:p w14:paraId="2B951175" w14:textId="4EA8C234" w:rsidR="00F816DB" w:rsidRDefault="00F816DB" w:rsidP="00FC44C3">
      <w:pPr>
        <w:tabs>
          <w:tab w:val="left" w:pos="5400"/>
        </w:tabs>
        <w:rPr>
          <w:rFonts w:ascii="Aptos" w:hAnsi="Aptos"/>
        </w:rPr>
      </w:pPr>
      <w:r>
        <w:rPr>
          <w:rFonts w:ascii="Aptos" w:hAnsi="Aptos"/>
        </w:rPr>
        <w:t xml:space="preserve">Quick responses within one day show volume differences across areas. Billing achieves 1,518 same-day resolutions. Integrations </w:t>
      </w:r>
      <w:proofErr w:type="gramStart"/>
      <w:r>
        <w:rPr>
          <w:rFonts w:ascii="Aptos" w:hAnsi="Aptos"/>
        </w:rPr>
        <w:t>hits</w:t>
      </w:r>
      <w:proofErr w:type="gramEnd"/>
      <w:r>
        <w:rPr>
          <w:rFonts w:ascii="Aptos" w:hAnsi="Aptos"/>
        </w:rPr>
        <w:t xml:space="preserve"> 996. Performance reaches 970. Mobile App shows 725. Notifications has 482. Export displays 248. These represent cases agents resolve immediately upon receiving them, likely due to simple issues or known workarounds.</w:t>
      </w:r>
    </w:p>
    <w:p w14:paraId="1CCB7A4D" w14:textId="20414EB7" w:rsidR="00F816DB" w:rsidRDefault="00F816DB" w:rsidP="00FC44C3">
      <w:pPr>
        <w:tabs>
          <w:tab w:val="left" w:pos="5400"/>
        </w:tabs>
        <w:rPr>
          <w:rFonts w:ascii="Aptos" w:hAnsi="Aptos"/>
        </w:rPr>
      </w:pPr>
      <w:r>
        <w:rPr>
          <w:rFonts w:ascii="Aptos" w:hAnsi="Aptos"/>
        </w:rPr>
        <w:t xml:space="preserve">Longer-than-average resolutions show the inverse pattern. Billing has 5,054 cases extending beyond the product area’s average resolution time. Performance shows 3,511. Integrations </w:t>
      </w:r>
      <w:proofErr w:type="gramStart"/>
      <w:r>
        <w:rPr>
          <w:rFonts w:ascii="Aptos" w:hAnsi="Aptos"/>
        </w:rPr>
        <w:t>hits</w:t>
      </w:r>
      <w:proofErr w:type="gramEnd"/>
      <w:r>
        <w:rPr>
          <w:rFonts w:ascii="Aptos" w:hAnsi="Aptos"/>
        </w:rPr>
        <w:t xml:space="preserve"> 3,447. Mobile App reaches 2,621. Notifications displays 1,713.</w:t>
      </w:r>
      <w:r w:rsidR="0015536C">
        <w:rPr>
          <w:rFonts w:ascii="Aptos" w:hAnsi="Aptos"/>
        </w:rPr>
        <w:t xml:space="preserve"> Export shows 921.</w:t>
      </w:r>
    </w:p>
    <w:p w14:paraId="2B411864" w14:textId="4A3C8305" w:rsidR="0015536C" w:rsidRDefault="0015536C" w:rsidP="00FC44C3">
      <w:pPr>
        <w:tabs>
          <w:tab w:val="left" w:pos="5400"/>
        </w:tabs>
        <w:rPr>
          <w:rFonts w:ascii="Aptos" w:hAnsi="Aptos"/>
        </w:rPr>
      </w:pPr>
      <w:r>
        <w:rPr>
          <w:rFonts w:ascii="Aptos" w:hAnsi="Aptos"/>
        </w:rPr>
        <w:t xml:space="preserve">The ratio of quick resolutions to longer-than-average cases reveals the problem. Billing resolves 1,518 cases in a day but struggles with 5,054 cases that extend beyond average. That’s a 1:3.3 ratio. Performance resolves 970 quickly but carries 3,511 above-average cases, a 1:3:6 ratio. The pattern holds across all product areas. For every case that closes immediately, three to four cases drag beyond expected timelines. </w:t>
      </w:r>
    </w:p>
    <w:p w14:paraId="28931CDC" w14:textId="198A01CE" w:rsidR="0015536C" w:rsidRDefault="0015536C" w:rsidP="00FC44C3">
      <w:pPr>
        <w:tabs>
          <w:tab w:val="left" w:pos="5400"/>
        </w:tabs>
        <w:rPr>
          <w:rFonts w:ascii="Aptos" w:hAnsi="Aptos"/>
        </w:rPr>
      </w:pPr>
      <w:r>
        <w:rPr>
          <w:rFonts w:ascii="Aptos" w:hAnsi="Aptos"/>
          <w:b/>
          <w:bCs/>
        </w:rPr>
        <w:t>Geographic Distribution</w:t>
      </w:r>
    </w:p>
    <w:p w14:paraId="2203D27A" w14:textId="34BF38E0" w:rsidR="0015536C" w:rsidRDefault="0015536C" w:rsidP="00FC44C3">
      <w:pPr>
        <w:tabs>
          <w:tab w:val="left" w:pos="5400"/>
        </w:tabs>
        <w:rPr>
          <w:rFonts w:ascii="Aptos" w:hAnsi="Aptos"/>
        </w:rPr>
      </w:pPr>
      <w:r>
        <w:rPr>
          <w:rFonts w:ascii="Aptos" w:hAnsi="Aptos"/>
        </w:rPr>
        <w:t>The geographic spread shows complaint volume concentrating in specific regions, but resolution patterns remain consistent globally.</w:t>
      </w:r>
    </w:p>
    <w:p w14:paraId="39FC0CEF" w14:textId="76D0A71F" w:rsidR="0015536C" w:rsidRDefault="0015536C" w:rsidP="00FC44C3">
      <w:pPr>
        <w:tabs>
          <w:tab w:val="left" w:pos="5400"/>
        </w:tabs>
        <w:rPr>
          <w:rFonts w:ascii="Aptos" w:hAnsi="Aptos"/>
        </w:rPr>
      </w:pPr>
      <w:r>
        <w:rPr>
          <w:rFonts w:ascii="Aptos" w:hAnsi="Aptos"/>
        </w:rPr>
        <w:t>North America leads with 10,379 total complaints across all product areas. Europe follows with 9,694 complaints. Asia shows 7,933. Latin America reaches 7,052. Africa has 2,254. Middle East displays 2,224.</w:t>
      </w:r>
    </w:p>
    <w:p w14:paraId="79A89F11" w14:textId="58708DE2" w:rsidR="0015536C" w:rsidRDefault="0015536C" w:rsidP="00FC44C3">
      <w:pPr>
        <w:tabs>
          <w:tab w:val="left" w:pos="5400"/>
        </w:tabs>
        <w:rPr>
          <w:rFonts w:ascii="Aptos" w:hAnsi="Aptos"/>
        </w:rPr>
      </w:pPr>
      <w:r>
        <w:rPr>
          <w:rFonts w:ascii="Aptos" w:hAnsi="Aptos"/>
        </w:rPr>
        <w:t>Breaking down by product area and region reveals North America carrying the heaviest Billing load at 4,255 complaints, followed by Europe at 3,446 and Asia at 2,861. Performance complaints concentrate similarly, with North America at 2,866, Europe at 2,330, and Asia at 1,962.</w:t>
      </w:r>
    </w:p>
    <w:p w14:paraId="2A460BA0" w14:textId="022945A5" w:rsidR="0015536C" w:rsidRDefault="0015536C" w:rsidP="00FC44C3">
      <w:pPr>
        <w:tabs>
          <w:tab w:val="left" w:pos="5400"/>
        </w:tabs>
        <w:rPr>
          <w:rFonts w:ascii="Aptos" w:hAnsi="Aptos"/>
        </w:rPr>
      </w:pPr>
      <w:r>
        <w:rPr>
          <w:rFonts w:ascii="Aptos" w:hAnsi="Aptos"/>
        </w:rPr>
        <w:t>But the resolution rates stay remarkably uniform across regions and product areas. North America resolves 63.27% of Billing complaints. Latin America achieves 64.53%. Europe hits 63.58%. Asia reaches 62.25%. Africa shows 63.97%. Middle East displays 62.55%.</w:t>
      </w:r>
      <w:r w:rsidR="004C2E54">
        <w:rPr>
          <w:rFonts w:ascii="Aptos" w:hAnsi="Aptos"/>
        </w:rPr>
        <w:t xml:space="preserve"> The geographic spread spans roughly two percentage points.</w:t>
      </w:r>
    </w:p>
    <w:p w14:paraId="2C2755F1" w14:textId="66818736" w:rsidR="004C2E54" w:rsidRDefault="004C2E54" w:rsidP="00FC44C3">
      <w:pPr>
        <w:tabs>
          <w:tab w:val="left" w:pos="5400"/>
        </w:tabs>
        <w:rPr>
          <w:rFonts w:ascii="Aptos" w:hAnsi="Aptos"/>
        </w:rPr>
      </w:pPr>
      <w:r>
        <w:rPr>
          <w:rFonts w:ascii="Aptos" w:hAnsi="Aptos"/>
        </w:rPr>
        <w:lastRenderedPageBreak/>
        <w:t>The unassigned complaint percentages also cluster tightly across regions. North America shows 20.40% of Billing complaints without assigned agents. Latin America has 20.13%. Europe displays 20.46%. Asia reaches 22.13%. Africa shows 20.61%. Middle East hits 20.03%.</w:t>
      </w:r>
    </w:p>
    <w:p w14:paraId="660881B4" w14:textId="7763D1C6" w:rsidR="004C2E54" w:rsidRDefault="004C2E54" w:rsidP="00FC44C3">
      <w:pPr>
        <w:tabs>
          <w:tab w:val="left" w:pos="5400"/>
        </w:tabs>
        <w:rPr>
          <w:rFonts w:ascii="Aptos" w:hAnsi="Aptos"/>
        </w:rPr>
      </w:pPr>
      <w:r>
        <w:rPr>
          <w:rFonts w:ascii="Aptos" w:hAnsi="Aptos"/>
        </w:rPr>
        <w:t>Evert region, regardless of complaint volume or product area, shows the same pattern. Roughly 80% of complaints get assigned to agents. Roughly 20% sit unworked. Roughly 64% resolve. Roughly 36% remain unresolved.</w:t>
      </w:r>
    </w:p>
    <w:p w14:paraId="2E532D41" w14:textId="60E301D2" w:rsidR="004C2E54" w:rsidRDefault="004C2E54" w:rsidP="00FC44C3">
      <w:pPr>
        <w:tabs>
          <w:tab w:val="left" w:pos="5400"/>
        </w:tabs>
        <w:rPr>
          <w:rFonts w:ascii="Aptos" w:hAnsi="Aptos"/>
        </w:rPr>
      </w:pPr>
      <w:r>
        <w:rPr>
          <w:rFonts w:ascii="Aptos" w:hAnsi="Aptos"/>
        </w:rPr>
        <w:t>Geography doesn’t explain the resolution challenges. The problems persist globally with nearly identical rates across continents, regions, and product areas.</w:t>
      </w:r>
    </w:p>
    <w:p w14:paraId="06DEA2DE" w14:textId="6E1B85DF" w:rsidR="004C2E54" w:rsidRDefault="004C2E54" w:rsidP="00FC44C3">
      <w:pPr>
        <w:tabs>
          <w:tab w:val="left" w:pos="5400"/>
        </w:tabs>
        <w:rPr>
          <w:rFonts w:ascii="Aptos" w:hAnsi="Aptos"/>
        </w:rPr>
      </w:pPr>
      <w:r>
        <w:rPr>
          <w:rFonts w:ascii="Aptos" w:hAnsi="Aptos"/>
          <w:b/>
          <w:bCs/>
        </w:rPr>
        <w:t>Repeat Customers and Product Area Crossover</w:t>
      </w:r>
    </w:p>
    <w:p w14:paraId="5D83C874" w14:textId="18954D04" w:rsidR="004C2E54" w:rsidRDefault="004C2E54" w:rsidP="00FC44C3">
      <w:pPr>
        <w:tabs>
          <w:tab w:val="left" w:pos="5400"/>
        </w:tabs>
        <w:rPr>
          <w:rFonts w:ascii="Aptos" w:hAnsi="Aptos"/>
        </w:rPr>
      </w:pPr>
      <w:r>
        <w:rPr>
          <w:rFonts w:ascii="Aptos" w:hAnsi="Aptos"/>
        </w:rPr>
        <w:t>The repeat customer data reveals patterns in how customers experience product failures across multiple areas. Billing shows 4,227 customers filing multiple complaints. Performance has 2,551. Integrations displays 2,502. Mobile App reaches 1,622. Notifications shows 833. Export ha 274.</w:t>
      </w:r>
    </w:p>
    <w:p w14:paraId="615FB8A4" w14:textId="197D4023" w:rsidR="004C2E54" w:rsidRDefault="004C2E54" w:rsidP="00FC44C3">
      <w:pPr>
        <w:tabs>
          <w:tab w:val="left" w:pos="5400"/>
        </w:tabs>
        <w:rPr>
          <w:rFonts w:ascii="Aptos" w:hAnsi="Aptos"/>
        </w:rPr>
      </w:pPr>
      <w:proofErr w:type="gramStart"/>
      <w:r>
        <w:rPr>
          <w:rFonts w:ascii="Aptos" w:hAnsi="Aptos"/>
        </w:rPr>
        <w:t>Breaking  these</w:t>
      </w:r>
      <w:proofErr w:type="gramEnd"/>
      <w:r>
        <w:rPr>
          <w:rFonts w:ascii="Aptos" w:hAnsi="Aptos"/>
        </w:rPr>
        <w:t xml:space="preserve"> down by complaint frequency shows the distribution. Billing has 2,440 customers filing complaints at low frequency (2 complaints), 1,740 at medium frequency (3-5 complaints), and 47 at high frequency (6-10 complaints). Performance shows 1,815 low frequency, 729 medium frequency, and </w:t>
      </w:r>
      <w:r w:rsidR="00A9056E">
        <w:rPr>
          <w:rFonts w:ascii="Aptos" w:hAnsi="Aptos"/>
        </w:rPr>
        <w:t xml:space="preserve">7 high </w:t>
      </w:r>
      <w:proofErr w:type="gramStart"/>
      <w:r w:rsidR="00A9056E">
        <w:rPr>
          <w:rFonts w:ascii="Aptos" w:hAnsi="Aptos"/>
        </w:rPr>
        <w:t>frequency</w:t>
      </w:r>
      <w:proofErr w:type="gramEnd"/>
      <w:r w:rsidR="00A9056E">
        <w:rPr>
          <w:rFonts w:ascii="Aptos" w:hAnsi="Aptos"/>
        </w:rPr>
        <w:t>. Integrations display 1,783 low frequency, 717 medium frequency, and 2 high frequency complaints.</w:t>
      </w:r>
    </w:p>
    <w:p w14:paraId="553C1D8F" w14:textId="39FF4D54" w:rsidR="00A9056E" w:rsidRDefault="00A9056E" w:rsidP="00FC44C3">
      <w:pPr>
        <w:tabs>
          <w:tab w:val="left" w:pos="5400"/>
        </w:tabs>
        <w:rPr>
          <w:rFonts w:ascii="Aptos" w:hAnsi="Aptos"/>
        </w:rPr>
      </w:pPr>
      <w:r>
        <w:rPr>
          <w:rFonts w:ascii="Aptos" w:hAnsi="Aptos"/>
        </w:rPr>
        <w:t>Most repeat customers file 2-5 complaints. A smaller subset files 6-10 complaints. This suggests most customers encounter problems multiple times but eventually stop complaining or leave the platform. The high-frequency complainers represent persistent issues the system cannot resolve.</w:t>
      </w:r>
    </w:p>
    <w:p w14:paraId="33920ABB" w14:textId="0B69CD49" w:rsidR="00A9056E" w:rsidRDefault="00A9056E" w:rsidP="00FC44C3">
      <w:pPr>
        <w:tabs>
          <w:tab w:val="left" w:pos="5400"/>
        </w:tabs>
        <w:rPr>
          <w:rFonts w:ascii="Aptos" w:hAnsi="Aptos"/>
        </w:rPr>
      </w:pPr>
      <w:r>
        <w:rPr>
          <w:rFonts w:ascii="Aptos" w:hAnsi="Aptos"/>
        </w:rPr>
        <w:t>More revealing is how many product areas customers complain across. 3,243 customers file complaints in exactly 3 product areas. 2,596 customers complain across 4 areas. 2,070 customers hit 2 areas. 1,014 customers span 5 areas. 643 customers in only 1 area. 138 customers file complaints across all 6 product areas.</w:t>
      </w:r>
    </w:p>
    <w:p w14:paraId="7AFBAD95" w14:textId="23D67196" w:rsidR="00A9056E" w:rsidRDefault="00A9056E" w:rsidP="00FC44C3">
      <w:pPr>
        <w:tabs>
          <w:tab w:val="left" w:pos="5400"/>
        </w:tabs>
        <w:rPr>
          <w:rFonts w:ascii="Aptos" w:hAnsi="Aptos"/>
        </w:rPr>
      </w:pPr>
      <w:r>
        <w:rPr>
          <w:rFonts w:ascii="Aptos" w:hAnsi="Aptos"/>
        </w:rPr>
        <w:t>The majority of customers experience problems across multiple product areas, not just one. Only 643 customers complain about a single product area in isolation. Everyone else encounters failures across 2 or more areas.</w:t>
      </w:r>
    </w:p>
    <w:p w14:paraId="7791FE4D" w14:textId="5656C9ED" w:rsidR="00A9056E" w:rsidRDefault="00A9056E" w:rsidP="00FC44C3">
      <w:pPr>
        <w:tabs>
          <w:tab w:val="left" w:pos="5400"/>
        </w:tabs>
        <w:rPr>
          <w:rFonts w:ascii="Aptos" w:hAnsi="Aptos"/>
        </w:rPr>
      </w:pPr>
      <w:r>
        <w:rPr>
          <w:rFonts w:ascii="Aptos" w:hAnsi="Aptos"/>
        </w:rPr>
        <w:t>The product combination data shows which areas customers experience together. The most common combination is “Billing, Integrations, Mobile App, Performance” with 748 customers. “Billing, Integrations, Performance” follows with 617 customers. “Billing, Integrations, Mobile App, Notifications, Performance” shows 469 customers.</w:t>
      </w:r>
    </w:p>
    <w:p w14:paraId="6444F844" w14:textId="79C9F1C1" w:rsidR="004C2E54" w:rsidRDefault="00A9056E" w:rsidP="00FC44C3">
      <w:pPr>
        <w:tabs>
          <w:tab w:val="left" w:pos="5400"/>
        </w:tabs>
        <w:rPr>
          <w:rFonts w:ascii="Aptos" w:hAnsi="Aptos"/>
        </w:rPr>
      </w:pPr>
      <w:r>
        <w:rPr>
          <w:rFonts w:ascii="Aptos" w:hAnsi="Aptos"/>
        </w:rPr>
        <w:t>Billing appears in nearly every top combination. Performance appears frequently. Integrations shows up consistently. Mobile App combines with multiple other areas. The complaint combinations don’t suggest isolated product failures.  They suggest systemic issues that span multiple product areas simultaneously.</w:t>
      </w:r>
    </w:p>
    <w:p w14:paraId="3683B96F" w14:textId="7D9A17FD" w:rsidR="00A9056E" w:rsidRDefault="00A9056E" w:rsidP="00FC44C3">
      <w:pPr>
        <w:tabs>
          <w:tab w:val="left" w:pos="5400"/>
        </w:tabs>
        <w:rPr>
          <w:rFonts w:ascii="Aptos" w:hAnsi="Aptos"/>
        </w:rPr>
      </w:pPr>
      <w:r>
        <w:rPr>
          <w:rFonts w:ascii="Aptos" w:hAnsi="Aptos"/>
        </w:rPr>
        <w:lastRenderedPageBreak/>
        <w:t>Customers filing complaints on a single product area show different patterns. Billing alone has 221 customers. Performance alone shows 144. Integrations alone displays 132. Mobile App alone reaches 76. Notifications alone has 40. Export alone shows 30.</w:t>
      </w:r>
    </w:p>
    <w:p w14:paraId="14BC214A" w14:textId="63211F1E" w:rsidR="00A9056E" w:rsidRDefault="00A9056E" w:rsidP="00FC44C3">
      <w:pPr>
        <w:tabs>
          <w:tab w:val="left" w:pos="5400"/>
        </w:tabs>
        <w:rPr>
          <w:rFonts w:ascii="Aptos" w:hAnsi="Aptos"/>
        </w:rPr>
      </w:pPr>
      <w:r>
        <w:rPr>
          <w:rFonts w:ascii="Aptos" w:hAnsi="Aptos"/>
        </w:rPr>
        <w:t>Single-area complainers represent a minority. Most customers experience problems across multiple products, suggesting their issues either stem from shared underlying causes or cascade across product boundaries.</w:t>
      </w:r>
    </w:p>
    <w:p w14:paraId="7197C338" w14:textId="0003DB32" w:rsidR="00A9056E" w:rsidRDefault="00A9056E" w:rsidP="00FC44C3">
      <w:pPr>
        <w:tabs>
          <w:tab w:val="left" w:pos="5400"/>
        </w:tabs>
        <w:rPr>
          <w:rFonts w:ascii="Aptos" w:hAnsi="Aptos"/>
        </w:rPr>
      </w:pPr>
      <w:r>
        <w:rPr>
          <w:rFonts w:ascii="Aptos" w:hAnsi="Aptos"/>
          <w:b/>
          <w:bCs/>
        </w:rPr>
        <w:t>Day-of-Week Patterns</w:t>
      </w:r>
    </w:p>
    <w:p w14:paraId="3120E922" w14:textId="2929F5CF" w:rsidR="00A9056E" w:rsidRDefault="00A9056E" w:rsidP="00FC44C3">
      <w:pPr>
        <w:tabs>
          <w:tab w:val="left" w:pos="5400"/>
        </w:tabs>
        <w:rPr>
          <w:rFonts w:ascii="Aptos" w:hAnsi="Aptos"/>
        </w:rPr>
      </w:pPr>
      <w:r>
        <w:rPr>
          <w:rFonts w:ascii="Aptos" w:hAnsi="Aptos"/>
        </w:rPr>
        <w:t>Complaint filing patterns show relatively even distribution across the week with slight variations by product area. Billing complaints range from 1,956 customers on Thursday to 2,164 on Wednesday. Performance spans 1,340 customers on Friday to 1,462 on Tuesday. The variation stays within roughly 10-15% across days.</w:t>
      </w:r>
    </w:p>
    <w:p w14:paraId="12CB3E3E" w14:textId="614927A6" w:rsidR="00A9056E" w:rsidRDefault="00A9056E" w:rsidP="00FC44C3">
      <w:pPr>
        <w:tabs>
          <w:tab w:val="left" w:pos="5400"/>
        </w:tabs>
        <w:rPr>
          <w:rFonts w:ascii="Aptos" w:hAnsi="Aptos"/>
        </w:rPr>
      </w:pPr>
      <w:r>
        <w:rPr>
          <w:rFonts w:ascii="Aptos" w:hAnsi="Aptos"/>
        </w:rPr>
        <w:t>More interesting is the repeat customer pattern by day. Sunday shows 191 Billing customers filing repeat complaints. Monday has 211. Tuesday displays 217. Wednesday shows 210. Thursday reaches 170. Friday has 204. Saturday displays 173.</w:t>
      </w:r>
    </w:p>
    <w:p w14:paraId="13FB904C" w14:textId="6D22A979" w:rsidR="00A9056E" w:rsidRDefault="00A9056E" w:rsidP="00FC44C3">
      <w:pPr>
        <w:tabs>
          <w:tab w:val="left" w:pos="5400"/>
        </w:tabs>
        <w:rPr>
          <w:rFonts w:ascii="Aptos" w:hAnsi="Aptos"/>
        </w:rPr>
      </w:pPr>
      <w:r>
        <w:rPr>
          <w:rFonts w:ascii="Aptos" w:hAnsi="Aptos"/>
        </w:rPr>
        <w:t>The repeat complaint rate stays relatively consistent across the week, suggesting complaint behavior doesn’t cluster around specific days. Customers file repeat complaints whenever issues arise, not concentrated around business hours or weekends.</w:t>
      </w:r>
    </w:p>
    <w:p w14:paraId="6F1CE7A9" w14:textId="2142D9E0" w:rsidR="00A9056E" w:rsidRDefault="00A9056E" w:rsidP="00FC44C3">
      <w:pPr>
        <w:tabs>
          <w:tab w:val="left" w:pos="5400"/>
        </w:tabs>
        <w:rPr>
          <w:rFonts w:ascii="Aptos" w:hAnsi="Aptos"/>
        </w:rPr>
      </w:pPr>
      <w:r>
        <w:rPr>
          <w:rFonts w:ascii="Aptos" w:hAnsi="Aptos"/>
        </w:rPr>
        <w:t>This pattern differs from traditional support ticket systems where Mondays often show spikes as weekend issues accumulate. The even distribution suggests customers encounter problems continuously rather than in predictable patterns.</w:t>
      </w:r>
    </w:p>
    <w:p w14:paraId="3B352A4B" w14:textId="5FD16716" w:rsidR="00A9056E" w:rsidRDefault="00A9056E" w:rsidP="00FC44C3">
      <w:pPr>
        <w:tabs>
          <w:tab w:val="left" w:pos="5400"/>
        </w:tabs>
        <w:rPr>
          <w:rFonts w:ascii="Aptos" w:hAnsi="Aptos"/>
        </w:rPr>
      </w:pPr>
      <w:r>
        <w:rPr>
          <w:rFonts w:ascii="Aptos" w:hAnsi="Aptos"/>
          <w:b/>
          <w:bCs/>
        </w:rPr>
        <w:t>Time-Based Evolution</w:t>
      </w:r>
    </w:p>
    <w:p w14:paraId="04925AD2" w14:textId="021427A9" w:rsidR="00A9056E" w:rsidRDefault="00A9056E" w:rsidP="00FC44C3">
      <w:pPr>
        <w:tabs>
          <w:tab w:val="left" w:pos="5400"/>
        </w:tabs>
        <w:rPr>
          <w:rFonts w:ascii="Aptos" w:hAnsi="Aptos"/>
        </w:rPr>
      </w:pPr>
      <w:r>
        <w:rPr>
          <w:rFonts w:ascii="Aptos" w:hAnsi="Aptos"/>
        </w:rPr>
        <w:t>Breaking complaints by year shows growth followed by potential plateau. 2023 saw 11,043 total complaints across all product areas. 2024 jumped to 24,161 complaints. 2025 reached 12,746 complaints through July, on pace for roughly the same annual volume as 2024.</w:t>
      </w:r>
    </w:p>
    <w:p w14:paraId="39E75985" w14:textId="24DC8997" w:rsidR="00A9056E" w:rsidRDefault="00A9056E" w:rsidP="00FC44C3">
      <w:pPr>
        <w:tabs>
          <w:tab w:val="left" w:pos="5400"/>
        </w:tabs>
        <w:rPr>
          <w:rFonts w:ascii="Aptos" w:hAnsi="Aptos"/>
        </w:rPr>
      </w:pPr>
      <w:r>
        <w:rPr>
          <w:rFonts w:ascii="Aptos" w:hAnsi="Aptos"/>
        </w:rPr>
        <w:t>The 2024 spike represents a doubling of complaint volume over 2023. But 2025’s trajectory suggests volume may have plateaued rather than continuing exponential growth. Combined with the declining monthly complaint volumes and negative correlations, this indicates the system may be stabilizing.</w:t>
      </w:r>
    </w:p>
    <w:p w14:paraId="318802F6" w14:textId="585FD953" w:rsidR="00A9056E" w:rsidRDefault="00A9056E" w:rsidP="00FC44C3">
      <w:pPr>
        <w:tabs>
          <w:tab w:val="left" w:pos="5400"/>
        </w:tabs>
        <w:rPr>
          <w:rFonts w:ascii="Aptos" w:hAnsi="Aptos"/>
        </w:rPr>
      </w:pPr>
      <w:r>
        <w:rPr>
          <w:rFonts w:ascii="Aptos" w:hAnsi="Aptos"/>
        </w:rPr>
        <w:t>Or it indicates something else. The unworked complaint volume, the lifecycle volatility, the persistent resolution rates, and the July 2025 collapse all suggest the apparent stabilization may not reflect actual improvement.</w:t>
      </w:r>
    </w:p>
    <w:p w14:paraId="40A933B7" w14:textId="2545212B" w:rsidR="00A9056E" w:rsidRDefault="00A9056E" w:rsidP="00FC44C3">
      <w:pPr>
        <w:tabs>
          <w:tab w:val="left" w:pos="5400"/>
        </w:tabs>
        <w:rPr>
          <w:rFonts w:ascii="Aptos" w:hAnsi="Aptos"/>
          <w:b/>
          <w:bCs/>
        </w:rPr>
      </w:pPr>
      <w:r>
        <w:rPr>
          <w:rFonts w:ascii="Aptos" w:hAnsi="Aptos"/>
          <w:b/>
          <w:bCs/>
        </w:rPr>
        <w:t>The Emerging Pattern</w:t>
      </w:r>
    </w:p>
    <w:p w14:paraId="34A28532" w14:textId="3BD2E5BE" w:rsidR="00A9056E" w:rsidRDefault="00A9056E" w:rsidP="00FC44C3">
      <w:pPr>
        <w:tabs>
          <w:tab w:val="left" w:pos="5400"/>
        </w:tabs>
        <w:rPr>
          <w:rFonts w:ascii="Aptos" w:hAnsi="Aptos"/>
        </w:rPr>
      </w:pPr>
      <w:r>
        <w:rPr>
          <w:rFonts w:ascii="Aptos" w:hAnsi="Aptos"/>
        </w:rPr>
        <w:t xml:space="preserve">The product area analysis reveals several clear patterns. Complaint volume concentrates in Billing, Performance, and Integrations, but all product areas show similar resolution rates, unworked </w:t>
      </w:r>
      <w:r>
        <w:rPr>
          <w:rFonts w:ascii="Aptos" w:hAnsi="Aptos"/>
        </w:rPr>
        <w:lastRenderedPageBreak/>
        <w:t>complaint percentages, and lifecycle characteristics. Geography doesn’t matter. Region doesn’t explain the outcomes. Time shows declining volumes but persistent resolution challenges.</w:t>
      </w:r>
    </w:p>
    <w:p w14:paraId="793DC364" w14:textId="7A0F5DF1" w:rsidR="00C72929" w:rsidRDefault="00C72929" w:rsidP="00FC44C3">
      <w:pPr>
        <w:tabs>
          <w:tab w:val="left" w:pos="5400"/>
        </w:tabs>
        <w:rPr>
          <w:rFonts w:ascii="Aptos" w:hAnsi="Aptos"/>
        </w:rPr>
      </w:pPr>
      <w:r>
        <w:rPr>
          <w:rFonts w:ascii="Aptos" w:hAnsi="Aptos"/>
        </w:rPr>
        <w:t>Customers complain about the same core issues across all product areas. Mobile app session management. Notification delays. Data export functionality. Billing accuracy. Premium feature access. UI performance. App stability. Dashboard performance. Integration synchronization. These complaints appear regardless of which product area customers file under.</w:t>
      </w:r>
    </w:p>
    <w:p w14:paraId="53B57224" w14:textId="39CABC55" w:rsidR="00C72929" w:rsidRDefault="00C72929" w:rsidP="00FC44C3">
      <w:pPr>
        <w:tabs>
          <w:tab w:val="left" w:pos="5400"/>
        </w:tabs>
        <w:rPr>
          <w:rFonts w:ascii="Aptos" w:hAnsi="Aptos"/>
        </w:rPr>
      </w:pPr>
      <w:r>
        <w:rPr>
          <w:rFonts w:ascii="Aptos" w:hAnsi="Aptos"/>
        </w:rPr>
        <w:t>Most customers experience problems across multiple product areas, not isolated to a single feature or function. The product combination data shows customers encountering Billing and Performance together, or Integrations and Mobile App simultaneously, or all six areas in sequence.</w:t>
      </w:r>
    </w:p>
    <w:p w14:paraId="0D224784" w14:textId="61ACAF0C" w:rsidR="00C72929" w:rsidRDefault="00C72929" w:rsidP="00FC44C3">
      <w:pPr>
        <w:tabs>
          <w:tab w:val="left" w:pos="5400"/>
        </w:tabs>
        <w:rPr>
          <w:rFonts w:ascii="Aptos" w:hAnsi="Aptos"/>
        </w:rPr>
      </w:pPr>
      <w:r>
        <w:rPr>
          <w:rFonts w:ascii="Aptos" w:hAnsi="Aptos"/>
        </w:rPr>
        <w:t>The complaint patterns don’t suggest isolated bugs or feature gaps. They suggest something more fundamental. When customers can’t export data, the problem appears across Billing, Performance, Integrations, Mobile App, and Export complaint channels. When the mobile app logs users out, it shows up in Billing, Performance, Integrations, and Mobile App complaints.</w:t>
      </w:r>
    </w:p>
    <w:p w14:paraId="5DF2473F" w14:textId="6567A21E" w:rsidR="00C72929" w:rsidRDefault="00C72929" w:rsidP="00FC44C3">
      <w:pPr>
        <w:tabs>
          <w:tab w:val="left" w:pos="5400"/>
        </w:tabs>
        <w:rPr>
          <w:rFonts w:ascii="Aptos" w:hAnsi="Aptos"/>
        </w:rPr>
      </w:pPr>
      <w:r>
        <w:rPr>
          <w:rFonts w:ascii="Aptos" w:hAnsi="Aptos"/>
        </w:rPr>
        <w:t>These aren’t category errors where customers file in the wrong area. These are customers experiencing systemic failures that span product boundaries. The fifteen-second session timeout that logs users out affects everyone. The export functionality that fails impacts data access across the platform. The notification delays cascade through multiple workflows.</w:t>
      </w:r>
    </w:p>
    <w:p w14:paraId="0594CAC5" w14:textId="5ABEF8DE" w:rsidR="00C72929" w:rsidRDefault="00C72929" w:rsidP="00FC44C3">
      <w:pPr>
        <w:tabs>
          <w:tab w:val="left" w:pos="5400"/>
        </w:tabs>
        <w:rPr>
          <w:rFonts w:ascii="Aptos" w:hAnsi="Aptos"/>
        </w:rPr>
      </w:pPr>
      <w:r>
        <w:rPr>
          <w:rFonts w:ascii="Aptos" w:hAnsi="Aptos"/>
        </w:rPr>
        <w:t>The product area data confirms what agent performance suggested. The problems aren’t with how agents handle complaints. The problems lie in what customers experience across the product. And those experiences cross product area boundaries, affecting multiple features simultaneously.</w:t>
      </w:r>
    </w:p>
    <w:p w14:paraId="1BCFA362" w14:textId="2943F27A" w:rsidR="00C72929" w:rsidRDefault="00C72929" w:rsidP="00FC44C3">
      <w:pPr>
        <w:tabs>
          <w:tab w:val="left" w:pos="5400"/>
        </w:tabs>
        <w:rPr>
          <w:rFonts w:ascii="Aptos" w:hAnsi="Aptos"/>
        </w:rPr>
      </w:pPr>
      <w:r>
        <w:rPr>
          <w:rFonts w:ascii="Aptos" w:hAnsi="Aptos"/>
        </w:rPr>
        <w:t>The resolution rates stay constant because agents can resolve simple cases quickly regardless of product area. The lifecycle volatility persists because certain underlying issues resist resolution regardless of which agent or product area handles them. The unworked complaints accumulate because routing cannot properly categorize cases that span multiple product areas.</w:t>
      </w:r>
    </w:p>
    <w:p w14:paraId="2D38AEB4" w14:textId="1849D6EB" w:rsidR="00C72929" w:rsidRDefault="00C72929" w:rsidP="00FC44C3">
      <w:pPr>
        <w:tabs>
          <w:tab w:val="left" w:pos="5400"/>
        </w:tabs>
        <w:rPr>
          <w:rFonts w:ascii="Aptos" w:hAnsi="Aptos"/>
        </w:rPr>
      </w:pPr>
      <w:r>
        <w:rPr>
          <w:rFonts w:ascii="Aptos" w:hAnsi="Aptos"/>
        </w:rPr>
        <w:t>Something in the product architecture is breaking. The breakdown affects Billing, Performance, Integrations, Mobile App, Export, and Notifications simultaneously. Customers experience failures across multiple areas, filing complaints wherever they can access the system.</w:t>
      </w:r>
    </w:p>
    <w:p w14:paraId="5645AA24" w14:textId="61F735F5" w:rsidR="00C72929" w:rsidRDefault="00C72929" w:rsidP="00FC44C3">
      <w:pPr>
        <w:tabs>
          <w:tab w:val="left" w:pos="5400"/>
        </w:tabs>
        <w:rPr>
          <w:rFonts w:ascii="Aptos" w:hAnsi="Aptos"/>
        </w:rPr>
      </w:pPr>
      <w:r>
        <w:rPr>
          <w:rFonts w:ascii="Aptos" w:hAnsi="Aptos"/>
        </w:rPr>
        <w:t>The question shifts again. Not why agents struggle, or which product areas generate the most complaints, but what systemic product failures are causing customers to experience problems across multiple areas simultaneously.</w:t>
      </w:r>
    </w:p>
    <w:p w14:paraId="5026F8DF" w14:textId="796BDB69" w:rsidR="00C72929" w:rsidRDefault="00C72929" w:rsidP="00FC44C3">
      <w:pPr>
        <w:tabs>
          <w:tab w:val="left" w:pos="5400"/>
        </w:tabs>
        <w:rPr>
          <w:rFonts w:ascii="Aptos" w:hAnsi="Aptos"/>
        </w:rPr>
      </w:pPr>
      <w:r>
        <w:rPr>
          <w:rFonts w:ascii="Aptos" w:hAnsi="Aptos"/>
        </w:rPr>
        <w:t>The answer requires looking at what the products actually do, and where they’re falling. That’s where the strategic insights lie.</w:t>
      </w:r>
    </w:p>
    <w:p w14:paraId="0E4E021E" w14:textId="64BCC4A7" w:rsidR="003872B3" w:rsidRDefault="003872B3" w:rsidP="00FC44C3">
      <w:pPr>
        <w:tabs>
          <w:tab w:val="left" w:pos="5400"/>
        </w:tabs>
        <w:rPr>
          <w:rFonts w:ascii="Aptos" w:hAnsi="Aptos"/>
        </w:rPr>
      </w:pPr>
      <w:r>
        <w:rPr>
          <w:rFonts w:ascii="Aptos" w:hAnsi="Aptos"/>
          <w:b/>
          <w:bCs/>
        </w:rPr>
        <w:t>Chapter 6: Strategic Insights and the Broken Foundation</w:t>
      </w:r>
    </w:p>
    <w:p w14:paraId="4BD26572" w14:textId="1B3A3F71" w:rsidR="003872B3" w:rsidRDefault="003872B3" w:rsidP="00FC44C3">
      <w:pPr>
        <w:tabs>
          <w:tab w:val="left" w:pos="5400"/>
        </w:tabs>
        <w:rPr>
          <w:rFonts w:ascii="Aptos" w:hAnsi="Aptos"/>
        </w:rPr>
      </w:pPr>
      <w:r>
        <w:rPr>
          <w:rFonts w:ascii="Aptos" w:hAnsi="Aptos"/>
        </w:rPr>
        <w:lastRenderedPageBreak/>
        <w:t>With all that we know, what would it take to fix this system? The question feels straightforward. The data reveals patterns. The patterns suggest interventions. The interventions promise improvement.</w:t>
      </w:r>
    </w:p>
    <w:p w14:paraId="3F65A43D" w14:textId="3DBB8E2E" w:rsidR="003872B3" w:rsidRDefault="003872B3" w:rsidP="00FC44C3">
      <w:pPr>
        <w:tabs>
          <w:tab w:val="left" w:pos="5400"/>
        </w:tabs>
        <w:rPr>
          <w:rFonts w:ascii="Aptos" w:hAnsi="Aptos"/>
        </w:rPr>
      </w:pPr>
      <w:r>
        <w:rPr>
          <w:rFonts w:ascii="Aptos" w:hAnsi="Aptos"/>
        </w:rPr>
        <w:t>We decided to simulate a scenario where the company put in an intervention on some targets. As it is, three product areas generate the heaviest complaint volume: Billing with 14,318 complaints, Performances with 9,733, and Integrations with 9,418. Together they account for 23,469 complaints, nearly half the total system load. These three areas show resolution rates clustering around 63-64%, consistent with the system average but leaving roughly 36% of complaints unresolved.</w:t>
      </w:r>
    </w:p>
    <w:p w14:paraId="422190D1" w14:textId="2F55A63D" w:rsidR="003872B3" w:rsidRDefault="003872B3" w:rsidP="00FC44C3">
      <w:pPr>
        <w:tabs>
          <w:tab w:val="left" w:pos="5400"/>
        </w:tabs>
        <w:rPr>
          <w:rFonts w:ascii="Aptos" w:hAnsi="Aptos"/>
        </w:rPr>
      </w:pPr>
      <w:r>
        <w:rPr>
          <w:rFonts w:ascii="Aptos" w:hAnsi="Aptos"/>
        </w:rPr>
        <w:t>The intervention scenario seems reasonable. Focus resources on these three problematic areas. Increase resolution rates from 64% to 80%. A sixteen-percentage-point improvement. Not radical. Not impossible. Just better execution.</w:t>
      </w:r>
    </w:p>
    <w:p w14:paraId="70D9E3BA" w14:textId="206E805C" w:rsidR="003872B3" w:rsidRDefault="003872B3" w:rsidP="00FC44C3">
      <w:pPr>
        <w:tabs>
          <w:tab w:val="left" w:pos="5400"/>
        </w:tabs>
        <w:rPr>
          <w:rFonts w:ascii="Aptos" w:hAnsi="Aptos"/>
        </w:rPr>
      </w:pPr>
      <w:r>
        <w:rPr>
          <w:rFonts w:ascii="Aptos" w:hAnsi="Aptos"/>
        </w:rPr>
        <w:t>Run the numbers. If resolution rates reach 80% in these three areas while complaint volume drops 40% through improved product quality, the system transforms. Billing complaints fall from 14,318 to 8,591, with 6,873 resolved and only 1,718 unresolved. Performance drops from 9,733 to 5,840, with 4,672 resolved and 1,168 unresolved. Integrations declines from 9,418</w:t>
      </w:r>
      <w:r w:rsidR="00755529">
        <w:rPr>
          <w:rFonts w:ascii="Aptos" w:hAnsi="Aptos"/>
        </w:rPr>
        <w:t xml:space="preserve"> to 5,651, with 4,521 resolved and 1,130 unresolved.</w:t>
      </w:r>
    </w:p>
    <w:p w14:paraId="7266BC73" w14:textId="3E254196" w:rsidR="00755529" w:rsidRDefault="00755529" w:rsidP="00FC44C3">
      <w:pPr>
        <w:tabs>
          <w:tab w:val="left" w:pos="5400"/>
        </w:tabs>
        <w:rPr>
          <w:rFonts w:ascii="Aptos" w:hAnsi="Aptos"/>
        </w:rPr>
      </w:pPr>
      <w:r>
        <w:rPr>
          <w:rFonts w:ascii="Aptos" w:hAnsi="Aptos"/>
        </w:rPr>
        <w:t>The unresolved rates compress to 20% across all three areas. The resolution rates stabilize at 80%. The system achieves equilibrium. Agents handle fewer complaints. Customers experience fewer problems. The company delivers better service.</w:t>
      </w:r>
    </w:p>
    <w:p w14:paraId="023C4931" w14:textId="5E6885AE" w:rsidR="00755529" w:rsidRDefault="00755529" w:rsidP="00FC44C3">
      <w:pPr>
        <w:tabs>
          <w:tab w:val="left" w:pos="5400"/>
        </w:tabs>
        <w:rPr>
          <w:rFonts w:ascii="Aptos" w:hAnsi="Aptos"/>
        </w:rPr>
      </w:pPr>
      <w:r>
        <w:rPr>
          <w:rFonts w:ascii="Aptos" w:hAnsi="Aptos"/>
        </w:rPr>
        <w:t>Except none of that will happen.</w:t>
      </w:r>
    </w:p>
    <w:p w14:paraId="48933D00" w14:textId="62B7C0BC" w:rsidR="00755529" w:rsidRDefault="00755529" w:rsidP="00755529">
      <w:pPr>
        <w:tabs>
          <w:tab w:val="left" w:pos="3180"/>
        </w:tabs>
        <w:rPr>
          <w:rFonts w:ascii="Aptos" w:hAnsi="Aptos"/>
          <w:b/>
          <w:bCs/>
        </w:rPr>
      </w:pPr>
      <w:r>
        <w:rPr>
          <w:rFonts w:ascii="Aptos" w:hAnsi="Aptos"/>
          <w:b/>
          <w:bCs/>
        </w:rPr>
        <w:t>The Resolution Gap Reality</w:t>
      </w:r>
      <w:r>
        <w:rPr>
          <w:rFonts w:ascii="Aptos" w:hAnsi="Aptos"/>
          <w:b/>
          <w:bCs/>
        </w:rPr>
        <w:tab/>
      </w:r>
    </w:p>
    <w:p w14:paraId="7F1BCDC2" w14:textId="00C66A5D" w:rsidR="00755529" w:rsidRPr="00755529" w:rsidRDefault="00755529" w:rsidP="00755529">
      <w:pPr>
        <w:tabs>
          <w:tab w:val="left" w:pos="3180"/>
        </w:tabs>
        <w:rPr>
          <w:rFonts w:ascii="Aptos" w:hAnsi="Aptos"/>
        </w:rPr>
      </w:pPr>
      <w:r w:rsidRPr="00755529">
        <w:rPr>
          <w:rFonts w:ascii="Aptos" w:hAnsi="Aptos"/>
        </w:rPr>
        <w:t>The gap between current state and target state spans 16 percentage points in resolution rates. That gap represents 3,866 additional complaints that need resolution across the three focus areas. Current performance shows 15,396 resolved complaints from 23,469 total. Target performance requires 19,262 resolved complaints to reach 80%.</w:t>
      </w:r>
    </w:p>
    <w:p w14:paraId="12DC713A" w14:textId="14054437" w:rsidR="00755529" w:rsidRDefault="00755529" w:rsidP="00755529">
      <w:pPr>
        <w:tabs>
          <w:tab w:val="left" w:pos="3180"/>
        </w:tabs>
        <w:rPr>
          <w:rFonts w:ascii="Aptos" w:hAnsi="Aptos"/>
        </w:rPr>
      </w:pPr>
      <w:r w:rsidRPr="00755529">
        <w:rPr>
          <w:rFonts w:ascii="Aptos" w:hAnsi="Aptos"/>
        </w:rPr>
        <w:t>Where do those 3,866 additional resolutions come from? Not from working</w:t>
      </w:r>
      <w:r>
        <w:rPr>
          <w:rFonts w:ascii="Aptos" w:hAnsi="Aptos"/>
        </w:rPr>
        <w:t xml:space="preserve"> worker. Agents already average 4-day resolution times with tight distributions. Not from working faster. The standard deviations cluster between 2.0 and 2.2 days for most agents, indicating consistent performance. Not from better routing. Skillset mismatches already spread across all agents, and everyone handles all product areas regardless of specialization.</w:t>
      </w:r>
    </w:p>
    <w:p w14:paraId="680F460F" w14:textId="42970ADF" w:rsidR="00755529" w:rsidRDefault="00755529" w:rsidP="00755529">
      <w:pPr>
        <w:tabs>
          <w:tab w:val="left" w:pos="3180"/>
        </w:tabs>
        <w:rPr>
          <w:rFonts w:ascii="Aptos" w:hAnsi="Aptos"/>
        </w:rPr>
      </w:pPr>
      <w:r>
        <w:rPr>
          <w:rFonts w:ascii="Aptos" w:hAnsi="Aptos"/>
        </w:rPr>
        <w:t>The resolution gap exists because certain complaints resist resolution at the source. The data reveals this through problem type analysis broken down by difficulty. Resolution rates above 80% qualify as “Easy.” Rates between 60% and 80% mark “Moderate” difficulty. Anything below 60% signals “Hard” problems.</w:t>
      </w:r>
    </w:p>
    <w:p w14:paraId="19D66D54" w14:textId="3E3B7579" w:rsidR="00755529" w:rsidRDefault="00755529" w:rsidP="00755529">
      <w:pPr>
        <w:tabs>
          <w:tab w:val="left" w:pos="3180"/>
        </w:tabs>
        <w:rPr>
          <w:rFonts w:ascii="Aptos" w:hAnsi="Aptos"/>
        </w:rPr>
      </w:pPr>
      <w:r>
        <w:rPr>
          <w:rFonts w:ascii="Aptos" w:hAnsi="Aptos"/>
        </w:rPr>
        <w:lastRenderedPageBreak/>
        <w:t>Look at Billing complaints by difficulty. “App crashes on iOS every time I open it” achieves 82.23% resolution across 619 complaints, qualifying as Easy.</w:t>
      </w:r>
      <w:r w:rsidR="00A06444">
        <w:rPr>
          <w:rFonts w:ascii="Aptos" w:hAnsi="Aptos"/>
        </w:rPr>
        <w:t xml:space="preserve"> “Task sync with Slack isn’t working” hits 80.56% with 391 complaints, also Easy. But then “Notifications are delayed by hours” drops to 77.99% across 1,127 complaints. Moderate difficulty. “Can’t export my project data to CSV” reaches only 79.16% across 1,123 complaints, Moderate. “The mobile app logs me out every time I switch tabs” achieves 80.73% across 1,126 complaints, barely crossing into Easy territory.</w:t>
      </w:r>
    </w:p>
    <w:p w14:paraId="1D6D9C63" w14:textId="7C7CC620" w:rsidR="00A06444" w:rsidRDefault="00A06444" w:rsidP="00755529">
      <w:pPr>
        <w:tabs>
          <w:tab w:val="left" w:pos="3180"/>
        </w:tabs>
        <w:rPr>
          <w:rFonts w:ascii="Aptos" w:hAnsi="Aptos"/>
        </w:rPr>
      </w:pPr>
      <w:r>
        <w:rPr>
          <w:rFonts w:ascii="Aptos" w:hAnsi="Aptos"/>
        </w:rPr>
        <w:t>The problem isn’t volume. The problem is that certain complaint types consistently resist resolution regardless of agent effort, routing optimization, or resource allocation.</w:t>
      </w:r>
    </w:p>
    <w:p w14:paraId="294CDE63" w14:textId="5365F434" w:rsidR="00A06444" w:rsidRDefault="00A06444" w:rsidP="00755529">
      <w:pPr>
        <w:tabs>
          <w:tab w:val="left" w:pos="3180"/>
        </w:tabs>
        <w:rPr>
          <w:rFonts w:ascii="Aptos" w:hAnsi="Aptos"/>
        </w:rPr>
      </w:pPr>
      <w:r>
        <w:rPr>
          <w:rFonts w:ascii="Aptos" w:hAnsi="Aptos"/>
          <w:b/>
          <w:bCs/>
        </w:rPr>
        <w:t>The Dashboard That Cannot Scale</w:t>
      </w:r>
    </w:p>
    <w:p w14:paraId="4EFFF64B" w14:textId="7E21FC93" w:rsidR="00A06444" w:rsidRDefault="00A06444" w:rsidP="00755529">
      <w:pPr>
        <w:tabs>
          <w:tab w:val="left" w:pos="3180"/>
        </w:tabs>
        <w:rPr>
          <w:rFonts w:ascii="Aptos" w:hAnsi="Aptos"/>
        </w:rPr>
      </w:pPr>
      <w:r>
        <w:rPr>
          <w:rFonts w:ascii="Aptos" w:hAnsi="Aptos"/>
        </w:rPr>
        <w:t>The most revealing pattern appears in dashboard freeze complaints. Customers report: “The dashboard freezes when I add more than X tasks.” The X varies. Sometimes it’s 5 tasks. Sometimes 10. Sometimes 13. Sometimes 20.</w:t>
      </w:r>
    </w:p>
    <w:p w14:paraId="4FD8B981" w14:textId="7901AD22" w:rsidR="00A06444" w:rsidRDefault="00A06444" w:rsidP="00A06444">
      <w:pPr>
        <w:tabs>
          <w:tab w:val="left" w:pos="3180"/>
          <w:tab w:val="right" w:pos="9360"/>
        </w:tabs>
        <w:rPr>
          <w:rFonts w:ascii="Aptos" w:hAnsi="Aptos"/>
        </w:rPr>
      </w:pPr>
      <w:r>
        <w:rPr>
          <w:rFonts w:ascii="Aptos" w:hAnsi="Aptos"/>
        </w:rPr>
        <w:t xml:space="preserve">Billing shows 1,336 complaints about dashboard freezing across sixteen different task thresholds. Performance shows 796 dashboard freeze complaints. Integrations has 810. Every product area </w:t>
      </w:r>
      <w:proofErr w:type="gramStart"/>
      <w:r>
        <w:rPr>
          <w:rFonts w:ascii="Aptos" w:hAnsi="Aptos"/>
        </w:rPr>
        <w:t>channels</w:t>
      </w:r>
      <w:proofErr w:type="gramEnd"/>
      <w:r>
        <w:rPr>
          <w:rFonts w:ascii="Aptos" w:hAnsi="Aptos"/>
        </w:rPr>
        <w:t xml:space="preserve"> reports about the same fundamental failure: the dashboard cannot handle task loads beyond arbitrary thresholds that vary by customer, context, or conditions nobody can identify.</w:t>
      </w:r>
    </w:p>
    <w:p w14:paraId="41F00E63" w14:textId="0D3FD397" w:rsidR="00471042" w:rsidRDefault="00A06444" w:rsidP="00A06444">
      <w:pPr>
        <w:tabs>
          <w:tab w:val="left" w:pos="3180"/>
          <w:tab w:val="right" w:pos="9360"/>
        </w:tabs>
        <w:rPr>
          <w:rFonts w:ascii="Aptos" w:hAnsi="Aptos"/>
        </w:rPr>
      </w:pPr>
      <w:r>
        <w:rPr>
          <w:rFonts w:ascii="Aptos" w:hAnsi="Aptos"/>
        </w:rPr>
        <w:t xml:space="preserve">Resolution rates for dashboard freeze complaints cluster between 54% and 92%, massive variance for what appears to be the same problem. “The dashboard freezes when I add more than 10 tasks” resolves at only 54.43% in Billing complaints. “The dashboard freezes when I add more than 11 tasks” achieves </w:t>
      </w:r>
      <w:r w:rsidR="00AE6B7A">
        <w:rPr>
          <w:rFonts w:ascii="Aptos" w:hAnsi="Aptos"/>
        </w:rPr>
        <w:t>71.72%. “The dashboard freezes when I add more than 14 tasks” reaches 71.74%</w:t>
      </w:r>
      <w:r w:rsidR="00471042">
        <w:rPr>
          <w:rFonts w:ascii="Aptos" w:hAnsi="Aptos"/>
        </w:rPr>
        <w:t>.</w:t>
      </w:r>
    </w:p>
    <w:p w14:paraId="2B7DF8B2" w14:textId="65E3FEA8" w:rsidR="00471042" w:rsidRDefault="00471042" w:rsidP="00A06444">
      <w:pPr>
        <w:tabs>
          <w:tab w:val="left" w:pos="3180"/>
          <w:tab w:val="right" w:pos="9360"/>
        </w:tabs>
        <w:rPr>
          <w:rFonts w:ascii="Aptos" w:hAnsi="Aptos"/>
        </w:rPr>
      </w:pPr>
      <w:r>
        <w:rPr>
          <w:rFonts w:ascii="Aptos" w:hAnsi="Aptos"/>
        </w:rPr>
        <w:t>The variance suggests agents sometimes find workarounds that temporarily address symptoms. But the underlying issue persists. Customers file complaints at 5 tasks, then 8 tasks, then 12 tasks, then 15 tasks. The freeze threshold shifts but the freezing continues.</w:t>
      </w:r>
    </w:p>
    <w:p w14:paraId="75C9065F" w14:textId="3495BC26" w:rsidR="00471042" w:rsidRDefault="00471042" w:rsidP="00A06444">
      <w:pPr>
        <w:tabs>
          <w:tab w:val="left" w:pos="3180"/>
          <w:tab w:val="right" w:pos="9360"/>
        </w:tabs>
        <w:rPr>
          <w:rFonts w:ascii="Aptos" w:hAnsi="Aptos"/>
        </w:rPr>
      </w:pPr>
      <w:r>
        <w:rPr>
          <w:rFonts w:ascii="Aptos" w:hAnsi="Aptos"/>
        </w:rPr>
        <w:t>Agent notes confirm this pattern. “Patched Dashboard” appears 1,785 times across five product areas with 79.16% resolution and an average resolution time of 5 days. “Optimized Server” shows up 1,897 times with 80.34% resolution and 4-day average. “Improved Load Time” appears 1,882 times with 81.19% resolution and 4-day average.</w:t>
      </w:r>
    </w:p>
    <w:p w14:paraId="47544F7B" w14:textId="1F71EEC5" w:rsidR="00471042" w:rsidRDefault="00471042" w:rsidP="00A06444">
      <w:pPr>
        <w:tabs>
          <w:tab w:val="left" w:pos="3180"/>
          <w:tab w:val="right" w:pos="9360"/>
        </w:tabs>
        <w:rPr>
          <w:rFonts w:ascii="Aptos" w:hAnsi="Aptos"/>
        </w:rPr>
      </w:pPr>
      <w:r>
        <w:rPr>
          <w:rFonts w:ascii="Aptos" w:hAnsi="Aptos"/>
        </w:rPr>
        <w:t>These notes describe temporary fixes. Optimize the server today, and the dashboard handles 12 tasks instead of 10. Patch the dashboard tomorrow, and it manages 15 tasks instead of 12. But customers keep hitting limits. The freeze moves. It doesn’t disappear.</w:t>
      </w:r>
    </w:p>
    <w:p w14:paraId="1ECB363D" w14:textId="73759848" w:rsidR="00471042" w:rsidRDefault="00471042" w:rsidP="00A06444">
      <w:pPr>
        <w:tabs>
          <w:tab w:val="left" w:pos="3180"/>
          <w:tab w:val="right" w:pos="9360"/>
        </w:tabs>
        <w:rPr>
          <w:rFonts w:ascii="Aptos" w:hAnsi="Aptos"/>
        </w:rPr>
      </w:pPr>
      <w:r>
        <w:rPr>
          <w:rFonts w:ascii="Aptos" w:hAnsi="Aptos"/>
        </w:rPr>
        <w:t>This isn’t a support issue. This is an engineering issue. The dashboard architecture cannot scale. Period</w:t>
      </w:r>
    </w:p>
    <w:p w14:paraId="5AC5FB10" w14:textId="78510DB1" w:rsidR="00471042" w:rsidRDefault="00471042" w:rsidP="00A06444">
      <w:pPr>
        <w:tabs>
          <w:tab w:val="left" w:pos="3180"/>
          <w:tab w:val="right" w:pos="9360"/>
        </w:tabs>
        <w:rPr>
          <w:rFonts w:ascii="Aptos" w:hAnsi="Aptos"/>
          <w:b/>
          <w:bCs/>
        </w:rPr>
      </w:pPr>
      <w:r>
        <w:rPr>
          <w:rFonts w:ascii="Aptos" w:hAnsi="Aptos"/>
          <w:b/>
          <w:bCs/>
        </w:rPr>
        <w:t>The Session Timeout Nobody Can Fix</w:t>
      </w:r>
    </w:p>
    <w:p w14:paraId="57097021" w14:textId="3E63AFE6" w:rsidR="00471042" w:rsidRDefault="00471042" w:rsidP="00A06444">
      <w:pPr>
        <w:tabs>
          <w:tab w:val="left" w:pos="3180"/>
          <w:tab w:val="right" w:pos="9360"/>
        </w:tabs>
        <w:rPr>
          <w:rFonts w:ascii="Aptos" w:hAnsi="Aptos"/>
        </w:rPr>
      </w:pPr>
      <w:r>
        <w:rPr>
          <w:rFonts w:ascii="Aptos" w:hAnsi="Aptos"/>
        </w:rPr>
        <w:lastRenderedPageBreak/>
        <w:t>The second-most common complaint across all product areas: “The mobile app logs me out every time I switch tabs.” This appears 3,827 times across six product areas. Billing shows 1,126 occurrences. Performance has 998. Integrations show 959. Mobile App itself accounts for 1,413.</w:t>
      </w:r>
    </w:p>
    <w:p w14:paraId="263FCE93" w14:textId="750F6467" w:rsidR="00471042" w:rsidRDefault="00471042" w:rsidP="00A06444">
      <w:pPr>
        <w:tabs>
          <w:tab w:val="left" w:pos="3180"/>
          <w:tab w:val="right" w:pos="9360"/>
        </w:tabs>
        <w:rPr>
          <w:rFonts w:ascii="Aptos" w:hAnsi="Aptos"/>
        </w:rPr>
      </w:pPr>
      <w:r>
        <w:rPr>
          <w:rFonts w:ascii="Aptos" w:hAnsi="Aptos"/>
        </w:rPr>
        <w:t>Resolution rates hover around 80% for this complaint, qualifying as Easy difficulty. Agents resolve it. Customers stop complaining. Then they come back. The repeat customer data shows this clearly. Of 3,827 total complaints, 3,141 come from unique customers with 686 filing repeat complaints about the same issue.</w:t>
      </w:r>
    </w:p>
    <w:p w14:paraId="0CD433FF" w14:textId="050609E1" w:rsidR="00471042" w:rsidRDefault="00471042" w:rsidP="00A06444">
      <w:pPr>
        <w:tabs>
          <w:tab w:val="left" w:pos="3180"/>
          <w:tab w:val="right" w:pos="9360"/>
        </w:tabs>
        <w:rPr>
          <w:rFonts w:ascii="Aptos" w:hAnsi="Aptos"/>
        </w:rPr>
      </w:pPr>
      <w:r>
        <w:rPr>
          <w:rFonts w:ascii="Aptos" w:hAnsi="Aptos"/>
        </w:rPr>
        <w:t>Agent notes reveal what’s happening. “Fixed Login Issue” appears 1,407 times with 80.10% resolution.</w:t>
      </w:r>
      <w:r w:rsidR="002C3B4C">
        <w:rPr>
          <w:rFonts w:ascii="Aptos" w:hAnsi="Aptos"/>
        </w:rPr>
        <w:t xml:space="preserve"> “Updated App Version” shows 1,362 occurrences with 80.47% resolution. “Debugging App Crash” appears 1,384 times with 79.26% resolution.</w:t>
      </w:r>
    </w:p>
    <w:p w14:paraId="79B21C9E" w14:textId="3EE47D54" w:rsidR="002C3B4C" w:rsidRDefault="002C3B4C" w:rsidP="00A06444">
      <w:pPr>
        <w:tabs>
          <w:tab w:val="left" w:pos="3180"/>
          <w:tab w:val="right" w:pos="9360"/>
        </w:tabs>
        <w:rPr>
          <w:rFonts w:ascii="Aptos" w:hAnsi="Aptos"/>
        </w:rPr>
      </w:pPr>
      <w:r>
        <w:rPr>
          <w:rFonts w:ascii="Aptos" w:hAnsi="Aptos"/>
        </w:rPr>
        <w:t xml:space="preserve">Read those notes carefully. “Fixed Login Issue” doesn’t mean the logic issue is fixed. It means the agent applied a workaround that temporarily restored login functionality for that specific customer. </w:t>
      </w:r>
      <w:proofErr w:type="gramStart"/>
      <w:r>
        <w:rPr>
          <w:rFonts w:ascii="Aptos" w:hAnsi="Aptos"/>
        </w:rPr>
        <w:t>”Updated</w:t>
      </w:r>
      <w:proofErr w:type="gramEnd"/>
      <w:r>
        <w:rPr>
          <w:rFonts w:ascii="Aptos" w:hAnsi="Aptos"/>
        </w:rPr>
        <w:t xml:space="preserve"> App Version” doesn’t solve the session timeout. It pushes a new version that maybe extends the timeout from 15 seconds to 30 seconds, buying time until the next complaint.</w:t>
      </w:r>
    </w:p>
    <w:p w14:paraId="0EEF2680" w14:textId="01408692" w:rsidR="002C3B4C" w:rsidRDefault="002C3B4C" w:rsidP="00A06444">
      <w:pPr>
        <w:tabs>
          <w:tab w:val="left" w:pos="3180"/>
          <w:tab w:val="right" w:pos="9360"/>
        </w:tabs>
        <w:rPr>
          <w:rFonts w:ascii="Aptos" w:hAnsi="Aptos"/>
        </w:rPr>
      </w:pPr>
      <w:r>
        <w:rPr>
          <w:rFonts w:ascii="Aptos" w:hAnsi="Aptos"/>
        </w:rPr>
        <w:t>The session timeout exists because the mobile app architecture cannot maintain session state across tab switches. That’s not a configuration issue agents can resolve with settings adjustments. That’s a fundamental design flaw in how the mobile app handles authentication tokens and session management.</w:t>
      </w:r>
    </w:p>
    <w:p w14:paraId="318A5044" w14:textId="45D01E8B" w:rsidR="002C3B4C" w:rsidRDefault="002C3B4C" w:rsidP="00A06444">
      <w:pPr>
        <w:tabs>
          <w:tab w:val="left" w:pos="3180"/>
          <w:tab w:val="right" w:pos="9360"/>
        </w:tabs>
        <w:rPr>
          <w:rFonts w:ascii="Aptos" w:hAnsi="Aptos"/>
        </w:rPr>
      </w:pPr>
      <w:r>
        <w:rPr>
          <w:rFonts w:ascii="Aptos" w:hAnsi="Aptos"/>
        </w:rPr>
        <w:t xml:space="preserve">Customers experience this as: open app, start working, switch to another tab to check email, switch back, logged out, re-authenticate, lose work, file complaint. Agents experience this: receive complaint, apply temporary fix, mark resolved, see same customer return three weeks later with identical issue. </w:t>
      </w:r>
    </w:p>
    <w:p w14:paraId="4CB7CFEF" w14:textId="4D26E8C9" w:rsidR="002C3B4C" w:rsidRDefault="002C3B4C" w:rsidP="00A06444">
      <w:pPr>
        <w:tabs>
          <w:tab w:val="left" w:pos="3180"/>
          <w:tab w:val="right" w:pos="9360"/>
        </w:tabs>
        <w:rPr>
          <w:rFonts w:ascii="Aptos" w:hAnsi="Aptos"/>
        </w:rPr>
      </w:pPr>
      <w:r>
        <w:rPr>
          <w:rFonts w:ascii="Aptos" w:hAnsi="Aptos"/>
        </w:rPr>
        <w:t>The 80% resolution rate measures temporary symptom relief, not permanent problem elimination. And no amount of agent training or process optimization will change that.</w:t>
      </w:r>
    </w:p>
    <w:p w14:paraId="400662BD" w14:textId="59D0881F" w:rsidR="002C3B4C" w:rsidRDefault="002C3B4C" w:rsidP="00A06444">
      <w:pPr>
        <w:tabs>
          <w:tab w:val="left" w:pos="3180"/>
          <w:tab w:val="right" w:pos="9360"/>
        </w:tabs>
        <w:rPr>
          <w:rFonts w:ascii="Aptos" w:hAnsi="Aptos"/>
        </w:rPr>
      </w:pPr>
      <w:r>
        <w:rPr>
          <w:rFonts w:ascii="Aptos" w:hAnsi="Aptos"/>
          <w:b/>
          <w:bCs/>
        </w:rPr>
        <w:t>The Export Functionality That Never Worked</w:t>
      </w:r>
    </w:p>
    <w:p w14:paraId="2E9F0CA9" w14:textId="365A1417" w:rsidR="002C3B4C" w:rsidRDefault="002C3B4C" w:rsidP="00A06444">
      <w:pPr>
        <w:tabs>
          <w:tab w:val="left" w:pos="3180"/>
          <w:tab w:val="right" w:pos="9360"/>
        </w:tabs>
        <w:rPr>
          <w:rFonts w:ascii="Aptos" w:hAnsi="Aptos"/>
        </w:rPr>
      </w:pPr>
      <w:r>
        <w:rPr>
          <w:rFonts w:ascii="Aptos" w:hAnsi="Aptos"/>
        </w:rPr>
        <w:t>“Can’t export my project data to CSV. This is critical for my team.” This complaint appears 3,772 times across six product areas. Billing shows 1,123 occurrences. Performance has 975. Integrations shows 884. Export itself accounts for 1,404.</w:t>
      </w:r>
    </w:p>
    <w:p w14:paraId="754B49C8" w14:textId="573C4655" w:rsidR="002C3B4C" w:rsidRDefault="002C3B4C" w:rsidP="00A06444">
      <w:pPr>
        <w:tabs>
          <w:tab w:val="left" w:pos="3180"/>
          <w:tab w:val="right" w:pos="9360"/>
        </w:tabs>
        <w:rPr>
          <w:rFonts w:ascii="Aptos" w:hAnsi="Aptos"/>
        </w:rPr>
      </w:pPr>
      <w:r>
        <w:rPr>
          <w:rFonts w:ascii="Aptos" w:hAnsi="Aptos"/>
        </w:rPr>
        <w:t>Resolution rates reach 80.30% overall, qualifying as Easy difficulty. But look deeper. Agent notes show: “Enabled CSV Export” appears 460 times with 77.39% resolution. “Resolved Export Error” shows 495 occurrences with 80.61% resolution. “Fixed Export Permissions” appears 485 times with 80.82% resolution.</w:t>
      </w:r>
    </w:p>
    <w:p w14:paraId="7A8D37EC" w14:textId="77303E68" w:rsidR="002C3B4C" w:rsidRDefault="002C3B4C" w:rsidP="00A06444">
      <w:pPr>
        <w:tabs>
          <w:tab w:val="left" w:pos="3180"/>
          <w:tab w:val="right" w:pos="9360"/>
        </w:tabs>
        <w:rPr>
          <w:rFonts w:ascii="Aptos" w:hAnsi="Aptos"/>
        </w:rPr>
      </w:pPr>
      <w:r>
        <w:rPr>
          <w:rFonts w:ascii="Aptos" w:hAnsi="Aptos"/>
        </w:rPr>
        <w:t xml:space="preserve">Three different notes. Three different approaches. All treating the same symptom: customers cannot export data. The notes suggest different root causes: export functionality disabled, export </w:t>
      </w:r>
      <w:r>
        <w:rPr>
          <w:rFonts w:ascii="Aptos" w:hAnsi="Aptos"/>
        </w:rPr>
        <w:lastRenderedPageBreak/>
        <w:t>errors occurring, or permissions blocking export. But customers don’t care about root causes. They need their data. And the system consistently fails to deliver it.</w:t>
      </w:r>
    </w:p>
    <w:p w14:paraId="24D8610F" w14:textId="5A6DD54A" w:rsidR="002C3B4C" w:rsidRDefault="002C3B4C" w:rsidP="00A06444">
      <w:pPr>
        <w:tabs>
          <w:tab w:val="left" w:pos="3180"/>
          <w:tab w:val="right" w:pos="9360"/>
        </w:tabs>
        <w:rPr>
          <w:rFonts w:ascii="Aptos" w:hAnsi="Aptos"/>
        </w:rPr>
      </w:pPr>
      <w:r>
        <w:rPr>
          <w:rFonts w:ascii="Aptos" w:hAnsi="Aptos"/>
        </w:rPr>
        <w:t>The maximum resolution times tell the real story. Export complaints through Chatbot hit 776 days. Through Support Ticket, 632 days. Through In-App Feedback, 738 days. These aren’t outliers. These are cases where the export functionality simply never worked, agents attempted multiple fixes over months, and the complaint sat open because no workaround existed.</w:t>
      </w:r>
    </w:p>
    <w:p w14:paraId="05E60A9E" w14:textId="658A0500" w:rsidR="002C3B4C" w:rsidRDefault="002C3B4C" w:rsidP="00A06444">
      <w:pPr>
        <w:tabs>
          <w:tab w:val="left" w:pos="3180"/>
          <w:tab w:val="right" w:pos="9360"/>
        </w:tabs>
        <w:rPr>
          <w:rFonts w:ascii="Aptos" w:hAnsi="Aptos"/>
        </w:rPr>
      </w:pPr>
      <w:r>
        <w:rPr>
          <w:rFonts w:ascii="Aptos" w:hAnsi="Aptos"/>
        </w:rPr>
        <w:t>The 80% resolution rate captures cases where agents found manual workarounds: pulling data directly from the database, running custom scripts, or having engineering manually generate the CSV file and email it to customers. These solutions work once. They don’t scale. And they don’t fix the underlying export architecture.</w:t>
      </w:r>
    </w:p>
    <w:p w14:paraId="336171A8" w14:textId="685CDB7D" w:rsidR="002C3B4C" w:rsidRDefault="002C3B4C" w:rsidP="00A06444">
      <w:pPr>
        <w:tabs>
          <w:tab w:val="left" w:pos="3180"/>
          <w:tab w:val="right" w:pos="9360"/>
        </w:tabs>
        <w:rPr>
          <w:rFonts w:ascii="Aptos" w:hAnsi="Aptos"/>
        </w:rPr>
      </w:pPr>
      <w:r>
        <w:rPr>
          <w:rFonts w:ascii="Aptos" w:hAnsi="Aptos"/>
        </w:rPr>
        <w:t>Customers need reliable, self-service data export. The product cannot provide it. Training agents to execute manual workarounds faster doesn’t solve that.</w:t>
      </w:r>
    </w:p>
    <w:p w14:paraId="0D522E3D" w14:textId="1F5B07A3" w:rsidR="002C3B4C" w:rsidRDefault="002C3B4C" w:rsidP="00A06444">
      <w:pPr>
        <w:tabs>
          <w:tab w:val="left" w:pos="3180"/>
          <w:tab w:val="right" w:pos="9360"/>
        </w:tabs>
        <w:rPr>
          <w:rFonts w:ascii="Aptos" w:hAnsi="Aptos"/>
        </w:rPr>
      </w:pPr>
      <w:r>
        <w:rPr>
          <w:rFonts w:ascii="Aptos" w:hAnsi="Aptos"/>
          <w:b/>
          <w:bCs/>
        </w:rPr>
        <w:t>The Premium Features That Stay Locked</w:t>
      </w:r>
    </w:p>
    <w:p w14:paraId="09C78BC8" w14:textId="37BF4282" w:rsidR="002C3B4C" w:rsidRDefault="002C3B4C" w:rsidP="00A06444">
      <w:pPr>
        <w:tabs>
          <w:tab w:val="left" w:pos="3180"/>
          <w:tab w:val="right" w:pos="9360"/>
        </w:tabs>
        <w:rPr>
          <w:rFonts w:ascii="Aptos" w:hAnsi="Aptos"/>
        </w:rPr>
      </w:pPr>
      <w:r>
        <w:rPr>
          <w:rFonts w:ascii="Aptos" w:hAnsi="Aptos"/>
        </w:rPr>
        <w:t>“Why is the premium feature locked even though I paid?” appears 3,729 times across six product areas. Billing shows 1,089 occurrences. Performance has 988. Integrations shows 915.</w:t>
      </w:r>
    </w:p>
    <w:p w14:paraId="7863EB8D" w14:textId="47AEE002" w:rsidR="002C3B4C" w:rsidRDefault="002C3B4C" w:rsidP="00A06444">
      <w:pPr>
        <w:tabs>
          <w:tab w:val="left" w:pos="3180"/>
          <w:tab w:val="right" w:pos="9360"/>
        </w:tabs>
        <w:rPr>
          <w:rFonts w:ascii="Aptos" w:hAnsi="Aptos"/>
        </w:rPr>
      </w:pPr>
      <w:r>
        <w:rPr>
          <w:rFonts w:ascii="Aptos" w:hAnsi="Aptos"/>
        </w:rPr>
        <w:t>This complaint should be Easy. Customer paid. System should unlock features. Resolution should be immediate. Instead, resolution rates reach only 80.16% with average resolution times of 5 days.</w:t>
      </w:r>
    </w:p>
    <w:p w14:paraId="64DC8A20" w14:textId="31F54463" w:rsidR="002C3B4C" w:rsidRDefault="002C3B4C" w:rsidP="00A06444">
      <w:pPr>
        <w:tabs>
          <w:tab w:val="left" w:pos="3180"/>
          <w:tab w:val="right" w:pos="9360"/>
        </w:tabs>
        <w:rPr>
          <w:rFonts w:ascii="Aptos" w:hAnsi="Aptos"/>
        </w:rPr>
      </w:pPr>
      <w:r>
        <w:rPr>
          <w:rFonts w:ascii="Aptos" w:hAnsi="Aptos"/>
        </w:rPr>
        <w:t>Agent notes reveal the complexity. “Updated Billing System” appears 2,723 times with 80.94% resolution. “Refunded Overcharge” shows 2,722 occurrences with 80.57% resolution. “Processed Refund Overcharge” shows 2,722 occurrences with 80.57% resolution. “Processed Refund” appears 2,627 times with 78.76% resolution.</w:t>
      </w:r>
    </w:p>
    <w:p w14:paraId="5198897A" w14:textId="08739B43" w:rsidR="0016304E" w:rsidRDefault="0016304E" w:rsidP="00A06444">
      <w:pPr>
        <w:tabs>
          <w:tab w:val="left" w:pos="3180"/>
          <w:tab w:val="right" w:pos="9360"/>
        </w:tabs>
        <w:rPr>
          <w:rFonts w:ascii="Aptos" w:hAnsi="Aptos"/>
        </w:rPr>
      </w:pPr>
      <w:r>
        <w:rPr>
          <w:rFonts w:ascii="Aptos" w:hAnsi="Aptos"/>
        </w:rPr>
        <w:t>Notice what’s happening. Customers pay for Premium. Features stay locked. They complain. Agents investigate. Sometimes the payment didn’t process correctly. Sometimes it processed but the system didn’t update entitlements. Sometimes it updated entitlements but the cache didn’t refresh. Sometimes everything worked on the backend but the frontend still shows features as locked.</w:t>
      </w:r>
    </w:p>
    <w:p w14:paraId="737CC1EC" w14:textId="6E1C8791" w:rsidR="0016304E" w:rsidRDefault="0016304E" w:rsidP="00A06444">
      <w:pPr>
        <w:tabs>
          <w:tab w:val="left" w:pos="3180"/>
          <w:tab w:val="right" w:pos="9360"/>
        </w:tabs>
        <w:rPr>
          <w:rFonts w:ascii="Aptos" w:hAnsi="Aptos"/>
        </w:rPr>
      </w:pPr>
      <w:r>
        <w:rPr>
          <w:rFonts w:ascii="Aptos" w:hAnsi="Aptos"/>
        </w:rPr>
        <w:t>The resolution often involves refunding the customer and having them repay, which forces the system to reprocess everything and sometimes – sometimes – correctly unlock the features. That’s why “Refunded Overcharge” and “Processed Refund” appear thousands of times. It’s not that customers were actually overcharged. It’s that refunding and recharging forces a system refresh that might fix the entitlement problem.</w:t>
      </w:r>
    </w:p>
    <w:p w14:paraId="590C366B" w14:textId="77AA08D1" w:rsidR="0016304E" w:rsidRDefault="0016304E" w:rsidP="00A06444">
      <w:pPr>
        <w:tabs>
          <w:tab w:val="left" w:pos="3180"/>
          <w:tab w:val="right" w:pos="9360"/>
        </w:tabs>
        <w:rPr>
          <w:rFonts w:ascii="Aptos" w:hAnsi="Aptos"/>
        </w:rPr>
      </w:pPr>
      <w:r>
        <w:rPr>
          <w:rFonts w:ascii="Aptos" w:hAnsi="Aptos"/>
        </w:rPr>
        <w:t>Maximum resolution times for Premium feature complaints extend to 776 days through Chatbot and 333 days through Performance complaints. Those are cases where refund-and-recharge didn’t work, manual entitlement adjustments failed, and the customer either gave up or learned to live without the features they paid for.</w:t>
      </w:r>
    </w:p>
    <w:p w14:paraId="018F2373" w14:textId="5DA5EF6E" w:rsidR="0016304E" w:rsidRDefault="0016304E" w:rsidP="00A06444">
      <w:pPr>
        <w:tabs>
          <w:tab w:val="left" w:pos="3180"/>
          <w:tab w:val="right" w:pos="9360"/>
        </w:tabs>
        <w:rPr>
          <w:rFonts w:ascii="Aptos" w:hAnsi="Aptos"/>
        </w:rPr>
      </w:pPr>
      <w:r>
        <w:rPr>
          <w:rFonts w:ascii="Aptos" w:hAnsi="Aptos"/>
        </w:rPr>
        <w:lastRenderedPageBreak/>
        <w:t>The billing integration and entitlement system are fundamentally broken. No amount of agent training on refund processing will fix that.</w:t>
      </w:r>
    </w:p>
    <w:p w14:paraId="288EF942" w14:textId="2D5492B2" w:rsidR="0016304E" w:rsidRDefault="0016304E" w:rsidP="00A06444">
      <w:pPr>
        <w:tabs>
          <w:tab w:val="left" w:pos="3180"/>
          <w:tab w:val="right" w:pos="9360"/>
        </w:tabs>
        <w:rPr>
          <w:rFonts w:ascii="Aptos" w:hAnsi="Aptos"/>
        </w:rPr>
      </w:pPr>
      <w:r>
        <w:rPr>
          <w:rFonts w:ascii="Aptos" w:hAnsi="Aptos"/>
          <w:b/>
          <w:bCs/>
        </w:rPr>
        <w:t>The Notification Delays Nobody Can Prevent</w:t>
      </w:r>
    </w:p>
    <w:p w14:paraId="46915016" w14:textId="28F78BC4" w:rsidR="0016304E" w:rsidRDefault="0016304E" w:rsidP="00A06444">
      <w:pPr>
        <w:tabs>
          <w:tab w:val="left" w:pos="3180"/>
          <w:tab w:val="right" w:pos="9360"/>
        </w:tabs>
        <w:rPr>
          <w:rFonts w:ascii="Aptos" w:hAnsi="Aptos"/>
        </w:rPr>
      </w:pPr>
      <w:r>
        <w:rPr>
          <w:rFonts w:ascii="Aptos" w:hAnsi="Aptos"/>
        </w:rPr>
        <w:t>“Notifications are delayed by hours. Fix this immediately!” appears 3,772 times across six product areas. Billing shows 1,127 occurrences. Performance has 885. Integrations show 940.</w:t>
      </w:r>
    </w:p>
    <w:p w14:paraId="5EBC70D5" w14:textId="095D8C43" w:rsidR="0016304E" w:rsidRDefault="0016304E" w:rsidP="00A06444">
      <w:pPr>
        <w:tabs>
          <w:tab w:val="left" w:pos="3180"/>
          <w:tab w:val="right" w:pos="9360"/>
        </w:tabs>
        <w:rPr>
          <w:rFonts w:ascii="Aptos" w:hAnsi="Aptos"/>
        </w:rPr>
      </w:pPr>
      <w:r>
        <w:rPr>
          <w:rFonts w:ascii="Aptos" w:hAnsi="Aptos"/>
        </w:rPr>
        <w:t>Resolution rates reach 79.37% overall, Moderate difficulty. But agent notes tell a concerning story. “Restored Notification Delivery” appears 915 times with 78.91% resolution and an average 5-day resolution time. “Fixed Notification Bug” shows 922 occurrences with 81.45% resolution. “Investigating Delay” appears 892 times with 79.48% resolution.</w:t>
      </w:r>
    </w:p>
    <w:p w14:paraId="32C447A8" w14:textId="21C48171" w:rsidR="0016304E" w:rsidRDefault="0016304E" w:rsidP="00A06444">
      <w:pPr>
        <w:tabs>
          <w:tab w:val="left" w:pos="3180"/>
          <w:tab w:val="right" w:pos="9360"/>
        </w:tabs>
        <w:rPr>
          <w:rFonts w:ascii="Aptos" w:hAnsi="Aptos"/>
        </w:rPr>
      </w:pPr>
      <w:r>
        <w:rPr>
          <w:rFonts w:ascii="Aptos" w:hAnsi="Aptos"/>
        </w:rPr>
        <w:t xml:space="preserve">Read those notes again. “Restored Notification </w:t>
      </w:r>
      <w:proofErr w:type="gramStart"/>
      <w:r>
        <w:rPr>
          <w:rFonts w:ascii="Aptos" w:hAnsi="Aptos"/>
        </w:rPr>
        <w:t>Delivery”  suggests</w:t>
      </w:r>
      <w:proofErr w:type="gramEnd"/>
      <w:r>
        <w:rPr>
          <w:rFonts w:ascii="Aptos" w:hAnsi="Aptos"/>
        </w:rPr>
        <w:t xml:space="preserve"> notifications completely stopped delivering to the user, not just delayed. “Fixed Notification Bug” implies specific bugs causing delays. “Investigating Delay” means agents don’t know why notifications are delayed and need time to diagnose.</w:t>
      </w:r>
    </w:p>
    <w:p w14:paraId="34C6FE0E" w14:textId="2F886BEC" w:rsidR="0016304E" w:rsidRDefault="0016304E" w:rsidP="00A06444">
      <w:pPr>
        <w:tabs>
          <w:tab w:val="left" w:pos="3180"/>
          <w:tab w:val="right" w:pos="9360"/>
        </w:tabs>
        <w:rPr>
          <w:rFonts w:ascii="Aptos" w:hAnsi="Aptos"/>
        </w:rPr>
      </w:pPr>
      <w:r>
        <w:rPr>
          <w:rFonts w:ascii="Aptos" w:hAnsi="Aptos"/>
        </w:rPr>
        <w:t>Maximum resolution times extend to 554 days for notification complaints. That’s a year and a half of delayed notifications before resolution. Or more</w:t>
      </w:r>
      <w:r w:rsidR="00384EFE">
        <w:rPr>
          <w:rFonts w:ascii="Aptos" w:hAnsi="Aptos"/>
        </w:rPr>
        <w:t xml:space="preserve"> accurately, a year and a half before the customer stopped complaining, gave up, or found workarounds like checking the app manually instead of relying on notifications.</w:t>
      </w:r>
      <w:r>
        <w:rPr>
          <w:rFonts w:ascii="Aptos" w:hAnsi="Aptos"/>
        </w:rPr>
        <w:t xml:space="preserve"> </w:t>
      </w:r>
    </w:p>
    <w:p w14:paraId="028CCFD6" w14:textId="075B434B" w:rsidR="00384EFE" w:rsidRDefault="00384EFE" w:rsidP="00A06444">
      <w:pPr>
        <w:tabs>
          <w:tab w:val="left" w:pos="3180"/>
          <w:tab w:val="right" w:pos="9360"/>
        </w:tabs>
        <w:rPr>
          <w:rFonts w:ascii="Aptos" w:hAnsi="Aptos"/>
        </w:rPr>
      </w:pPr>
      <w:r>
        <w:rPr>
          <w:rFonts w:ascii="Aptos" w:hAnsi="Aptos"/>
        </w:rPr>
        <w:t>The notification system depends on complex infrastructure: message queues, push notification services, mobile OS notification permissions, network reliability, and timing coordination across multiple services. When any component fails, notifications delay. When multiple components fail simultaneously, notifications stop entirely.</w:t>
      </w:r>
    </w:p>
    <w:p w14:paraId="54099D23" w14:textId="19C9E354" w:rsidR="00384EFE" w:rsidRDefault="00384EFE" w:rsidP="00A06444">
      <w:pPr>
        <w:tabs>
          <w:tab w:val="left" w:pos="3180"/>
          <w:tab w:val="right" w:pos="9360"/>
        </w:tabs>
        <w:rPr>
          <w:rFonts w:ascii="Aptos" w:hAnsi="Aptos"/>
        </w:rPr>
      </w:pPr>
      <w:r>
        <w:rPr>
          <w:rFonts w:ascii="Aptos" w:hAnsi="Aptos"/>
        </w:rPr>
        <w:t>This is definitely not an agent performance issue. It is a reliability engineering issue. The notification architecture cannot maintain consistent delivery under normal operational load/</w:t>
      </w:r>
    </w:p>
    <w:p w14:paraId="5F8328BA" w14:textId="2434C234" w:rsidR="00384EFE" w:rsidRDefault="00384EFE" w:rsidP="00A06444">
      <w:pPr>
        <w:tabs>
          <w:tab w:val="left" w:pos="3180"/>
          <w:tab w:val="right" w:pos="9360"/>
        </w:tabs>
        <w:rPr>
          <w:rFonts w:ascii="Aptos" w:hAnsi="Aptos"/>
        </w:rPr>
      </w:pPr>
      <w:r>
        <w:rPr>
          <w:rFonts w:ascii="Aptos" w:hAnsi="Aptos"/>
          <w:b/>
          <w:bCs/>
        </w:rPr>
        <w:t>The Billing Page That Crashes at Critical Moments</w:t>
      </w:r>
    </w:p>
    <w:p w14:paraId="4B456F45" w14:textId="5CED6A26" w:rsidR="00384EFE" w:rsidRDefault="00384EFE" w:rsidP="00384EFE">
      <w:pPr>
        <w:tabs>
          <w:tab w:val="left" w:pos="3180"/>
          <w:tab w:val="right" w:pos="9360"/>
        </w:tabs>
        <w:rPr>
          <w:rFonts w:ascii="Aptos" w:hAnsi="Aptos"/>
        </w:rPr>
      </w:pPr>
      <w:r>
        <w:rPr>
          <w:rFonts w:ascii="Aptos" w:hAnsi="Aptos"/>
        </w:rPr>
        <w:t>“The billing page keeps crashing when I try to upgrade my plan! This is urgent.” appears 3,555 times across six product areas. Billing shows 1,091 occurrences. Performance has 910. Integrations shows 814.</w:t>
      </w:r>
    </w:p>
    <w:p w14:paraId="2ABE2DBD" w14:textId="20B031C5" w:rsidR="00384EFE" w:rsidRDefault="00384EFE" w:rsidP="00384EFE">
      <w:pPr>
        <w:tabs>
          <w:tab w:val="left" w:pos="3180"/>
          <w:tab w:val="right" w:pos="9360"/>
        </w:tabs>
        <w:rPr>
          <w:rFonts w:ascii="Aptos" w:hAnsi="Aptos"/>
        </w:rPr>
      </w:pPr>
      <w:r>
        <w:rPr>
          <w:rFonts w:ascii="Aptos" w:hAnsi="Aptos"/>
        </w:rPr>
        <w:t>Resolution rates reach 81.15% overall, qualifying as Easy. Average resolution times sit at 4 days. These metrics suggest the problem resolves relatively quickly. But look at what agents are actually doing.</w:t>
      </w:r>
    </w:p>
    <w:p w14:paraId="0F3B792F" w14:textId="001D7784" w:rsidR="00384EFE" w:rsidRDefault="00384EFE" w:rsidP="00384EFE">
      <w:pPr>
        <w:tabs>
          <w:tab w:val="left" w:pos="3180"/>
          <w:tab w:val="right" w:pos="9360"/>
        </w:tabs>
        <w:rPr>
          <w:rFonts w:ascii="Aptos" w:hAnsi="Aptos"/>
        </w:rPr>
      </w:pPr>
      <w:r>
        <w:rPr>
          <w:rFonts w:ascii="Aptos" w:hAnsi="Aptos"/>
        </w:rPr>
        <w:t>“Updated Billing System” appears 268 times with 82.46% resolution for this specific complaint. “Waiting for Engineering Team” shows 143 times with 85.31% resolution. “Improved Load Time” appears 171 times with 85.38% resolution.</w:t>
      </w:r>
    </w:p>
    <w:p w14:paraId="69490A36" w14:textId="341EE579" w:rsidR="00384EFE" w:rsidRDefault="00384EFE" w:rsidP="00384EFE">
      <w:pPr>
        <w:tabs>
          <w:tab w:val="left" w:pos="3180"/>
          <w:tab w:val="right" w:pos="9360"/>
        </w:tabs>
        <w:rPr>
          <w:rFonts w:ascii="Aptos" w:hAnsi="Aptos"/>
        </w:rPr>
      </w:pPr>
      <w:r>
        <w:rPr>
          <w:rFonts w:ascii="Aptos" w:hAnsi="Aptos"/>
        </w:rPr>
        <w:lastRenderedPageBreak/>
        <w:t>“Waiting for Engineering Team” as an agent note deserves special attention. This appears 1,740 times across all complaints with 80.57% resolution rate. Read that carefully. Agents note they’re waiting for engineering, then somehow achieve 80% resolution anyway.</w:t>
      </w:r>
    </w:p>
    <w:p w14:paraId="1DB6F6EE" w14:textId="74A036FF" w:rsidR="00384EFE" w:rsidRDefault="00384EFE" w:rsidP="00384EFE">
      <w:pPr>
        <w:tabs>
          <w:tab w:val="left" w:pos="3180"/>
          <w:tab w:val="right" w:pos="9360"/>
        </w:tabs>
        <w:rPr>
          <w:rFonts w:ascii="Aptos" w:hAnsi="Aptos"/>
        </w:rPr>
      </w:pPr>
      <w:r>
        <w:rPr>
          <w:rFonts w:ascii="Aptos" w:hAnsi="Aptos"/>
        </w:rPr>
        <w:t xml:space="preserve">What’s happening? Agents file tickets with engineering. Engineering investigates. Sometimes they push a fix. Sometimes they tell agents to have customers </w:t>
      </w:r>
      <w:r w:rsidR="008700D6">
        <w:rPr>
          <w:rFonts w:ascii="Aptos" w:hAnsi="Aptos"/>
        </w:rPr>
        <w:t>try again later. Sometimes they suggest workarounds. Eventually, something changes and the complaint closes. But the underlying instability remains.</w:t>
      </w:r>
    </w:p>
    <w:p w14:paraId="3965DA02" w14:textId="30412C39" w:rsidR="008700D6" w:rsidRDefault="008700D6" w:rsidP="00384EFE">
      <w:pPr>
        <w:tabs>
          <w:tab w:val="left" w:pos="3180"/>
          <w:tab w:val="right" w:pos="9360"/>
        </w:tabs>
        <w:rPr>
          <w:rFonts w:ascii="Aptos" w:hAnsi="Aptos"/>
        </w:rPr>
      </w:pPr>
      <w:r>
        <w:rPr>
          <w:rFonts w:ascii="Aptos" w:hAnsi="Aptos"/>
        </w:rPr>
        <w:t>The billing page crashes because it cannot handle normal load during peak times, or because form validation fails on certain input combinations, or because the payment gateway integration times out under specific conditions. These are code-level issues. Agent workarounds include: having customers try different browsers, clearing cache, using incognito mode, attempting upgrades during off-peak hours, or manually processing upgrades through admin interfaces.</w:t>
      </w:r>
    </w:p>
    <w:p w14:paraId="705BAF93" w14:textId="0B9461B5" w:rsidR="008700D6" w:rsidRDefault="008700D6" w:rsidP="00384EFE">
      <w:pPr>
        <w:tabs>
          <w:tab w:val="left" w:pos="3180"/>
          <w:tab w:val="right" w:pos="9360"/>
        </w:tabs>
        <w:rPr>
          <w:rFonts w:ascii="Aptos" w:hAnsi="Aptos"/>
        </w:rPr>
      </w:pPr>
      <w:r>
        <w:rPr>
          <w:rFonts w:ascii="Aptos" w:hAnsi="Aptos"/>
        </w:rPr>
        <w:t>These workarounds achieve 81% resolution. They don’t prevent the next crash. They don’t fix the billing page. They just help individual customers complete individual transactions despite the system failing.</w:t>
      </w:r>
    </w:p>
    <w:p w14:paraId="655289B7" w14:textId="2132ABD4" w:rsidR="008700D6" w:rsidRDefault="008700D6" w:rsidP="00384EFE">
      <w:pPr>
        <w:tabs>
          <w:tab w:val="left" w:pos="3180"/>
          <w:tab w:val="right" w:pos="9360"/>
        </w:tabs>
        <w:rPr>
          <w:rFonts w:ascii="Aptos" w:hAnsi="Aptos"/>
        </w:rPr>
      </w:pPr>
      <w:r>
        <w:rPr>
          <w:rFonts w:ascii="Aptos" w:hAnsi="Aptos"/>
          <w:b/>
          <w:bCs/>
        </w:rPr>
        <w:t>The UI That Cannot Load</w:t>
      </w:r>
    </w:p>
    <w:p w14:paraId="23691F93" w14:textId="212E2C66" w:rsidR="008700D6" w:rsidRDefault="008700D6" w:rsidP="00384EFE">
      <w:pPr>
        <w:tabs>
          <w:tab w:val="left" w:pos="3180"/>
          <w:tab w:val="right" w:pos="9360"/>
        </w:tabs>
        <w:rPr>
          <w:rFonts w:ascii="Aptos" w:hAnsi="Aptos"/>
        </w:rPr>
      </w:pPr>
      <w:r>
        <w:rPr>
          <w:rFonts w:ascii="Aptos" w:hAnsi="Aptos"/>
        </w:rPr>
        <w:t xml:space="preserve">“UI is so </w:t>
      </w:r>
      <w:proofErr w:type="gramStart"/>
      <w:r>
        <w:rPr>
          <w:rFonts w:ascii="Aptos" w:hAnsi="Aptos"/>
        </w:rPr>
        <w:t>slow,</w:t>
      </w:r>
      <w:proofErr w:type="gramEnd"/>
      <w:r>
        <w:rPr>
          <w:rFonts w:ascii="Aptos" w:hAnsi="Aptos"/>
        </w:rPr>
        <w:t xml:space="preserve"> it takes forever to load my projects.” Appears 3,536 times across six product areas. Billing shows 1,056 occurrences. Performance has 942. Integrations </w:t>
      </w:r>
      <w:proofErr w:type="gramStart"/>
      <w:r>
        <w:rPr>
          <w:rFonts w:ascii="Aptos" w:hAnsi="Aptos"/>
        </w:rPr>
        <w:t>shows  880</w:t>
      </w:r>
      <w:proofErr w:type="gramEnd"/>
      <w:r>
        <w:rPr>
          <w:rFonts w:ascii="Aptos" w:hAnsi="Aptos"/>
        </w:rPr>
        <w:t>.</w:t>
      </w:r>
    </w:p>
    <w:p w14:paraId="174A3EB9" w14:textId="227A99E6" w:rsidR="008700D6" w:rsidRDefault="008700D6" w:rsidP="00384EFE">
      <w:pPr>
        <w:tabs>
          <w:tab w:val="left" w:pos="3180"/>
          <w:tab w:val="right" w:pos="9360"/>
        </w:tabs>
        <w:rPr>
          <w:rFonts w:ascii="Aptos" w:hAnsi="Aptos"/>
        </w:rPr>
      </w:pPr>
      <w:r>
        <w:rPr>
          <w:rFonts w:ascii="Aptos" w:hAnsi="Aptos"/>
        </w:rPr>
        <w:t>Resolution rates reach 79.67% overall, Moderate difficulty. Agent notes show: “Improved Load Time” appears 1,882 times with 81.19% resolution. “Optimized Server” appears 1,897 times with 80.34% resolution. “Patched Dashboard” shows 1,785 times with 79.16% resolution.</w:t>
      </w:r>
    </w:p>
    <w:p w14:paraId="3CC8EB07" w14:textId="70D234BE" w:rsidR="008700D6" w:rsidRDefault="008700D6" w:rsidP="00384EFE">
      <w:pPr>
        <w:tabs>
          <w:tab w:val="left" w:pos="3180"/>
          <w:tab w:val="right" w:pos="9360"/>
        </w:tabs>
        <w:rPr>
          <w:rFonts w:ascii="Aptos" w:hAnsi="Aptos"/>
        </w:rPr>
      </w:pPr>
      <w:r>
        <w:rPr>
          <w:rFonts w:ascii="Aptos" w:hAnsi="Aptos"/>
        </w:rPr>
        <w:t>These notes describe the same temporary fixes applied to dashboard freeze complaints. Improve load time by optimizing queries. Optimizing server by adding caching. Patch dashboard by reducing initial data loads. Each intervention helps briefly. None last.</w:t>
      </w:r>
    </w:p>
    <w:p w14:paraId="2E766ACA" w14:textId="72475821" w:rsidR="008700D6" w:rsidRDefault="008700D6" w:rsidP="00384EFE">
      <w:pPr>
        <w:tabs>
          <w:tab w:val="left" w:pos="3180"/>
          <w:tab w:val="right" w:pos="9360"/>
        </w:tabs>
        <w:rPr>
          <w:rFonts w:ascii="Aptos" w:hAnsi="Aptos"/>
        </w:rPr>
      </w:pPr>
      <w:r>
        <w:rPr>
          <w:rFonts w:ascii="Aptos" w:hAnsi="Aptos"/>
        </w:rPr>
        <w:t>The UI slowness stems from architectural choices: loading all project data upfront instead of lazy loading, rendering entire lists instead of virtualizing, running synchronous operations instead of asynchronous, and querying databases without indexes or caching. These aren’t configuration issues. These are design decisions baked into the codebase.</w:t>
      </w:r>
    </w:p>
    <w:p w14:paraId="2453DBA9" w14:textId="76F43369" w:rsidR="008700D6" w:rsidRDefault="008700D6" w:rsidP="00384EFE">
      <w:pPr>
        <w:tabs>
          <w:tab w:val="left" w:pos="3180"/>
          <w:tab w:val="right" w:pos="9360"/>
        </w:tabs>
        <w:rPr>
          <w:rFonts w:ascii="Aptos" w:hAnsi="Aptos"/>
        </w:rPr>
      </w:pPr>
      <w:r>
        <w:rPr>
          <w:rFonts w:ascii="Aptos" w:hAnsi="Aptos"/>
        </w:rPr>
        <w:t>Agents can instruct customers to reduce project size, archive old tasks, clear browser cache, or use fewer browser extensions. These workarounds sometimes help. Sometimes. But they shift burden to customers while leaving the underlying performance problems intact.</w:t>
      </w:r>
    </w:p>
    <w:p w14:paraId="7542BA29" w14:textId="01AB979C" w:rsidR="008700D6" w:rsidRDefault="008700D6" w:rsidP="00384EFE">
      <w:pPr>
        <w:tabs>
          <w:tab w:val="left" w:pos="3180"/>
          <w:tab w:val="right" w:pos="9360"/>
        </w:tabs>
        <w:rPr>
          <w:rFonts w:ascii="Aptos" w:hAnsi="Aptos"/>
        </w:rPr>
      </w:pPr>
      <w:r>
        <w:rPr>
          <w:rFonts w:ascii="Aptos" w:hAnsi="Aptos"/>
          <w:b/>
          <w:bCs/>
        </w:rPr>
        <w:t>The Patterns Across All Problems</w:t>
      </w:r>
    </w:p>
    <w:p w14:paraId="76B3F4FF" w14:textId="34CD204D" w:rsidR="008700D6" w:rsidRDefault="008700D6" w:rsidP="00384EFE">
      <w:pPr>
        <w:tabs>
          <w:tab w:val="left" w:pos="3180"/>
          <w:tab w:val="right" w:pos="9360"/>
        </w:tabs>
        <w:rPr>
          <w:rFonts w:ascii="Aptos" w:hAnsi="Aptos"/>
        </w:rPr>
      </w:pPr>
      <w:r>
        <w:rPr>
          <w:rFonts w:ascii="Aptos" w:hAnsi="Aptos"/>
        </w:rPr>
        <w:t xml:space="preserve">Every major complaint type shares the same characteristic: the problem exists in the product, not in how agents handle complaints. Dashboard freezing, session timeouts, export failures, locked </w:t>
      </w:r>
      <w:r>
        <w:rPr>
          <w:rFonts w:ascii="Aptos" w:hAnsi="Aptos"/>
        </w:rPr>
        <w:lastRenderedPageBreak/>
        <w:t>features, delayed notifications, billing crashes, and slow UI all stem from product defects that agents cannot fix through better process, faster response, or improved workarounds.</w:t>
      </w:r>
    </w:p>
    <w:p w14:paraId="66AF39A1" w14:textId="0C00F7E1" w:rsidR="00453D6E" w:rsidRDefault="00453D6E" w:rsidP="00384EFE">
      <w:pPr>
        <w:tabs>
          <w:tab w:val="left" w:pos="3180"/>
          <w:tab w:val="right" w:pos="9360"/>
        </w:tabs>
        <w:rPr>
          <w:rFonts w:ascii="Aptos" w:hAnsi="Aptos"/>
        </w:rPr>
      </w:pPr>
      <w:r>
        <w:rPr>
          <w:noProof/>
        </w:rPr>
        <w:drawing>
          <wp:inline distT="0" distB="0" distL="0" distR="0" wp14:anchorId="1C323C18" wp14:editId="4E3837E3">
            <wp:extent cx="4572000" cy="2743200"/>
            <wp:effectExtent l="0" t="0" r="0" b="0"/>
            <wp:docPr id="2" name="Chart 2">
              <a:extLst xmlns:a="http://schemas.openxmlformats.org/drawingml/2006/main">
                <a:ext uri="{FF2B5EF4-FFF2-40B4-BE49-F238E27FC236}">
                  <a16:creationId xmlns:a16="http://schemas.microsoft.com/office/drawing/2014/main" id="{33484A00-B59D-6436-E691-9D352FD1C0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790526C" w14:textId="1C5DA804" w:rsidR="008700D6" w:rsidRDefault="008700D6" w:rsidP="00384EFE">
      <w:pPr>
        <w:tabs>
          <w:tab w:val="left" w:pos="3180"/>
          <w:tab w:val="right" w:pos="9360"/>
        </w:tabs>
        <w:rPr>
          <w:rFonts w:ascii="Aptos" w:hAnsi="Aptos"/>
        </w:rPr>
      </w:pPr>
      <w:r>
        <w:rPr>
          <w:rFonts w:ascii="Aptos" w:hAnsi="Aptos"/>
        </w:rPr>
        <w:t>The agent notes reveal this conclusively. Look at the most common notes and their resolution rates:</w:t>
      </w:r>
    </w:p>
    <w:p w14:paraId="2CD7E95F" w14:textId="05021E24" w:rsidR="008700D6" w:rsidRDefault="008700D6" w:rsidP="008700D6">
      <w:pPr>
        <w:pStyle w:val="ListParagraph"/>
        <w:numPr>
          <w:ilvl w:val="0"/>
          <w:numId w:val="7"/>
        </w:numPr>
        <w:tabs>
          <w:tab w:val="left" w:pos="3180"/>
          <w:tab w:val="right" w:pos="9360"/>
        </w:tabs>
        <w:rPr>
          <w:rFonts w:ascii="Aptos" w:hAnsi="Aptos"/>
        </w:rPr>
      </w:pPr>
      <w:r>
        <w:rPr>
          <w:rFonts w:ascii="Aptos" w:hAnsi="Aptos"/>
        </w:rPr>
        <w:t>Updated Billing System: 80.94% resolution across 2,723 complaints</w:t>
      </w:r>
    </w:p>
    <w:p w14:paraId="03C64039" w14:textId="49CAF7A1" w:rsidR="008700D6" w:rsidRDefault="008700D6" w:rsidP="008700D6">
      <w:pPr>
        <w:pStyle w:val="ListParagraph"/>
        <w:numPr>
          <w:ilvl w:val="0"/>
          <w:numId w:val="7"/>
        </w:numPr>
        <w:tabs>
          <w:tab w:val="left" w:pos="3180"/>
          <w:tab w:val="right" w:pos="9360"/>
        </w:tabs>
        <w:rPr>
          <w:rFonts w:ascii="Aptos" w:hAnsi="Aptos"/>
        </w:rPr>
      </w:pPr>
      <w:r>
        <w:rPr>
          <w:rFonts w:ascii="Aptos" w:hAnsi="Aptos"/>
        </w:rPr>
        <w:t>Updated App Version: 80.47% resolution across 1,362 complaints</w:t>
      </w:r>
    </w:p>
    <w:p w14:paraId="06442A3A" w14:textId="2B9E4508" w:rsidR="008700D6" w:rsidRDefault="008700D6" w:rsidP="008700D6">
      <w:pPr>
        <w:pStyle w:val="ListParagraph"/>
        <w:numPr>
          <w:ilvl w:val="0"/>
          <w:numId w:val="7"/>
        </w:numPr>
        <w:tabs>
          <w:tab w:val="left" w:pos="3180"/>
          <w:tab w:val="right" w:pos="9360"/>
        </w:tabs>
        <w:rPr>
          <w:rFonts w:ascii="Aptos" w:hAnsi="Aptos"/>
        </w:rPr>
      </w:pPr>
      <w:r>
        <w:rPr>
          <w:rFonts w:ascii="Aptos" w:hAnsi="Aptos"/>
        </w:rPr>
        <w:t>Optimized Server: 80.34% resolution across 1,897 complaints</w:t>
      </w:r>
    </w:p>
    <w:p w14:paraId="171327A4" w14:textId="558568A1" w:rsidR="008700D6" w:rsidRDefault="008700D6" w:rsidP="008700D6">
      <w:pPr>
        <w:pStyle w:val="ListParagraph"/>
        <w:numPr>
          <w:ilvl w:val="0"/>
          <w:numId w:val="7"/>
        </w:numPr>
        <w:tabs>
          <w:tab w:val="left" w:pos="3180"/>
          <w:tab w:val="right" w:pos="9360"/>
        </w:tabs>
        <w:rPr>
          <w:rFonts w:ascii="Aptos" w:hAnsi="Aptos"/>
        </w:rPr>
      </w:pPr>
      <w:r>
        <w:rPr>
          <w:rFonts w:ascii="Aptos" w:hAnsi="Aptos"/>
        </w:rPr>
        <w:t>Patched Integration: 80.98% resolution across 1,819 complaints</w:t>
      </w:r>
    </w:p>
    <w:p w14:paraId="337DBBE8" w14:textId="5C034E83" w:rsidR="008700D6" w:rsidRDefault="008700D6" w:rsidP="008700D6">
      <w:pPr>
        <w:pStyle w:val="ListParagraph"/>
        <w:numPr>
          <w:ilvl w:val="0"/>
          <w:numId w:val="7"/>
        </w:numPr>
        <w:tabs>
          <w:tab w:val="left" w:pos="3180"/>
          <w:tab w:val="right" w:pos="9360"/>
        </w:tabs>
        <w:rPr>
          <w:rFonts w:ascii="Aptos" w:hAnsi="Aptos"/>
        </w:rPr>
      </w:pPr>
      <w:r>
        <w:rPr>
          <w:rFonts w:ascii="Aptos" w:hAnsi="Aptos"/>
        </w:rPr>
        <w:t>Refunded Overcharge: 80.57% resolution across 2,722 complaints.</w:t>
      </w:r>
    </w:p>
    <w:p w14:paraId="2D81CAC9" w14:textId="1D4F487C" w:rsidR="008700D6" w:rsidRDefault="008700D6" w:rsidP="008700D6">
      <w:pPr>
        <w:pStyle w:val="ListParagraph"/>
        <w:numPr>
          <w:ilvl w:val="0"/>
          <w:numId w:val="7"/>
        </w:numPr>
        <w:tabs>
          <w:tab w:val="left" w:pos="3180"/>
          <w:tab w:val="right" w:pos="9360"/>
        </w:tabs>
        <w:rPr>
          <w:rFonts w:ascii="Aptos" w:hAnsi="Aptos"/>
        </w:rPr>
      </w:pPr>
      <w:r>
        <w:rPr>
          <w:rFonts w:ascii="Aptos" w:hAnsi="Aptos"/>
        </w:rPr>
        <w:t>Patched Dashboard: 79.16% resolution across 1,785 complaints</w:t>
      </w:r>
    </w:p>
    <w:p w14:paraId="7C2A6892" w14:textId="7DCD05DF" w:rsidR="008700D6" w:rsidRDefault="008700D6" w:rsidP="008700D6">
      <w:pPr>
        <w:pStyle w:val="ListParagraph"/>
        <w:numPr>
          <w:ilvl w:val="0"/>
          <w:numId w:val="7"/>
        </w:numPr>
        <w:tabs>
          <w:tab w:val="left" w:pos="3180"/>
          <w:tab w:val="right" w:pos="9360"/>
        </w:tabs>
        <w:rPr>
          <w:rFonts w:ascii="Aptos" w:hAnsi="Aptos"/>
        </w:rPr>
      </w:pPr>
      <w:r>
        <w:rPr>
          <w:rFonts w:ascii="Aptos" w:hAnsi="Aptos"/>
        </w:rPr>
        <w:t>Processed Refund: 78.76% resolution across 2,627 complaints</w:t>
      </w:r>
    </w:p>
    <w:p w14:paraId="39C35B14" w14:textId="4850ABCB" w:rsidR="008700D6" w:rsidRDefault="008700D6" w:rsidP="008700D6">
      <w:pPr>
        <w:tabs>
          <w:tab w:val="left" w:pos="3180"/>
          <w:tab w:val="right" w:pos="9360"/>
        </w:tabs>
        <w:rPr>
          <w:rFonts w:ascii="Aptos" w:hAnsi="Aptos"/>
        </w:rPr>
      </w:pPr>
      <w:r>
        <w:rPr>
          <w:rFonts w:ascii="Aptos" w:hAnsi="Aptos"/>
        </w:rPr>
        <w:t>These notes describe system-level interventions, not customer-service actions. Agents aren’t resolving complaints through better communication, clearer documentation, or improved troubleshooting. They’re resolving complaints by escalating to engineering for patches, updates, optimizations, and refunds. This kind of work is unsustainable.</w:t>
      </w:r>
    </w:p>
    <w:p w14:paraId="4E0AFB5E" w14:textId="514131F7" w:rsidR="008700D6" w:rsidRDefault="008700D6" w:rsidP="008700D6">
      <w:pPr>
        <w:tabs>
          <w:tab w:val="left" w:pos="3180"/>
          <w:tab w:val="right" w:pos="9360"/>
        </w:tabs>
        <w:rPr>
          <w:rFonts w:ascii="Aptos" w:hAnsi="Aptos"/>
        </w:rPr>
      </w:pPr>
      <w:r>
        <w:rPr>
          <w:rFonts w:ascii="Aptos" w:hAnsi="Aptos"/>
        </w:rPr>
        <w:t>The 80% resolution rates across these notes represent the maximum achievable without fixing underlying product defects. Agents have optimized workarounds. They’ve documented solutions. They’ve streamlined escala</w:t>
      </w:r>
      <w:r w:rsidR="00AF3ED0">
        <w:rPr>
          <w:rFonts w:ascii="Aptos" w:hAnsi="Aptos"/>
        </w:rPr>
        <w:t>tion paths. The remaining 20% represents complaints that resist resolution because the product cannot deliver what customers need.</w:t>
      </w:r>
    </w:p>
    <w:p w14:paraId="632A8984" w14:textId="511F8895" w:rsidR="00AF3ED0" w:rsidRDefault="00AF3ED0" w:rsidP="008700D6">
      <w:pPr>
        <w:tabs>
          <w:tab w:val="left" w:pos="3180"/>
          <w:tab w:val="right" w:pos="9360"/>
        </w:tabs>
        <w:rPr>
          <w:rFonts w:ascii="Aptos" w:hAnsi="Aptos"/>
        </w:rPr>
      </w:pPr>
      <w:r>
        <w:rPr>
          <w:rFonts w:ascii="Aptos" w:hAnsi="Aptos"/>
          <w:b/>
          <w:bCs/>
        </w:rPr>
        <w:t>Why the 80% Target Fails</w:t>
      </w:r>
    </w:p>
    <w:p w14:paraId="23C51AC1" w14:textId="73FB6548" w:rsidR="00AF3ED0" w:rsidRDefault="00AF3ED0" w:rsidP="008700D6">
      <w:pPr>
        <w:tabs>
          <w:tab w:val="left" w:pos="3180"/>
          <w:tab w:val="right" w:pos="9360"/>
        </w:tabs>
        <w:rPr>
          <w:rFonts w:ascii="Aptos" w:hAnsi="Aptos"/>
        </w:rPr>
      </w:pPr>
      <w:r>
        <w:rPr>
          <w:rFonts w:ascii="Aptos" w:hAnsi="Aptos"/>
        </w:rPr>
        <w:t>Return to the intervention scenario. Increase resolution rates from 64% to 80% in Billing, Performance, and Integrations. Reduce complaint volume by 40% through improved product quality.</w:t>
      </w:r>
    </w:p>
    <w:p w14:paraId="7DB460ED" w14:textId="1D216498" w:rsidR="00AF3ED0" w:rsidRDefault="00AF3ED0" w:rsidP="008700D6">
      <w:pPr>
        <w:tabs>
          <w:tab w:val="left" w:pos="3180"/>
          <w:tab w:val="right" w:pos="9360"/>
        </w:tabs>
        <w:rPr>
          <w:rFonts w:ascii="Aptos" w:hAnsi="Aptos"/>
        </w:rPr>
      </w:pPr>
      <w:r>
        <w:rPr>
          <w:rFonts w:ascii="Aptos" w:hAnsi="Aptos"/>
        </w:rPr>
        <w:lastRenderedPageBreak/>
        <w:t>The second part invalidates the first. Reducing complaint volume by 40% requires fixing the product issues generating complaints. But fixing those issues also eliminates the constraints preventing resolution rates from exceeding 80%.</w:t>
      </w:r>
    </w:p>
    <w:p w14:paraId="5E09EAA3" w14:textId="204C256C" w:rsidR="00AF3ED0" w:rsidRDefault="00AF3ED0" w:rsidP="008700D6">
      <w:pPr>
        <w:tabs>
          <w:tab w:val="left" w:pos="3180"/>
          <w:tab w:val="right" w:pos="9360"/>
        </w:tabs>
        <w:rPr>
          <w:rFonts w:ascii="Aptos" w:hAnsi="Aptos"/>
        </w:rPr>
      </w:pPr>
      <w:r>
        <w:rPr>
          <w:rFonts w:ascii="Aptos" w:hAnsi="Aptos"/>
        </w:rPr>
        <w:t>If engineering fixes dashboard freezing, session timeouts, export failures, locked features, delayed notifications, billing crashes, and slow UI, complaint volume drops by more than 40%. It drops by 60-70% because most complaints stem from these seven core issues.</w:t>
      </w:r>
    </w:p>
    <w:p w14:paraId="6E1B09F7" w14:textId="36FF1767" w:rsidR="00AF3ED0" w:rsidRDefault="00AF3ED0" w:rsidP="008700D6">
      <w:pPr>
        <w:tabs>
          <w:tab w:val="left" w:pos="3180"/>
          <w:tab w:val="right" w:pos="9360"/>
        </w:tabs>
        <w:rPr>
          <w:rFonts w:ascii="Aptos" w:hAnsi="Aptos"/>
        </w:rPr>
      </w:pPr>
      <w:r>
        <w:rPr>
          <w:rFonts w:ascii="Aptos" w:hAnsi="Aptos"/>
        </w:rPr>
        <w:t>But if engineering doesn’t fix these issues, resolution rates cannot reach 80% sustainably. Agents will continue applying temporary workarounds that achieve79-81% resolution for short periods before the same problems will resurface. The system will oscillate around 64% resolution as workarounds degrade and complaints accumulate.</w:t>
      </w:r>
    </w:p>
    <w:p w14:paraId="5223ED66" w14:textId="3ADA7212" w:rsidR="00AF3ED0" w:rsidRDefault="00AF3ED0" w:rsidP="008700D6">
      <w:pPr>
        <w:tabs>
          <w:tab w:val="left" w:pos="3180"/>
          <w:tab w:val="right" w:pos="9360"/>
        </w:tabs>
        <w:rPr>
          <w:rFonts w:ascii="Aptos" w:hAnsi="Aptos"/>
        </w:rPr>
      </w:pPr>
      <w:r>
        <w:rPr>
          <w:rFonts w:ascii="Aptos" w:hAnsi="Aptos"/>
        </w:rPr>
        <w:t>The intervention scenario assumes agents can deliver 80% resolution while product quality remains constant. The data proves this impossible. Agent performance already maximizes workaround effectiveness. The resolution ceiling at 64% reflects product limitations, not agent limitations.</w:t>
      </w:r>
    </w:p>
    <w:p w14:paraId="475682FF" w14:textId="7D113853" w:rsidR="00AF3ED0" w:rsidRDefault="00AF3ED0" w:rsidP="008700D6">
      <w:pPr>
        <w:tabs>
          <w:tab w:val="left" w:pos="3180"/>
          <w:tab w:val="right" w:pos="9360"/>
        </w:tabs>
        <w:rPr>
          <w:rFonts w:ascii="Aptos" w:hAnsi="Aptos"/>
        </w:rPr>
      </w:pPr>
      <w:r>
        <w:rPr>
          <w:rFonts w:ascii="Aptos" w:hAnsi="Aptos"/>
          <w:b/>
          <w:bCs/>
        </w:rPr>
        <w:t>The Staffing Analysis That Doesn’t Matter</w:t>
      </w:r>
    </w:p>
    <w:p w14:paraId="688AB730" w14:textId="11AD1383" w:rsidR="00AF3ED0" w:rsidRDefault="00AF3ED0" w:rsidP="008700D6">
      <w:pPr>
        <w:tabs>
          <w:tab w:val="left" w:pos="3180"/>
          <w:tab w:val="right" w:pos="9360"/>
        </w:tabs>
        <w:rPr>
          <w:rFonts w:ascii="Aptos" w:hAnsi="Aptos"/>
        </w:rPr>
      </w:pPr>
      <w:r>
        <w:rPr>
          <w:rFonts w:ascii="Aptos" w:hAnsi="Aptos"/>
        </w:rPr>
        <w:t>Current staffing shows 100 agents spread across six skillsets. Billing Specialists number 9. Export Specialists reach 21. Integration Experts number 21. Mobile App Support has 20. Notification Specialists total 13. Performance Analysts number 16.</w:t>
      </w:r>
    </w:p>
    <w:p w14:paraId="1779A84C" w14:textId="0BB7F9EC" w:rsidR="00AF3ED0" w:rsidRDefault="00AF3ED0" w:rsidP="008700D6">
      <w:pPr>
        <w:tabs>
          <w:tab w:val="left" w:pos="3180"/>
          <w:tab w:val="right" w:pos="9360"/>
        </w:tabs>
        <w:rPr>
          <w:rFonts w:ascii="Aptos" w:hAnsi="Aptos"/>
        </w:rPr>
      </w:pPr>
      <w:r>
        <w:rPr>
          <w:rFonts w:ascii="Aptos" w:hAnsi="Aptos"/>
        </w:rPr>
        <w:t>The distribution seems reasonable given workload. Billing complaints reach 14,318, suggesting 159 complaints per Billing Specialist. Export complaints total 2,491, giving Export Specialists 119 complaints each. The ratios vary but average around 380 complaints per agent across the system.</w:t>
      </w:r>
    </w:p>
    <w:p w14:paraId="6A16A5C5" w14:textId="7EFABD49" w:rsidR="00C659DA" w:rsidRDefault="00C659DA" w:rsidP="008700D6">
      <w:pPr>
        <w:tabs>
          <w:tab w:val="left" w:pos="3180"/>
          <w:tab w:val="right" w:pos="9360"/>
        </w:tabs>
        <w:rPr>
          <w:rFonts w:ascii="Aptos" w:hAnsi="Aptos"/>
        </w:rPr>
      </w:pPr>
      <w:r>
        <w:rPr>
          <w:rFonts w:ascii="Aptos" w:hAnsi="Aptos"/>
        </w:rPr>
        <w:t>Workload analysis suggests potential adjustments. Billing handles 14,318 complaints with only 9 specialists, yielding 1,591 complaints per agent. That’s roughly 4-5 times the average per-agent load. Adding Billing Specialists seem obvious.</w:t>
      </w:r>
    </w:p>
    <w:p w14:paraId="5965FDB1" w14:textId="110647D5" w:rsidR="00C659DA" w:rsidRDefault="00C659DA" w:rsidP="008700D6">
      <w:pPr>
        <w:tabs>
          <w:tab w:val="left" w:pos="3180"/>
          <w:tab w:val="right" w:pos="9360"/>
        </w:tabs>
        <w:rPr>
          <w:rFonts w:ascii="Aptos" w:hAnsi="Aptos"/>
        </w:rPr>
      </w:pPr>
      <w:r>
        <w:rPr>
          <w:rFonts w:ascii="Aptos" w:hAnsi="Aptos"/>
        </w:rPr>
        <w:t>Except routing data shows every agent handles Billing complaints regardless of skillset.</w:t>
      </w:r>
      <w:r w:rsidR="00670B7D">
        <w:rPr>
          <w:rFonts w:ascii="Aptos" w:hAnsi="Aptos"/>
        </w:rPr>
        <w:t xml:space="preserve"> Sara Mahmoud, an Integration Expert, processed 106 Billing complaints. Tunde Balogun, an Export Spe</w:t>
      </w:r>
      <w:r w:rsidR="00683A5A">
        <w:rPr>
          <w:rFonts w:ascii="Aptos" w:hAnsi="Aptos"/>
        </w:rPr>
        <w:t>cialist, handles 88 Performance complaints. The skillset designation doesn’t constrain routing. It just labels agents with nominal specializations they rarely use.</w:t>
      </w:r>
    </w:p>
    <w:p w14:paraId="15A26C0A" w14:textId="3104CA6E" w:rsidR="00683A5A" w:rsidRDefault="00683A5A" w:rsidP="008700D6">
      <w:pPr>
        <w:tabs>
          <w:tab w:val="left" w:pos="3180"/>
          <w:tab w:val="right" w:pos="9360"/>
        </w:tabs>
        <w:rPr>
          <w:rFonts w:ascii="Aptos" w:hAnsi="Aptos"/>
        </w:rPr>
      </w:pPr>
      <w:r>
        <w:rPr>
          <w:rFonts w:ascii="Aptos" w:hAnsi="Aptos"/>
        </w:rPr>
        <w:t>Staffing adjustments won’t improve outcomes because routing chaos means specialization doesn’t exist. Adding more Billing Specialists just adds more agents handling all product areas like everyone else already does.</w:t>
      </w:r>
    </w:p>
    <w:p w14:paraId="087EC5DE" w14:textId="7204B98C" w:rsidR="00683A5A" w:rsidRDefault="00683A5A" w:rsidP="008700D6">
      <w:pPr>
        <w:tabs>
          <w:tab w:val="left" w:pos="3180"/>
          <w:tab w:val="right" w:pos="9360"/>
        </w:tabs>
        <w:rPr>
          <w:rFonts w:ascii="Aptos" w:hAnsi="Aptos"/>
        </w:rPr>
      </w:pPr>
      <w:r>
        <w:rPr>
          <w:rFonts w:ascii="Aptos" w:hAnsi="Aptos"/>
        </w:rPr>
        <w:t>The unassigned complaint data compounds this. Nearly 10,000 complaints from over 6,000 customers never reach any agent. Twenty percent of total complaint volume sits in limbo. Adding agents doesn’t help complaints stuck in routing queues before assignment.</w:t>
      </w:r>
    </w:p>
    <w:p w14:paraId="067E7AFB" w14:textId="2012A138" w:rsidR="00683A5A" w:rsidRDefault="00683A5A" w:rsidP="008700D6">
      <w:pPr>
        <w:tabs>
          <w:tab w:val="left" w:pos="3180"/>
          <w:tab w:val="right" w:pos="9360"/>
        </w:tabs>
        <w:rPr>
          <w:rFonts w:ascii="Aptos" w:hAnsi="Aptos"/>
        </w:rPr>
      </w:pPr>
      <w:r>
        <w:rPr>
          <w:rFonts w:ascii="Aptos" w:hAnsi="Aptos"/>
        </w:rPr>
        <w:lastRenderedPageBreak/>
        <w:t>Fixing routing would help. Ensuring every complaint reaches an agent would improve outcomes. But even perfect routing cannot overcome product defects. Perfectly routed complaints about dashboard freezing still cannot be resolved if the dashboard still freezes.</w:t>
      </w:r>
    </w:p>
    <w:p w14:paraId="259CC158" w14:textId="46A55AD6" w:rsidR="00683A5A" w:rsidRDefault="00683A5A" w:rsidP="008700D6">
      <w:pPr>
        <w:tabs>
          <w:tab w:val="left" w:pos="3180"/>
          <w:tab w:val="right" w:pos="9360"/>
        </w:tabs>
        <w:rPr>
          <w:rFonts w:ascii="Aptos" w:hAnsi="Aptos"/>
        </w:rPr>
      </w:pPr>
      <w:r>
        <w:rPr>
          <w:rFonts w:ascii="Aptos" w:hAnsi="Aptos"/>
          <w:b/>
          <w:bCs/>
        </w:rPr>
        <w:t>The Training That Cannot Teach Product Fixes</w:t>
      </w:r>
    </w:p>
    <w:p w14:paraId="58511B24" w14:textId="78190D8E" w:rsidR="00683A5A" w:rsidRDefault="00683A5A" w:rsidP="008700D6">
      <w:pPr>
        <w:tabs>
          <w:tab w:val="left" w:pos="3180"/>
          <w:tab w:val="right" w:pos="9360"/>
        </w:tabs>
        <w:rPr>
          <w:rFonts w:ascii="Aptos" w:hAnsi="Aptos"/>
        </w:rPr>
      </w:pPr>
      <w:r>
        <w:rPr>
          <w:rFonts w:ascii="Aptos" w:hAnsi="Aptos"/>
        </w:rPr>
        <w:t>Low-PCI agents struggle with more than half their complaints extending beyond average resolution times. Ella Bianchi scores 0.30 PCI with only 114 within-average resolutions from 384 total complaints. Khalid Malik and Aaliyah Sanchez both score 0.32. These agents need help.</w:t>
      </w:r>
    </w:p>
    <w:p w14:paraId="077BCB03" w14:textId="50CD7160" w:rsidR="00683A5A" w:rsidRDefault="00683A5A" w:rsidP="008700D6">
      <w:pPr>
        <w:tabs>
          <w:tab w:val="left" w:pos="3180"/>
          <w:tab w:val="right" w:pos="9360"/>
        </w:tabs>
        <w:rPr>
          <w:rFonts w:ascii="Aptos" w:hAnsi="Aptos"/>
        </w:rPr>
      </w:pPr>
      <w:r>
        <w:rPr>
          <w:rFonts w:ascii="Aptos" w:hAnsi="Aptos"/>
        </w:rPr>
        <w:t>Training seems obvious. Teach them troubleshooting techniques. Show them escalation paths. Document workarounds. Share knowledge from high-PCI agents. Improve their performance through skill development.</w:t>
      </w:r>
    </w:p>
    <w:p w14:paraId="6BC9A1FC" w14:textId="5CF8824D" w:rsidR="00683A5A" w:rsidRDefault="00683A5A" w:rsidP="008700D6">
      <w:pPr>
        <w:tabs>
          <w:tab w:val="left" w:pos="3180"/>
          <w:tab w:val="right" w:pos="9360"/>
        </w:tabs>
        <w:rPr>
          <w:rFonts w:ascii="Aptos" w:hAnsi="Aptos"/>
        </w:rPr>
      </w:pPr>
      <w:r>
        <w:rPr>
          <w:rFonts w:ascii="Aptos" w:hAnsi="Aptos"/>
        </w:rPr>
        <w:t>But high-PCI agents face the same product defects. Sara Mahmoud achieves 0.83 PCI, the highest in the system. She handles 378 complaints with 312 resolved within her 7-day average. Only 3 cases extend beyond her average. She’s clearly effective.</w:t>
      </w:r>
    </w:p>
    <w:p w14:paraId="078CDDD5" w14:textId="0F57D85D" w:rsidR="00683A5A" w:rsidRDefault="00683A5A" w:rsidP="008700D6">
      <w:pPr>
        <w:tabs>
          <w:tab w:val="left" w:pos="3180"/>
          <w:tab w:val="right" w:pos="9360"/>
        </w:tabs>
        <w:rPr>
          <w:rFonts w:ascii="Aptos" w:hAnsi="Aptos"/>
        </w:rPr>
      </w:pPr>
      <w:r>
        <w:rPr>
          <w:rFonts w:ascii="Aptos" w:hAnsi="Aptos"/>
        </w:rPr>
        <w:t>Look at what Sara handles. Integration complaints, which show 80.85% resolution rates overall. Her skillset aligns with the product area showing slightly better resolution outcomes. But she still encounters dashboard freezes, session timeouts, export failures, and all other systemic issues.</w:t>
      </w:r>
    </w:p>
    <w:p w14:paraId="789A11A9" w14:textId="02807110" w:rsidR="00683A5A" w:rsidRDefault="00683A5A" w:rsidP="008700D6">
      <w:pPr>
        <w:tabs>
          <w:tab w:val="left" w:pos="3180"/>
          <w:tab w:val="right" w:pos="9360"/>
        </w:tabs>
        <w:rPr>
          <w:rFonts w:ascii="Aptos" w:hAnsi="Aptos"/>
        </w:rPr>
      </w:pPr>
      <w:r>
        <w:rPr>
          <w:rFonts w:ascii="Aptos" w:hAnsi="Aptos"/>
        </w:rPr>
        <w:t>The difference between</w:t>
      </w:r>
      <w:r w:rsidR="00291F94">
        <w:rPr>
          <w:rFonts w:ascii="Aptos" w:hAnsi="Aptos"/>
        </w:rPr>
        <w:t xml:space="preserve"> Sara and Ella isn’t skill. It’s workload composition, luck in receiving marginally more resolvable complaints, or informal knowledge about which workarounds work for which specific scenarios. Training Ella to match Sara’s performance might lift Ella’s PCI to 0.45 or 0.50. It won’t reach 0.83 because Sara’s performance partially depends on factors outside agent control.</w:t>
      </w:r>
    </w:p>
    <w:p w14:paraId="4567A3E1" w14:textId="33000F16" w:rsidR="00291F94" w:rsidRDefault="00291F94" w:rsidP="008700D6">
      <w:pPr>
        <w:tabs>
          <w:tab w:val="left" w:pos="3180"/>
          <w:tab w:val="right" w:pos="9360"/>
        </w:tabs>
        <w:rPr>
          <w:rFonts w:ascii="Aptos" w:hAnsi="Aptos"/>
        </w:rPr>
      </w:pPr>
      <w:r>
        <w:rPr>
          <w:rFonts w:ascii="Aptos" w:hAnsi="Aptos"/>
        </w:rPr>
        <w:t>More fundamentally, training agents to apply workarounds faster doesn’t reduce the need for workarounds. It temporarily improves metrics while leaving problems unresolved at the source. Customers still experience dashboard freezes, session timeouts, and export failures. They just get workarounds applied slightly faster, followed by repeat complaints when workarounds fail.</w:t>
      </w:r>
    </w:p>
    <w:p w14:paraId="1B0EC76B" w14:textId="62874362" w:rsidR="00291F94" w:rsidRDefault="00291F94" w:rsidP="008700D6">
      <w:pPr>
        <w:tabs>
          <w:tab w:val="left" w:pos="3180"/>
          <w:tab w:val="right" w:pos="9360"/>
        </w:tabs>
        <w:rPr>
          <w:rFonts w:ascii="Aptos" w:hAnsi="Aptos"/>
        </w:rPr>
      </w:pPr>
      <w:r>
        <w:rPr>
          <w:rFonts w:ascii="Aptos" w:hAnsi="Aptos"/>
          <w:b/>
          <w:bCs/>
        </w:rPr>
        <w:t>The Resource Allocation Trap</w:t>
      </w:r>
    </w:p>
    <w:p w14:paraId="441E72AF" w14:textId="0968E62C" w:rsidR="00291F94" w:rsidRDefault="00291F94" w:rsidP="008700D6">
      <w:pPr>
        <w:tabs>
          <w:tab w:val="left" w:pos="3180"/>
          <w:tab w:val="right" w:pos="9360"/>
        </w:tabs>
        <w:rPr>
          <w:rFonts w:ascii="Aptos" w:hAnsi="Aptos"/>
        </w:rPr>
      </w:pPr>
      <w:r>
        <w:rPr>
          <w:rFonts w:ascii="Aptos" w:hAnsi="Aptos"/>
        </w:rPr>
        <w:t xml:space="preserve">The intervention scenario implicitly assumes resource allocation can achieve improvement. Focus engineering effort on Billing, Performance, and Integrations. Concentrate agent training on high-volume complaint types. Optimize routing for problematic product areas. Direct attention toward the pain points generating most complaints. </w:t>
      </w:r>
    </w:p>
    <w:p w14:paraId="3D5C1651" w14:textId="1851DC4A" w:rsidR="00291F94" w:rsidRDefault="00291F94" w:rsidP="008700D6">
      <w:pPr>
        <w:tabs>
          <w:tab w:val="left" w:pos="3180"/>
          <w:tab w:val="right" w:pos="9360"/>
        </w:tabs>
        <w:rPr>
          <w:rFonts w:ascii="Aptos" w:hAnsi="Aptos"/>
        </w:rPr>
      </w:pPr>
      <w:r>
        <w:rPr>
          <w:rFonts w:ascii="Aptos" w:hAnsi="Aptos"/>
        </w:rPr>
        <w:t>This approach works when problems distribute independently. If Billing failures don’t correlate with Performance issues, fixing Billing independently improves outcomes. If session timeouts don’t relate to export failures, addressing each separately makes progress.</w:t>
      </w:r>
    </w:p>
    <w:p w14:paraId="6FBA6912" w14:textId="77777777" w:rsidR="00291F94" w:rsidRDefault="00291F94" w:rsidP="008700D6">
      <w:pPr>
        <w:tabs>
          <w:tab w:val="left" w:pos="3180"/>
          <w:tab w:val="right" w:pos="9360"/>
        </w:tabs>
        <w:rPr>
          <w:rFonts w:ascii="Aptos" w:hAnsi="Aptos"/>
        </w:rPr>
      </w:pPr>
      <w:r>
        <w:rPr>
          <w:rFonts w:ascii="Aptos" w:hAnsi="Aptos"/>
        </w:rPr>
        <w:lastRenderedPageBreak/>
        <w:t>But the product area crossover data destroys this assumption. Customers complain across an average of 3-4 product areas, not isolated to single features. The most common complaint combinations show: “Billing, Integrations, Mobile App, Performance” with 748 customers. “Billing, Integrations, Performance” with 617 customers. “Billing, Integrations, Mobile App, Notifications, Performance” with 469 customers.</w:t>
      </w:r>
    </w:p>
    <w:p w14:paraId="25DA1FB1" w14:textId="13E648DA" w:rsidR="00291F94" w:rsidRDefault="00291F94" w:rsidP="008700D6">
      <w:pPr>
        <w:tabs>
          <w:tab w:val="left" w:pos="3180"/>
          <w:tab w:val="right" w:pos="9360"/>
        </w:tabs>
        <w:rPr>
          <w:rFonts w:ascii="Aptos" w:hAnsi="Aptos"/>
        </w:rPr>
      </w:pPr>
      <w:r>
        <w:rPr>
          <w:rFonts w:ascii="Aptos" w:hAnsi="Aptos"/>
        </w:rPr>
        <w:t xml:space="preserve"> Billing appears in nearly every top combination. Performance shows up consistently. Integrations combines with multiple other areas. The problem crossover indicates systemic issues spanning product boundaries, not isolated defects in individual features.</w:t>
      </w:r>
    </w:p>
    <w:p w14:paraId="1304D538" w14:textId="03A265E6" w:rsidR="00291F94" w:rsidRDefault="00291F94" w:rsidP="008700D6">
      <w:pPr>
        <w:tabs>
          <w:tab w:val="left" w:pos="3180"/>
          <w:tab w:val="right" w:pos="9360"/>
        </w:tabs>
        <w:rPr>
          <w:rFonts w:ascii="Aptos" w:hAnsi="Aptos"/>
        </w:rPr>
      </w:pPr>
      <w:r>
        <w:rPr>
          <w:rFonts w:ascii="Aptos" w:hAnsi="Aptos"/>
        </w:rPr>
        <w:t>Look at the individual complaint text appearing across product areas. “The mobile app logs me out every time I s</w:t>
      </w:r>
      <w:r w:rsidR="00176D27">
        <w:rPr>
          <w:rFonts w:ascii="Aptos" w:hAnsi="Aptos"/>
        </w:rPr>
        <w:t>witch tabs” appears in Billing, Performance, Integrations, Mobile App, Export, and Notifications complaints</w:t>
      </w:r>
      <w:r w:rsidR="00E167E1">
        <w:rPr>
          <w:rFonts w:ascii="Aptos" w:hAnsi="Aptos"/>
        </w:rPr>
        <w:t>. Customers file this complaint wherever they happen to be in the system when the logout occurs. They might be viewing billing information, checking performance metrics, managing integrations, using the mobile app directly, attempting exports, or reviewing notifications.</w:t>
      </w:r>
    </w:p>
    <w:p w14:paraId="12B0F298" w14:textId="38DB2C1F" w:rsidR="00E167E1" w:rsidRDefault="00E167E1" w:rsidP="008700D6">
      <w:pPr>
        <w:tabs>
          <w:tab w:val="left" w:pos="3180"/>
          <w:tab w:val="right" w:pos="9360"/>
        </w:tabs>
        <w:rPr>
          <w:rFonts w:ascii="Aptos" w:hAnsi="Aptos"/>
        </w:rPr>
      </w:pPr>
      <w:r>
        <w:rPr>
          <w:rFonts w:ascii="Aptos" w:hAnsi="Aptos"/>
        </w:rPr>
        <w:t>The session timeout affects everyone everywhere. Fixing it in one product area doesn’t help because it spans all areas. The dashboard freeze shows the same pattern. So do notification delays, export failures, and UI slowness.</w:t>
      </w:r>
    </w:p>
    <w:p w14:paraId="52333678" w14:textId="32B0BE1C" w:rsidR="00E167E1" w:rsidRDefault="00E167E1" w:rsidP="008700D6">
      <w:pPr>
        <w:tabs>
          <w:tab w:val="left" w:pos="3180"/>
          <w:tab w:val="right" w:pos="9360"/>
        </w:tabs>
        <w:rPr>
          <w:rFonts w:ascii="Aptos" w:hAnsi="Aptos"/>
        </w:rPr>
      </w:pPr>
      <w:r>
        <w:rPr>
          <w:rFonts w:ascii="Aptos" w:hAnsi="Aptos"/>
        </w:rPr>
        <w:t>Resource reallocation cannot fix problems that don’t respect product boundaries. Engineering effort focused on Billing only helps Billing-specific issues. But most complaints aren’t Billing-specific. They’re systemic failures that happen to be reported through Billing channels because that’s where customers encountered them.</w:t>
      </w:r>
    </w:p>
    <w:p w14:paraId="7FB095AF" w14:textId="6139BC3B" w:rsidR="00E167E1" w:rsidRDefault="00E167E1" w:rsidP="008700D6">
      <w:pPr>
        <w:tabs>
          <w:tab w:val="left" w:pos="3180"/>
          <w:tab w:val="right" w:pos="9360"/>
        </w:tabs>
        <w:rPr>
          <w:rFonts w:ascii="Aptos" w:hAnsi="Aptos"/>
        </w:rPr>
      </w:pPr>
      <w:r>
        <w:rPr>
          <w:rFonts w:ascii="Aptos" w:hAnsi="Aptos"/>
          <w:b/>
          <w:bCs/>
        </w:rPr>
        <w:t>The Simulation Versus Reality</w:t>
      </w:r>
    </w:p>
    <w:p w14:paraId="6895279A" w14:textId="42A10310" w:rsidR="00E167E1" w:rsidRDefault="00E167E1" w:rsidP="008700D6">
      <w:pPr>
        <w:tabs>
          <w:tab w:val="left" w:pos="3180"/>
          <w:tab w:val="right" w:pos="9360"/>
        </w:tabs>
        <w:rPr>
          <w:rFonts w:ascii="Aptos" w:hAnsi="Aptos"/>
        </w:rPr>
      </w:pPr>
      <w:r>
        <w:rPr>
          <w:rFonts w:ascii="Aptos" w:hAnsi="Aptos"/>
        </w:rPr>
        <w:t>Return to the simulation one final time. Complaint volume drops 40%. Resolution rates reach 80%. Billing complaints plummet to 8,591 with 6,873 resolved and 1,718 unresolved. Performance drops to 5,840 with 4,672 resolved and 1,168 unresolved. Integrations declines to 5,651 with 4,521 resolved and 1,130 unresolved.</w:t>
      </w:r>
    </w:p>
    <w:p w14:paraId="219A8019" w14:textId="7BCE9FEB" w:rsidR="00E167E1" w:rsidRDefault="00E167E1" w:rsidP="008700D6">
      <w:pPr>
        <w:tabs>
          <w:tab w:val="left" w:pos="3180"/>
          <w:tab w:val="right" w:pos="9360"/>
        </w:tabs>
        <w:rPr>
          <w:rFonts w:ascii="Aptos" w:hAnsi="Aptos"/>
        </w:rPr>
      </w:pPr>
      <w:r>
        <w:rPr>
          <w:rFonts w:ascii="Aptos" w:hAnsi="Aptos"/>
        </w:rPr>
        <w:t>These numbers assume product defects generating complaints have been fixed sufficiently to reduce volume by 40%. The assumption makes the intervention scenario circular. If product defects are fixed enough to reduce complaint volume by 40%, they’re probably fixed enough to increase resolution rates above 80% because agents won’t need workarounds anymore.</w:t>
      </w:r>
    </w:p>
    <w:p w14:paraId="06ADC843" w14:textId="5EFDE126" w:rsidR="00E167E1" w:rsidRDefault="00E167E1" w:rsidP="008700D6">
      <w:pPr>
        <w:tabs>
          <w:tab w:val="left" w:pos="3180"/>
          <w:tab w:val="right" w:pos="9360"/>
        </w:tabs>
        <w:rPr>
          <w:rFonts w:ascii="Aptos" w:hAnsi="Aptos"/>
        </w:rPr>
      </w:pPr>
      <w:r>
        <w:rPr>
          <w:rFonts w:ascii="Aptos" w:hAnsi="Aptos"/>
        </w:rPr>
        <w:t>If product defects remain unfixed, complaint volume won’t drop 40%. It will continue at current levels or increase as more customers encounter problems over time. And resolution rates won’t reach 80% sustainably because the same barriers preventing resolution today will continue preventing resolution tomorrow.</w:t>
      </w:r>
    </w:p>
    <w:p w14:paraId="16C29EED" w14:textId="23EF7620" w:rsidR="00E167E1" w:rsidRDefault="00E167E1" w:rsidP="008700D6">
      <w:pPr>
        <w:tabs>
          <w:tab w:val="left" w:pos="3180"/>
          <w:tab w:val="right" w:pos="9360"/>
        </w:tabs>
        <w:rPr>
          <w:rFonts w:ascii="Aptos" w:hAnsi="Aptos"/>
        </w:rPr>
      </w:pPr>
      <w:r>
        <w:rPr>
          <w:rFonts w:ascii="Aptos" w:hAnsi="Aptos"/>
        </w:rPr>
        <w:t>The only path to 80% resolution with 40% volume reduction requires engineering to fix:</w:t>
      </w:r>
    </w:p>
    <w:p w14:paraId="17897C0A" w14:textId="6F5C06B3" w:rsidR="00E167E1" w:rsidRDefault="00E167E1" w:rsidP="00E167E1">
      <w:pPr>
        <w:pStyle w:val="ListParagraph"/>
        <w:numPr>
          <w:ilvl w:val="0"/>
          <w:numId w:val="8"/>
        </w:numPr>
        <w:tabs>
          <w:tab w:val="left" w:pos="3180"/>
          <w:tab w:val="right" w:pos="9360"/>
        </w:tabs>
        <w:rPr>
          <w:rFonts w:ascii="Aptos" w:hAnsi="Aptos"/>
        </w:rPr>
      </w:pPr>
      <w:r>
        <w:rPr>
          <w:rFonts w:ascii="Aptos" w:hAnsi="Aptos"/>
        </w:rPr>
        <w:lastRenderedPageBreak/>
        <w:t xml:space="preserve">Dashboard architecture to handle various task loads without freezing. This should come after the company is aware of how users use their product and how many </w:t>
      </w:r>
      <w:proofErr w:type="gramStart"/>
      <w:r>
        <w:rPr>
          <w:rFonts w:ascii="Aptos" w:hAnsi="Aptos"/>
        </w:rPr>
        <w:t>tasks</w:t>
      </w:r>
      <w:proofErr w:type="gramEnd"/>
      <w:r>
        <w:rPr>
          <w:rFonts w:ascii="Aptos" w:hAnsi="Aptos"/>
        </w:rPr>
        <w:t xml:space="preserve"> they </w:t>
      </w:r>
      <w:proofErr w:type="spellStart"/>
      <w:r>
        <w:rPr>
          <w:rFonts w:ascii="Aptos" w:hAnsi="Aptos"/>
        </w:rPr>
        <w:t>mange</w:t>
      </w:r>
      <w:proofErr w:type="spellEnd"/>
      <w:r>
        <w:rPr>
          <w:rFonts w:ascii="Aptos" w:hAnsi="Aptos"/>
        </w:rPr>
        <w:t xml:space="preserve"> in sessions.</w:t>
      </w:r>
    </w:p>
    <w:p w14:paraId="3B5A4882" w14:textId="5B68499C" w:rsidR="00E167E1" w:rsidRDefault="00E167E1" w:rsidP="00E167E1">
      <w:pPr>
        <w:pStyle w:val="ListParagraph"/>
        <w:numPr>
          <w:ilvl w:val="0"/>
          <w:numId w:val="8"/>
        </w:numPr>
        <w:tabs>
          <w:tab w:val="left" w:pos="3180"/>
          <w:tab w:val="right" w:pos="9360"/>
        </w:tabs>
        <w:rPr>
          <w:rFonts w:ascii="Aptos" w:hAnsi="Aptos"/>
        </w:rPr>
      </w:pPr>
      <w:r>
        <w:rPr>
          <w:rFonts w:ascii="Aptos" w:hAnsi="Aptos"/>
        </w:rPr>
        <w:t>Mobile app session management to maintain state across tab switches.</w:t>
      </w:r>
    </w:p>
    <w:p w14:paraId="15018FDB" w14:textId="01C2B601" w:rsidR="00E167E1" w:rsidRDefault="00E167E1" w:rsidP="00E167E1">
      <w:pPr>
        <w:pStyle w:val="ListParagraph"/>
        <w:numPr>
          <w:ilvl w:val="0"/>
          <w:numId w:val="8"/>
        </w:numPr>
        <w:tabs>
          <w:tab w:val="left" w:pos="3180"/>
          <w:tab w:val="right" w:pos="9360"/>
        </w:tabs>
        <w:rPr>
          <w:rFonts w:ascii="Aptos" w:hAnsi="Aptos"/>
        </w:rPr>
      </w:pPr>
      <w:r>
        <w:rPr>
          <w:rFonts w:ascii="Aptos" w:hAnsi="Aptos"/>
        </w:rPr>
        <w:t>Export functionality to reliably generate CSV files on demand</w:t>
      </w:r>
    </w:p>
    <w:p w14:paraId="64AA6785" w14:textId="048F998E" w:rsidR="00E167E1" w:rsidRDefault="00E167E1" w:rsidP="00E167E1">
      <w:pPr>
        <w:pStyle w:val="ListParagraph"/>
        <w:numPr>
          <w:ilvl w:val="0"/>
          <w:numId w:val="8"/>
        </w:numPr>
        <w:tabs>
          <w:tab w:val="left" w:pos="3180"/>
          <w:tab w:val="right" w:pos="9360"/>
        </w:tabs>
        <w:rPr>
          <w:rFonts w:ascii="Aptos" w:hAnsi="Aptos"/>
        </w:rPr>
      </w:pPr>
      <w:r>
        <w:rPr>
          <w:rFonts w:ascii="Aptos" w:hAnsi="Aptos"/>
        </w:rPr>
        <w:t>Billing integration to correctly process payments and update entitlements</w:t>
      </w:r>
    </w:p>
    <w:p w14:paraId="2ED6E157" w14:textId="750ABC3A" w:rsidR="00E167E1" w:rsidRDefault="00E167E1" w:rsidP="00E167E1">
      <w:pPr>
        <w:pStyle w:val="ListParagraph"/>
        <w:numPr>
          <w:ilvl w:val="0"/>
          <w:numId w:val="8"/>
        </w:numPr>
        <w:tabs>
          <w:tab w:val="left" w:pos="3180"/>
          <w:tab w:val="right" w:pos="9360"/>
        </w:tabs>
        <w:rPr>
          <w:rFonts w:ascii="Aptos" w:hAnsi="Aptos"/>
        </w:rPr>
      </w:pPr>
      <w:r>
        <w:rPr>
          <w:rFonts w:ascii="Aptos" w:hAnsi="Aptos"/>
        </w:rPr>
        <w:t>Notification infrastructure to deliver messages consistently and promptly.</w:t>
      </w:r>
    </w:p>
    <w:p w14:paraId="4152AE59" w14:textId="7E408AAE" w:rsidR="00E167E1" w:rsidRDefault="00E167E1" w:rsidP="00E167E1">
      <w:pPr>
        <w:pStyle w:val="ListParagraph"/>
        <w:numPr>
          <w:ilvl w:val="0"/>
          <w:numId w:val="8"/>
        </w:numPr>
        <w:tabs>
          <w:tab w:val="left" w:pos="3180"/>
          <w:tab w:val="right" w:pos="9360"/>
        </w:tabs>
        <w:rPr>
          <w:rFonts w:ascii="Aptos" w:hAnsi="Aptos"/>
        </w:rPr>
      </w:pPr>
      <w:r>
        <w:rPr>
          <w:rFonts w:ascii="Aptos" w:hAnsi="Aptos"/>
        </w:rPr>
        <w:t>Billing page stability to handle upgrade requests without crashing.</w:t>
      </w:r>
    </w:p>
    <w:p w14:paraId="0072C37C" w14:textId="0C1107A5" w:rsidR="00E167E1" w:rsidRDefault="00E167E1" w:rsidP="00E167E1">
      <w:pPr>
        <w:pStyle w:val="ListParagraph"/>
        <w:numPr>
          <w:ilvl w:val="0"/>
          <w:numId w:val="8"/>
        </w:numPr>
        <w:tabs>
          <w:tab w:val="left" w:pos="3180"/>
          <w:tab w:val="right" w:pos="9360"/>
        </w:tabs>
        <w:rPr>
          <w:rFonts w:ascii="Aptos" w:hAnsi="Aptos"/>
        </w:rPr>
      </w:pPr>
      <w:r>
        <w:rPr>
          <w:rFonts w:ascii="Aptos" w:hAnsi="Aptos"/>
        </w:rPr>
        <w:t>UI performance to load projects quickly regardless of data volume</w:t>
      </w:r>
    </w:p>
    <w:p w14:paraId="49505F59" w14:textId="1A98A652" w:rsidR="00E167E1" w:rsidRDefault="00E167E1" w:rsidP="00E167E1">
      <w:pPr>
        <w:tabs>
          <w:tab w:val="left" w:pos="3180"/>
          <w:tab w:val="right" w:pos="9360"/>
        </w:tabs>
        <w:rPr>
          <w:rFonts w:ascii="Aptos" w:hAnsi="Aptos"/>
        </w:rPr>
      </w:pPr>
      <w:r>
        <w:rPr>
          <w:rFonts w:ascii="Aptos" w:hAnsi="Aptos"/>
        </w:rPr>
        <w:t>These aren’t process improvements. These aren’t training initiatives. These aren’t staffing adjustments. These are engineering projects requiring code changes, architecture redesign, and infrastructure upgrades.</w:t>
      </w:r>
    </w:p>
    <w:p w14:paraId="1B68701B" w14:textId="3C81ADE6" w:rsidR="00E167E1" w:rsidRDefault="00E167E1" w:rsidP="00E167E1">
      <w:pPr>
        <w:tabs>
          <w:tab w:val="left" w:pos="3180"/>
          <w:tab w:val="right" w:pos="9360"/>
        </w:tabs>
        <w:rPr>
          <w:rFonts w:ascii="Aptos" w:hAnsi="Aptos"/>
        </w:rPr>
      </w:pPr>
      <w:r>
        <w:rPr>
          <w:rFonts w:ascii="Aptos" w:hAnsi="Aptos"/>
          <w:b/>
          <w:bCs/>
        </w:rPr>
        <w:t>What Actually Needs to Happen</w:t>
      </w:r>
    </w:p>
    <w:p w14:paraId="0162DF05" w14:textId="0D4F9D80" w:rsidR="00E167E1" w:rsidRPr="00E167E1" w:rsidRDefault="00E167E1" w:rsidP="00E167E1">
      <w:pPr>
        <w:tabs>
          <w:tab w:val="left" w:pos="3180"/>
          <w:tab w:val="right" w:pos="9360"/>
        </w:tabs>
        <w:rPr>
          <w:rFonts w:ascii="Aptos" w:hAnsi="Aptos"/>
        </w:rPr>
      </w:pPr>
      <w:r>
        <w:rPr>
          <w:rFonts w:ascii="Aptos" w:hAnsi="Aptos"/>
        </w:rPr>
        <w:t>The data points toward uncomfortable conclusions. Agent performance optimization won’t significantly improve outcomes because agents already operate near their effectiveness ceiling given current product constraints. Routing improvements might help marginally but won’t overcome product defects. Staffing adjustments redistribute load without addressing root causes. Training teaches workarounds that ultimately fail to prevent repeat complaints. Even self-service won’t help because the problem is squarely on engineering.</w:t>
      </w:r>
    </w:p>
    <w:p w14:paraId="1D0754F3" w14:textId="5EF918F5" w:rsidR="003872B3" w:rsidRDefault="00BF4272" w:rsidP="003872B3">
      <w:r>
        <w:t>The system needs engineering intervention at the product level. Specifically:</w:t>
      </w:r>
    </w:p>
    <w:p w14:paraId="493CA924" w14:textId="790F4BBB" w:rsidR="00BF4272" w:rsidRDefault="00BF4272" w:rsidP="00BF4272">
      <w:pPr>
        <w:pStyle w:val="ListParagraph"/>
        <w:numPr>
          <w:ilvl w:val="0"/>
          <w:numId w:val="9"/>
        </w:numPr>
      </w:pPr>
      <w:r>
        <w:rPr>
          <w:b/>
          <w:bCs/>
        </w:rPr>
        <w:t>Dashboard Scalability</w:t>
      </w:r>
      <w:r>
        <w:t>: The dashboard must handle at least 50 tasks without performance degradation. Current architecture fails between 5 and 20 tasks depending on conditions. This requires rewriting the rendering logic, implementing virtualization for large lists, optimizing data queries, and adding lazy loading for non-critical components.</w:t>
      </w:r>
    </w:p>
    <w:p w14:paraId="2ADF7747" w14:textId="77777777" w:rsidR="00BF4272" w:rsidRDefault="00BF4272" w:rsidP="00BF4272">
      <w:pPr>
        <w:pStyle w:val="ListParagraph"/>
      </w:pPr>
    </w:p>
    <w:p w14:paraId="590AE665" w14:textId="372DE410" w:rsidR="00BF4272" w:rsidRDefault="00BF4272" w:rsidP="00BF4272">
      <w:pPr>
        <w:pStyle w:val="ListParagraph"/>
        <w:numPr>
          <w:ilvl w:val="0"/>
          <w:numId w:val="9"/>
        </w:numPr>
        <w:rPr>
          <w:rFonts w:ascii="Aptos" w:hAnsi="Aptos"/>
        </w:rPr>
      </w:pPr>
      <w:r w:rsidRPr="00BF4272">
        <w:rPr>
          <w:rFonts w:ascii="Aptos" w:hAnsi="Aptos"/>
          <w:b/>
          <w:bCs/>
        </w:rPr>
        <w:t>Session Management</w:t>
      </w:r>
      <w:r>
        <w:rPr>
          <w:rFonts w:ascii="Aptos" w:hAnsi="Aptos"/>
        </w:rPr>
        <w:t>: The mobile app must maintain authentication across tab switches, app backgrounding, and network transitions. Current implementation times out within seconds of losing focus. This requires implementing proper token refresh logic, adding session persistence, and handling edge cases around network interruptions.</w:t>
      </w:r>
    </w:p>
    <w:p w14:paraId="59FC03C5" w14:textId="77777777" w:rsidR="00BF4272" w:rsidRPr="00BF4272" w:rsidRDefault="00BF4272" w:rsidP="00BF4272">
      <w:pPr>
        <w:pStyle w:val="ListParagraph"/>
        <w:rPr>
          <w:rFonts w:ascii="Aptos" w:hAnsi="Aptos"/>
        </w:rPr>
      </w:pPr>
    </w:p>
    <w:p w14:paraId="02322D2F" w14:textId="1661F056" w:rsidR="00BF4272" w:rsidRDefault="00BF4272" w:rsidP="00BF4272">
      <w:pPr>
        <w:pStyle w:val="ListParagraph"/>
        <w:numPr>
          <w:ilvl w:val="0"/>
          <w:numId w:val="9"/>
        </w:numPr>
        <w:rPr>
          <w:rFonts w:ascii="Aptos" w:hAnsi="Aptos"/>
        </w:rPr>
      </w:pPr>
      <w:r>
        <w:rPr>
          <w:rFonts w:ascii="Aptos" w:hAnsi="Aptos"/>
          <w:b/>
          <w:bCs/>
        </w:rPr>
        <w:t>Export Functionality</w:t>
      </w:r>
      <w:r>
        <w:rPr>
          <w:rFonts w:ascii="Aptos" w:hAnsi="Aptos"/>
        </w:rPr>
        <w:t>: The export feature must reliably generate CSV files for projects of any size with 30 seconds. Current implementation fails unpredictably based on data volume, user permissions, and server load. This requires asynchronous export processing, queue management for large exports, and proper error handling for edge cases.</w:t>
      </w:r>
    </w:p>
    <w:p w14:paraId="577EFB99" w14:textId="77777777" w:rsidR="00BF4272" w:rsidRPr="00BF4272" w:rsidRDefault="00BF4272" w:rsidP="00BF4272">
      <w:pPr>
        <w:pStyle w:val="ListParagraph"/>
        <w:rPr>
          <w:rFonts w:ascii="Aptos" w:hAnsi="Aptos"/>
        </w:rPr>
      </w:pPr>
    </w:p>
    <w:p w14:paraId="326B3FE5" w14:textId="43CE8282" w:rsidR="00BF4272" w:rsidRDefault="00BF4272" w:rsidP="00BF4272">
      <w:pPr>
        <w:pStyle w:val="ListParagraph"/>
        <w:numPr>
          <w:ilvl w:val="0"/>
          <w:numId w:val="9"/>
        </w:numPr>
        <w:rPr>
          <w:rFonts w:ascii="Aptos" w:hAnsi="Aptos"/>
        </w:rPr>
      </w:pPr>
      <w:r>
        <w:rPr>
          <w:rFonts w:ascii="Aptos" w:hAnsi="Aptos"/>
          <w:b/>
          <w:bCs/>
        </w:rPr>
        <w:t>Entitlement System</w:t>
      </w:r>
      <w:r>
        <w:rPr>
          <w:rFonts w:ascii="Aptos" w:hAnsi="Aptos"/>
        </w:rPr>
        <w:t>: Premium feature access must update immediately upon payment confirmation. Current system shows latency between payment processing and entitlement grants, sometimes requiring manual intervention. This requires fixing the billing-to-</w:t>
      </w:r>
      <w:r>
        <w:rPr>
          <w:rFonts w:ascii="Aptos" w:hAnsi="Aptos"/>
        </w:rPr>
        <w:lastRenderedPageBreak/>
        <w:t>entitlement integration, implementing proper cache invalidation, and adding real-time entitlement checks.</w:t>
      </w:r>
    </w:p>
    <w:p w14:paraId="363D261F" w14:textId="77777777" w:rsidR="00BF4272" w:rsidRPr="00BF4272" w:rsidRDefault="00BF4272" w:rsidP="00BF4272">
      <w:pPr>
        <w:pStyle w:val="ListParagraph"/>
        <w:rPr>
          <w:rFonts w:ascii="Aptos" w:hAnsi="Aptos"/>
        </w:rPr>
      </w:pPr>
    </w:p>
    <w:p w14:paraId="782181D4" w14:textId="3CCE8519" w:rsidR="006905CD" w:rsidRDefault="00BF4272" w:rsidP="006905CD">
      <w:pPr>
        <w:pStyle w:val="ListParagraph"/>
        <w:numPr>
          <w:ilvl w:val="0"/>
          <w:numId w:val="9"/>
        </w:numPr>
        <w:rPr>
          <w:rFonts w:ascii="Aptos" w:hAnsi="Aptos"/>
        </w:rPr>
      </w:pPr>
      <w:r>
        <w:rPr>
          <w:rFonts w:ascii="Aptos" w:hAnsi="Aptos"/>
          <w:b/>
          <w:bCs/>
        </w:rPr>
        <w:t>Notification Reliability</w:t>
      </w:r>
      <w:r>
        <w:rPr>
          <w:rFonts w:ascii="Aptos" w:hAnsi="Aptos"/>
        </w:rPr>
        <w:t>: Notifications must deliver within 60 seconds of triggering events with 99.9% reliability. Current system shows hours of delay and complete delivery failures. This requires rebuilding the notification queue syste</w:t>
      </w:r>
      <w:r w:rsidR="006905CD">
        <w:rPr>
          <w:rFonts w:ascii="Aptos" w:hAnsi="Aptos"/>
        </w:rPr>
        <w:t>m, implementing proper retry logic, adding monitoring and alerting for queue backlogs, and fixing integration with push notification services.</w:t>
      </w:r>
    </w:p>
    <w:p w14:paraId="58E94A69" w14:textId="77777777" w:rsidR="006905CD" w:rsidRPr="006905CD" w:rsidRDefault="006905CD" w:rsidP="006905CD">
      <w:pPr>
        <w:pStyle w:val="ListParagraph"/>
        <w:rPr>
          <w:rFonts w:ascii="Aptos" w:hAnsi="Aptos"/>
        </w:rPr>
      </w:pPr>
    </w:p>
    <w:p w14:paraId="59A2E2F2" w14:textId="75D82816" w:rsidR="006905CD" w:rsidRDefault="006905CD" w:rsidP="006905CD">
      <w:pPr>
        <w:pStyle w:val="ListParagraph"/>
        <w:numPr>
          <w:ilvl w:val="0"/>
          <w:numId w:val="9"/>
        </w:numPr>
        <w:rPr>
          <w:rFonts w:ascii="Aptos" w:hAnsi="Aptos"/>
        </w:rPr>
      </w:pPr>
      <w:r>
        <w:rPr>
          <w:rFonts w:ascii="Aptos" w:hAnsi="Aptos"/>
          <w:b/>
          <w:bCs/>
        </w:rPr>
        <w:t>Billing Page Stability</w:t>
      </w:r>
      <w:r>
        <w:rPr>
          <w:rFonts w:ascii="Aptos" w:hAnsi="Aptos"/>
        </w:rPr>
        <w:t>: The upgrade flow must complete successfully for 99% of attempts regardless of browser, network conditions, or timing. Current implementation crashes under load or specific input combinations. This requires load testing, fixing race conditions, improving form validation, and adding proper error handling.</w:t>
      </w:r>
    </w:p>
    <w:p w14:paraId="2D1C142D" w14:textId="77777777" w:rsidR="006905CD" w:rsidRPr="006905CD" w:rsidRDefault="006905CD" w:rsidP="006905CD">
      <w:pPr>
        <w:pStyle w:val="ListParagraph"/>
        <w:rPr>
          <w:rFonts w:ascii="Aptos" w:hAnsi="Aptos"/>
        </w:rPr>
      </w:pPr>
    </w:p>
    <w:p w14:paraId="50BAE626" w14:textId="57F3620B" w:rsidR="006905CD" w:rsidRDefault="006905CD" w:rsidP="006905CD">
      <w:pPr>
        <w:pStyle w:val="ListParagraph"/>
        <w:numPr>
          <w:ilvl w:val="0"/>
          <w:numId w:val="9"/>
        </w:numPr>
        <w:rPr>
          <w:rFonts w:ascii="Aptos" w:hAnsi="Aptos"/>
        </w:rPr>
      </w:pPr>
      <w:r>
        <w:rPr>
          <w:rFonts w:ascii="Aptos" w:hAnsi="Aptos"/>
          <w:b/>
          <w:bCs/>
        </w:rPr>
        <w:t>UI Performance</w:t>
      </w:r>
      <w:r>
        <w:rPr>
          <w:rFonts w:ascii="Aptos" w:hAnsi="Aptos"/>
        </w:rPr>
        <w:t>: Project pages must load within 2 seconds for projects containing up to 1,000 tasks. Current implementation shows 10-30 second load times for moderately sized projects. This requires database query optimization, implementing proper indexing, adding response caching, and rewriting expensive client-side operations.</w:t>
      </w:r>
    </w:p>
    <w:p w14:paraId="70D422E3" w14:textId="0ADB9CD3" w:rsidR="006905CD" w:rsidRDefault="006905CD" w:rsidP="006905CD">
      <w:pPr>
        <w:rPr>
          <w:rFonts w:ascii="Aptos" w:hAnsi="Aptos"/>
        </w:rPr>
      </w:pPr>
      <w:r>
        <w:rPr>
          <w:rFonts w:ascii="Aptos" w:hAnsi="Aptos"/>
        </w:rPr>
        <w:t>These fixes require engineering sprints, not support process improvements. They need dedicated development time, testing resources, and deployment coordination. The effort spans months, not weeks. And until these fixes deploy, complaint volume and resolution rates will remain stuck at current levels regardless of agent optimization efforts.</w:t>
      </w:r>
    </w:p>
    <w:p w14:paraId="19EB756E" w14:textId="3AAFDF33" w:rsidR="006905CD" w:rsidRDefault="006905CD" w:rsidP="006905CD">
      <w:pPr>
        <w:rPr>
          <w:rFonts w:ascii="Aptos" w:hAnsi="Aptos"/>
          <w:b/>
          <w:bCs/>
        </w:rPr>
      </w:pPr>
      <w:r>
        <w:rPr>
          <w:rFonts w:ascii="Aptos" w:hAnsi="Aptos"/>
          <w:b/>
          <w:bCs/>
        </w:rPr>
        <w:t>The Honest Recommendation</w:t>
      </w:r>
    </w:p>
    <w:p w14:paraId="4A5B54EA" w14:textId="69D98ED2" w:rsidR="006905CD" w:rsidRDefault="006905CD" w:rsidP="006905CD">
      <w:pPr>
        <w:rPr>
          <w:rFonts w:ascii="Aptos" w:hAnsi="Aptos"/>
        </w:rPr>
      </w:pPr>
      <w:r>
        <w:rPr>
          <w:rFonts w:ascii="Aptos" w:hAnsi="Aptos"/>
        </w:rPr>
        <w:t xml:space="preserve">The intervention scenario we ran promised 80% resolution rates and 40% complaint reduction. The data proves this impossible without engineering </w:t>
      </w:r>
      <w:r w:rsidR="004B507B">
        <w:rPr>
          <w:rFonts w:ascii="Aptos" w:hAnsi="Aptos"/>
        </w:rPr>
        <w:t>fixes. But here’s what the company can actually do:</w:t>
      </w:r>
    </w:p>
    <w:p w14:paraId="54BE90AC" w14:textId="0EA71CAC" w:rsidR="004B507B" w:rsidRDefault="004B507B" w:rsidP="006905CD">
      <w:pPr>
        <w:rPr>
          <w:rFonts w:ascii="Aptos" w:hAnsi="Aptos"/>
        </w:rPr>
      </w:pPr>
      <w:r w:rsidRPr="004B507B">
        <w:rPr>
          <w:rFonts w:ascii="Aptos" w:hAnsi="Aptos"/>
          <w:b/>
          <w:bCs/>
        </w:rPr>
        <w:t>Immediate (0-30 Days)</w:t>
      </w:r>
      <w:r>
        <w:rPr>
          <w:rFonts w:ascii="Aptos" w:hAnsi="Aptos"/>
        </w:rPr>
        <w:t>:</w:t>
      </w:r>
    </w:p>
    <w:p w14:paraId="002E53A9" w14:textId="041CA050" w:rsidR="004B507B" w:rsidRDefault="004B507B" w:rsidP="004B507B">
      <w:pPr>
        <w:pStyle w:val="ListParagraph"/>
        <w:numPr>
          <w:ilvl w:val="0"/>
          <w:numId w:val="10"/>
        </w:numPr>
        <w:rPr>
          <w:rFonts w:ascii="Aptos" w:hAnsi="Aptos"/>
        </w:rPr>
      </w:pPr>
      <w:r>
        <w:rPr>
          <w:rFonts w:ascii="Aptos" w:hAnsi="Aptos"/>
        </w:rPr>
        <w:t>Acknowledge product defects publicly to set accurate customer expectations</w:t>
      </w:r>
    </w:p>
    <w:p w14:paraId="5957755D" w14:textId="2968E64A" w:rsidR="004B507B" w:rsidRDefault="004B507B" w:rsidP="004B507B">
      <w:pPr>
        <w:pStyle w:val="ListParagraph"/>
        <w:numPr>
          <w:ilvl w:val="0"/>
          <w:numId w:val="10"/>
        </w:numPr>
        <w:rPr>
          <w:rFonts w:ascii="Aptos" w:hAnsi="Aptos"/>
        </w:rPr>
      </w:pPr>
      <w:r>
        <w:rPr>
          <w:rFonts w:ascii="Aptos" w:hAnsi="Aptos"/>
        </w:rPr>
        <w:t>Stop measuring agent performance on resolution rates they cannot control</w:t>
      </w:r>
    </w:p>
    <w:p w14:paraId="0F5A943F" w14:textId="15474821" w:rsidR="004B507B" w:rsidRDefault="004B507B" w:rsidP="004B507B">
      <w:pPr>
        <w:pStyle w:val="ListParagraph"/>
        <w:numPr>
          <w:ilvl w:val="0"/>
          <w:numId w:val="10"/>
        </w:numPr>
        <w:rPr>
          <w:rFonts w:ascii="Aptos" w:hAnsi="Aptos"/>
        </w:rPr>
      </w:pPr>
      <w:r>
        <w:rPr>
          <w:rFonts w:ascii="Aptos" w:hAnsi="Aptos"/>
        </w:rPr>
        <w:t>Document all known workarounds in centralized knowledge base</w:t>
      </w:r>
    </w:p>
    <w:p w14:paraId="1C479E5A" w14:textId="49E3966F" w:rsidR="004B507B" w:rsidRDefault="004B507B" w:rsidP="004B507B">
      <w:pPr>
        <w:pStyle w:val="ListParagraph"/>
        <w:numPr>
          <w:ilvl w:val="0"/>
          <w:numId w:val="10"/>
        </w:numPr>
        <w:rPr>
          <w:rFonts w:ascii="Aptos" w:hAnsi="Aptos"/>
        </w:rPr>
      </w:pPr>
      <w:r>
        <w:rPr>
          <w:rFonts w:ascii="Aptos" w:hAnsi="Aptos"/>
        </w:rPr>
        <w:t>Implement proper routing to eliminate the 20% unassigned complaint rate</w:t>
      </w:r>
    </w:p>
    <w:p w14:paraId="47AB99EC" w14:textId="261AB76E" w:rsidR="004B507B" w:rsidRDefault="004B507B" w:rsidP="004B507B">
      <w:pPr>
        <w:pStyle w:val="ListParagraph"/>
        <w:numPr>
          <w:ilvl w:val="0"/>
          <w:numId w:val="10"/>
        </w:numPr>
        <w:rPr>
          <w:rFonts w:ascii="Aptos" w:hAnsi="Aptos"/>
        </w:rPr>
      </w:pPr>
      <w:r>
        <w:rPr>
          <w:rFonts w:ascii="Aptos" w:hAnsi="Aptos"/>
        </w:rPr>
        <w:t>Add monitoring to track which product areas generate most complaints in real-time</w:t>
      </w:r>
    </w:p>
    <w:p w14:paraId="7BF380BD" w14:textId="7113230E" w:rsidR="004B507B" w:rsidRDefault="004B507B" w:rsidP="004B507B">
      <w:pPr>
        <w:rPr>
          <w:rFonts w:ascii="Aptos" w:hAnsi="Aptos"/>
        </w:rPr>
      </w:pPr>
      <w:r w:rsidRPr="004B507B">
        <w:rPr>
          <w:rFonts w:ascii="Aptos" w:hAnsi="Aptos"/>
          <w:b/>
          <w:bCs/>
        </w:rPr>
        <w:t>Short-Term (30-90 Days)</w:t>
      </w:r>
      <w:r>
        <w:rPr>
          <w:rFonts w:ascii="Aptos" w:hAnsi="Aptos"/>
        </w:rPr>
        <w:t>:</w:t>
      </w:r>
    </w:p>
    <w:p w14:paraId="32B75D99" w14:textId="337EA98B" w:rsidR="004B507B" w:rsidRDefault="004B507B" w:rsidP="004B507B">
      <w:pPr>
        <w:pStyle w:val="ListParagraph"/>
        <w:numPr>
          <w:ilvl w:val="0"/>
          <w:numId w:val="11"/>
        </w:numPr>
        <w:rPr>
          <w:rFonts w:ascii="Aptos" w:hAnsi="Aptos"/>
        </w:rPr>
      </w:pPr>
      <w:r>
        <w:rPr>
          <w:rFonts w:ascii="Aptos" w:hAnsi="Aptos"/>
        </w:rPr>
        <w:t>Fix the session timeout issue in the mobile app (highest volume, clearest fix)</w:t>
      </w:r>
    </w:p>
    <w:p w14:paraId="7A230CCC" w14:textId="3504318D" w:rsidR="004B507B" w:rsidRDefault="004B507B" w:rsidP="004B507B">
      <w:pPr>
        <w:pStyle w:val="ListParagraph"/>
        <w:numPr>
          <w:ilvl w:val="0"/>
          <w:numId w:val="11"/>
        </w:numPr>
        <w:rPr>
          <w:rFonts w:ascii="Aptos" w:hAnsi="Aptos"/>
        </w:rPr>
      </w:pPr>
      <w:r>
        <w:rPr>
          <w:rFonts w:ascii="Aptos" w:hAnsi="Aptos"/>
        </w:rPr>
        <w:t>Implement asynchronous export processing (high-value, self-contained project)</w:t>
      </w:r>
    </w:p>
    <w:p w14:paraId="46637F0A" w14:textId="5EEBEAAF" w:rsidR="004B507B" w:rsidRDefault="004B507B" w:rsidP="004B507B">
      <w:pPr>
        <w:pStyle w:val="ListParagraph"/>
        <w:numPr>
          <w:ilvl w:val="0"/>
          <w:numId w:val="11"/>
        </w:numPr>
        <w:rPr>
          <w:rFonts w:ascii="Aptos" w:hAnsi="Aptos"/>
        </w:rPr>
      </w:pPr>
      <w:r>
        <w:rPr>
          <w:rFonts w:ascii="Aptos" w:hAnsi="Aptos"/>
        </w:rPr>
        <w:t>Add proper cache invalidation to entitlement system (prevents manual refund cycles_</w:t>
      </w:r>
    </w:p>
    <w:p w14:paraId="0EE96C00" w14:textId="1042CBFB" w:rsidR="004B507B" w:rsidRDefault="004B507B" w:rsidP="004B507B">
      <w:pPr>
        <w:pStyle w:val="ListParagraph"/>
        <w:numPr>
          <w:ilvl w:val="0"/>
          <w:numId w:val="11"/>
        </w:numPr>
        <w:rPr>
          <w:rFonts w:ascii="Aptos" w:hAnsi="Aptos"/>
        </w:rPr>
      </w:pPr>
      <w:r>
        <w:rPr>
          <w:rFonts w:ascii="Aptos" w:hAnsi="Aptos"/>
        </w:rPr>
        <w:lastRenderedPageBreak/>
        <w:t>Begin dashboard performance work (complex, requires architecture changes)</w:t>
      </w:r>
    </w:p>
    <w:p w14:paraId="7C1F4943" w14:textId="4F3CDBC7" w:rsidR="004B507B" w:rsidRDefault="004B507B" w:rsidP="004B507B">
      <w:pPr>
        <w:rPr>
          <w:rFonts w:ascii="Aptos" w:hAnsi="Aptos"/>
        </w:rPr>
      </w:pPr>
      <w:r>
        <w:rPr>
          <w:rFonts w:ascii="Aptos" w:hAnsi="Aptos"/>
          <w:b/>
          <w:bCs/>
        </w:rPr>
        <w:t>Medium-term (90-180 Days)</w:t>
      </w:r>
      <w:r>
        <w:rPr>
          <w:rFonts w:ascii="Aptos" w:hAnsi="Aptos"/>
        </w:rPr>
        <w:t>:</w:t>
      </w:r>
    </w:p>
    <w:p w14:paraId="574F6782" w14:textId="645A3F37" w:rsidR="004B507B" w:rsidRDefault="004B507B" w:rsidP="004B507B">
      <w:pPr>
        <w:pStyle w:val="ListParagraph"/>
        <w:numPr>
          <w:ilvl w:val="0"/>
          <w:numId w:val="12"/>
        </w:numPr>
        <w:rPr>
          <w:rFonts w:ascii="Aptos" w:hAnsi="Aptos"/>
        </w:rPr>
      </w:pPr>
      <w:r>
        <w:rPr>
          <w:rFonts w:ascii="Aptos" w:hAnsi="Aptos"/>
        </w:rPr>
        <w:t>Complete dashboard scalability improvements</w:t>
      </w:r>
    </w:p>
    <w:p w14:paraId="7FEBB877" w14:textId="338B5DEC" w:rsidR="004B507B" w:rsidRDefault="004B507B" w:rsidP="004B507B">
      <w:pPr>
        <w:pStyle w:val="ListParagraph"/>
        <w:numPr>
          <w:ilvl w:val="0"/>
          <w:numId w:val="12"/>
        </w:numPr>
        <w:rPr>
          <w:rFonts w:ascii="Aptos" w:hAnsi="Aptos"/>
        </w:rPr>
      </w:pPr>
      <w:r>
        <w:rPr>
          <w:rFonts w:ascii="Aptos" w:hAnsi="Aptos"/>
        </w:rPr>
        <w:t>Rebuild notification delivery infrastructure</w:t>
      </w:r>
    </w:p>
    <w:p w14:paraId="63C8EEDB" w14:textId="22307E19" w:rsidR="004B507B" w:rsidRDefault="004B507B" w:rsidP="004B507B">
      <w:pPr>
        <w:pStyle w:val="ListParagraph"/>
        <w:numPr>
          <w:ilvl w:val="0"/>
          <w:numId w:val="12"/>
        </w:numPr>
        <w:rPr>
          <w:rFonts w:ascii="Aptos" w:hAnsi="Aptos"/>
        </w:rPr>
      </w:pPr>
      <w:r>
        <w:rPr>
          <w:rFonts w:ascii="Aptos" w:hAnsi="Aptos"/>
        </w:rPr>
        <w:t>Fix billing page stability issues</w:t>
      </w:r>
    </w:p>
    <w:p w14:paraId="0A260059" w14:textId="0E942FEC" w:rsidR="004B507B" w:rsidRDefault="004B507B" w:rsidP="004B507B">
      <w:pPr>
        <w:pStyle w:val="ListParagraph"/>
        <w:numPr>
          <w:ilvl w:val="0"/>
          <w:numId w:val="12"/>
        </w:numPr>
        <w:rPr>
          <w:rFonts w:ascii="Aptos" w:hAnsi="Aptos"/>
        </w:rPr>
      </w:pPr>
      <w:r>
        <w:rPr>
          <w:rFonts w:ascii="Aptos" w:hAnsi="Aptos"/>
        </w:rPr>
        <w:t>Optimize UI performance across all project pages</w:t>
      </w:r>
    </w:p>
    <w:p w14:paraId="0B2DD0FD" w14:textId="78EF0F1B" w:rsidR="004B507B" w:rsidRDefault="004B507B" w:rsidP="004B507B">
      <w:pPr>
        <w:rPr>
          <w:rFonts w:ascii="Aptos" w:hAnsi="Aptos"/>
        </w:rPr>
      </w:pPr>
      <w:r>
        <w:rPr>
          <w:rFonts w:ascii="Aptos" w:hAnsi="Aptos"/>
          <w:b/>
          <w:bCs/>
        </w:rPr>
        <w:t>Long-term (180+ Days)</w:t>
      </w:r>
      <w:r>
        <w:rPr>
          <w:rFonts w:ascii="Aptos" w:hAnsi="Aptos"/>
        </w:rPr>
        <w:t>:</w:t>
      </w:r>
    </w:p>
    <w:p w14:paraId="18C6FF1E" w14:textId="18CC62BC" w:rsidR="004B507B" w:rsidRDefault="004B507B" w:rsidP="004B507B">
      <w:pPr>
        <w:pStyle w:val="ListParagraph"/>
        <w:numPr>
          <w:ilvl w:val="0"/>
          <w:numId w:val="13"/>
        </w:numPr>
        <w:rPr>
          <w:rFonts w:ascii="Aptos" w:hAnsi="Aptos"/>
        </w:rPr>
      </w:pPr>
      <w:r>
        <w:rPr>
          <w:rFonts w:ascii="Aptos" w:hAnsi="Aptos"/>
        </w:rPr>
        <w:t>Implement comprehensive monitoring for all customer-impacting failures</w:t>
      </w:r>
    </w:p>
    <w:p w14:paraId="08CD461E" w14:textId="51CC6CA2" w:rsidR="004B507B" w:rsidRDefault="004B507B" w:rsidP="004B507B">
      <w:pPr>
        <w:pStyle w:val="ListParagraph"/>
        <w:numPr>
          <w:ilvl w:val="0"/>
          <w:numId w:val="13"/>
        </w:numPr>
        <w:rPr>
          <w:rFonts w:ascii="Aptos" w:hAnsi="Aptos"/>
        </w:rPr>
      </w:pPr>
      <w:r>
        <w:rPr>
          <w:rFonts w:ascii="Aptos" w:hAnsi="Aptos"/>
        </w:rPr>
        <w:t>Build automated testing to prevent regression of fixed issues</w:t>
      </w:r>
    </w:p>
    <w:p w14:paraId="354FF093" w14:textId="32A80B72" w:rsidR="004B507B" w:rsidRDefault="004B507B" w:rsidP="004B507B">
      <w:pPr>
        <w:pStyle w:val="ListParagraph"/>
        <w:numPr>
          <w:ilvl w:val="0"/>
          <w:numId w:val="13"/>
        </w:numPr>
        <w:rPr>
          <w:rFonts w:ascii="Aptos" w:hAnsi="Aptos"/>
        </w:rPr>
      </w:pPr>
      <w:r>
        <w:rPr>
          <w:rFonts w:ascii="Aptos" w:hAnsi="Aptos"/>
        </w:rPr>
        <w:t>Establish product quality metrics independent of support complaint volume</w:t>
      </w:r>
    </w:p>
    <w:p w14:paraId="6FFBF6BE" w14:textId="73ACDCF0" w:rsidR="004B507B" w:rsidRDefault="004B507B" w:rsidP="004B507B">
      <w:pPr>
        <w:pStyle w:val="ListParagraph"/>
        <w:numPr>
          <w:ilvl w:val="0"/>
          <w:numId w:val="13"/>
        </w:numPr>
        <w:rPr>
          <w:rFonts w:ascii="Aptos" w:hAnsi="Aptos"/>
        </w:rPr>
      </w:pPr>
      <w:r>
        <w:rPr>
          <w:rFonts w:ascii="Aptos" w:hAnsi="Aptos"/>
        </w:rPr>
        <w:t>Create feedback loops between support complaint patterns and engineering priorities</w:t>
      </w:r>
    </w:p>
    <w:p w14:paraId="53A35CDF" w14:textId="141B325B" w:rsidR="004B507B" w:rsidRDefault="004B507B" w:rsidP="004B507B">
      <w:pPr>
        <w:rPr>
          <w:rFonts w:ascii="Aptos" w:hAnsi="Aptos"/>
        </w:rPr>
      </w:pPr>
      <w:r>
        <w:rPr>
          <w:rFonts w:ascii="Aptos" w:hAnsi="Aptos"/>
        </w:rPr>
        <w:t>The 80% resolution target becomes achievable after engineering completes the short-term and medium-term fixes. Attempting to hit 80% resolution through agent optimization alone will fail, frustrate agents who cannot overcome product limitations, and ultimately waste resources on initiatives that don’t address root causes.</w:t>
      </w:r>
    </w:p>
    <w:p w14:paraId="0A025F31" w14:textId="428AF17D" w:rsidR="004B507B" w:rsidRDefault="004B507B" w:rsidP="004B507B">
      <w:pPr>
        <w:rPr>
          <w:rFonts w:ascii="Aptos" w:hAnsi="Aptos"/>
        </w:rPr>
      </w:pPr>
      <w:r>
        <w:rPr>
          <w:rFonts w:ascii="Aptos" w:hAnsi="Aptos"/>
        </w:rPr>
        <w:t>The company faces a choice: fix the product or accept current performance levels. There’s no third option where better support processes overcome broken product functionality. The data makes this brutally clear.</w:t>
      </w:r>
    </w:p>
    <w:p w14:paraId="462234E6" w14:textId="15089EE3" w:rsidR="004B507B" w:rsidRDefault="004B507B" w:rsidP="004B507B">
      <w:pPr>
        <w:rPr>
          <w:rFonts w:ascii="Aptos" w:hAnsi="Aptos"/>
        </w:rPr>
      </w:pPr>
      <w:r>
        <w:rPr>
          <w:rFonts w:ascii="Aptos" w:hAnsi="Aptos"/>
          <w:b/>
          <w:bCs/>
        </w:rPr>
        <w:t>The Numbers That Cannot Lie</w:t>
      </w:r>
    </w:p>
    <w:p w14:paraId="2C337E6F" w14:textId="1D6FF721" w:rsidR="004B507B" w:rsidRDefault="004B507B" w:rsidP="004B507B">
      <w:pPr>
        <w:rPr>
          <w:rFonts w:ascii="Aptos" w:hAnsi="Aptos"/>
        </w:rPr>
      </w:pPr>
      <w:r>
        <w:rPr>
          <w:rFonts w:ascii="Aptos" w:hAnsi="Aptos"/>
        </w:rPr>
        <w:t xml:space="preserve">One final calculation </w:t>
      </w:r>
      <w:proofErr w:type="gramStart"/>
      <w:r>
        <w:rPr>
          <w:rFonts w:ascii="Aptos" w:hAnsi="Aptos"/>
        </w:rPr>
        <w:t>matters</w:t>
      </w:r>
      <w:proofErr w:type="gramEnd"/>
      <w:r>
        <w:rPr>
          <w:rFonts w:ascii="Aptos" w:hAnsi="Aptos"/>
        </w:rPr>
        <w:t>. The current resolution rate sits at 64%. The target rate aims for 80%.</w:t>
      </w:r>
      <w:r w:rsidR="002432FE">
        <w:rPr>
          <w:rFonts w:ascii="Aptos" w:hAnsi="Aptos"/>
        </w:rPr>
        <w:t xml:space="preserve"> The gap spans 16 percentage points representing 7,672 additional resolved complaints system-wide.</w:t>
      </w:r>
    </w:p>
    <w:p w14:paraId="1F0CFE1C" w14:textId="29D8C66A" w:rsidR="002432FE" w:rsidRDefault="002432FE" w:rsidP="004B507B">
      <w:pPr>
        <w:rPr>
          <w:rFonts w:ascii="Aptos" w:hAnsi="Aptos"/>
        </w:rPr>
      </w:pPr>
      <w:r>
        <w:rPr>
          <w:rFonts w:ascii="Aptos" w:hAnsi="Aptos"/>
        </w:rPr>
        <w:t>Those 7,672 complaints cannot be resolved through better agent training, improved routing, or increased staffing because they stem from product defects agents cannot fix. The agent notes prove this. The difficulty classifications confirm it. The repeat complaint patterns demonstrate it.</w:t>
      </w:r>
    </w:p>
    <w:p w14:paraId="5804C7CE" w14:textId="7F253651" w:rsidR="002432FE" w:rsidRDefault="002432FE" w:rsidP="004B507B">
      <w:pPr>
        <w:rPr>
          <w:rFonts w:ascii="Aptos" w:hAnsi="Aptos"/>
        </w:rPr>
      </w:pPr>
      <w:r>
        <w:rPr>
          <w:rFonts w:ascii="Aptos" w:hAnsi="Aptos"/>
        </w:rPr>
        <w:t>Achieving 80% resolution requires engineering to eliminate the product defects generating the unresolvable 16%. Once those defects disappear, complaint volume drops organically because customers stop encountering problems. Resolution rates climb naturally because agents stop receiving complaints about issues they cannot fix.</w:t>
      </w:r>
    </w:p>
    <w:p w14:paraId="0C2F614B" w14:textId="77777777" w:rsidR="002432FE" w:rsidRDefault="002432FE" w:rsidP="004B507B">
      <w:pPr>
        <w:rPr>
          <w:rFonts w:ascii="Aptos" w:hAnsi="Aptos"/>
        </w:rPr>
      </w:pPr>
      <w:r>
        <w:rPr>
          <w:rFonts w:ascii="Aptos" w:hAnsi="Aptos"/>
        </w:rPr>
        <w:t>The intervention scenario gets the causation backward. It assumes operational improvements drive resolution rates higher, which then reduces complaint volume. The data shows product improvements must reduce complaint volume first, which then allows resolution rates to rise.</w:t>
      </w:r>
    </w:p>
    <w:p w14:paraId="461DC8C5" w14:textId="780310A1" w:rsidR="002432FE" w:rsidRDefault="002432FE" w:rsidP="004B507B">
      <w:pPr>
        <w:rPr>
          <w:rFonts w:ascii="Aptos" w:hAnsi="Aptos"/>
        </w:rPr>
      </w:pPr>
      <w:r>
        <w:rPr>
          <w:rFonts w:ascii="Aptos" w:hAnsi="Aptos"/>
        </w:rPr>
        <w:lastRenderedPageBreak/>
        <w:t xml:space="preserve">The company cannot support-process its way to product quality. It must engineer product quality, which then makes support processes effective. </w:t>
      </w:r>
    </w:p>
    <w:p w14:paraId="693F352A" w14:textId="787D6300" w:rsidR="002432FE" w:rsidRDefault="002432FE" w:rsidP="004B507B">
      <w:pPr>
        <w:rPr>
          <w:rFonts w:ascii="Aptos" w:hAnsi="Aptos"/>
        </w:rPr>
      </w:pPr>
      <w:r>
        <w:rPr>
          <w:rFonts w:ascii="Aptos" w:hAnsi="Aptos"/>
        </w:rPr>
        <w:t>That’s the insight the data reveals. That’s the recommendation the evidence demands. And that’s the uncomfortable truth leadership needs to hear: the problem isn’t how the team supports the product. The problem is the product itself.</w:t>
      </w:r>
    </w:p>
    <w:p w14:paraId="5C65C2AC" w14:textId="403E167B" w:rsidR="00C77D76" w:rsidRPr="0089419C" w:rsidRDefault="002432FE" w:rsidP="00C77D76">
      <w:pPr>
        <w:rPr>
          <w:rFonts w:ascii="Aptos" w:hAnsi="Aptos"/>
        </w:rPr>
      </w:pPr>
      <w:r>
        <w:rPr>
          <w:rFonts w:ascii="Aptos" w:hAnsi="Aptos"/>
        </w:rPr>
        <w:t>Fix the product first. Everything else follows.</w:t>
      </w:r>
    </w:p>
    <w:sectPr w:rsidR="00C77D76" w:rsidRPr="008941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7D6E0" w14:textId="77777777" w:rsidR="00CF64E2" w:rsidRDefault="00CF64E2" w:rsidP="00CA47C2">
      <w:pPr>
        <w:spacing w:after="0" w:line="240" w:lineRule="auto"/>
      </w:pPr>
      <w:r>
        <w:separator/>
      </w:r>
    </w:p>
  </w:endnote>
  <w:endnote w:type="continuationSeparator" w:id="0">
    <w:p w14:paraId="076A7618" w14:textId="77777777" w:rsidR="00CF64E2" w:rsidRDefault="00CF64E2" w:rsidP="00CA4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049E1" w14:textId="77777777" w:rsidR="00CF64E2" w:rsidRDefault="00CF64E2" w:rsidP="00CA47C2">
      <w:pPr>
        <w:spacing w:after="0" w:line="240" w:lineRule="auto"/>
      </w:pPr>
      <w:r>
        <w:separator/>
      </w:r>
    </w:p>
  </w:footnote>
  <w:footnote w:type="continuationSeparator" w:id="0">
    <w:p w14:paraId="191704E4" w14:textId="77777777" w:rsidR="00CF64E2" w:rsidRDefault="00CF64E2" w:rsidP="00CA47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14318"/>
    <w:multiLevelType w:val="hybridMultilevel"/>
    <w:tmpl w:val="4F76E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3554B9"/>
    <w:multiLevelType w:val="hybridMultilevel"/>
    <w:tmpl w:val="068EC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F04370"/>
    <w:multiLevelType w:val="multilevel"/>
    <w:tmpl w:val="E9C2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F1F71"/>
    <w:multiLevelType w:val="hybridMultilevel"/>
    <w:tmpl w:val="D61A6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AB3910"/>
    <w:multiLevelType w:val="hybridMultilevel"/>
    <w:tmpl w:val="C6541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E55E36"/>
    <w:multiLevelType w:val="hybridMultilevel"/>
    <w:tmpl w:val="349CB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E30A95"/>
    <w:multiLevelType w:val="multilevel"/>
    <w:tmpl w:val="33B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54256"/>
    <w:multiLevelType w:val="hybridMultilevel"/>
    <w:tmpl w:val="53926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248D1"/>
    <w:multiLevelType w:val="hybridMultilevel"/>
    <w:tmpl w:val="7F989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7B0B74"/>
    <w:multiLevelType w:val="hybridMultilevel"/>
    <w:tmpl w:val="313AE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B2931"/>
    <w:multiLevelType w:val="hybridMultilevel"/>
    <w:tmpl w:val="11ECE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F709F5"/>
    <w:multiLevelType w:val="multilevel"/>
    <w:tmpl w:val="6AC8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4774B"/>
    <w:multiLevelType w:val="multilevel"/>
    <w:tmpl w:val="BA4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460746">
    <w:abstractNumId w:val="2"/>
  </w:num>
  <w:num w:numId="2" w16cid:durableId="2137526702">
    <w:abstractNumId w:val="6"/>
  </w:num>
  <w:num w:numId="3" w16cid:durableId="1489781977">
    <w:abstractNumId w:val="11"/>
  </w:num>
  <w:num w:numId="4" w16cid:durableId="1550146818">
    <w:abstractNumId w:val="9"/>
  </w:num>
  <w:num w:numId="5" w16cid:durableId="1690790039">
    <w:abstractNumId w:val="12"/>
  </w:num>
  <w:num w:numId="6" w16cid:durableId="890964906">
    <w:abstractNumId w:val="1"/>
  </w:num>
  <w:num w:numId="7" w16cid:durableId="1131749516">
    <w:abstractNumId w:val="5"/>
  </w:num>
  <w:num w:numId="8" w16cid:durableId="828448027">
    <w:abstractNumId w:val="3"/>
  </w:num>
  <w:num w:numId="9" w16cid:durableId="1837265903">
    <w:abstractNumId w:val="8"/>
  </w:num>
  <w:num w:numId="10" w16cid:durableId="1460027988">
    <w:abstractNumId w:val="4"/>
  </w:num>
  <w:num w:numId="11" w16cid:durableId="1347319057">
    <w:abstractNumId w:val="7"/>
  </w:num>
  <w:num w:numId="12" w16cid:durableId="759453333">
    <w:abstractNumId w:val="10"/>
  </w:num>
  <w:num w:numId="13" w16cid:durableId="1216425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C2"/>
    <w:rsid w:val="000530E1"/>
    <w:rsid w:val="0013128C"/>
    <w:rsid w:val="00137665"/>
    <w:rsid w:val="0015536C"/>
    <w:rsid w:val="00156900"/>
    <w:rsid w:val="0016304E"/>
    <w:rsid w:val="00166F34"/>
    <w:rsid w:val="00176D27"/>
    <w:rsid w:val="00211FA8"/>
    <w:rsid w:val="00235856"/>
    <w:rsid w:val="002432FE"/>
    <w:rsid w:val="002502A7"/>
    <w:rsid w:val="00291F94"/>
    <w:rsid w:val="002A464A"/>
    <w:rsid w:val="002C3B4C"/>
    <w:rsid w:val="002D2A1D"/>
    <w:rsid w:val="00305D6C"/>
    <w:rsid w:val="00384EFE"/>
    <w:rsid w:val="003872B3"/>
    <w:rsid w:val="003B612A"/>
    <w:rsid w:val="00453D6E"/>
    <w:rsid w:val="004563ED"/>
    <w:rsid w:val="00471042"/>
    <w:rsid w:val="00475C70"/>
    <w:rsid w:val="00490CD1"/>
    <w:rsid w:val="004B507B"/>
    <w:rsid w:val="004C2E54"/>
    <w:rsid w:val="004C573B"/>
    <w:rsid w:val="004D61A5"/>
    <w:rsid w:val="004F2A58"/>
    <w:rsid w:val="004F5384"/>
    <w:rsid w:val="005A3544"/>
    <w:rsid w:val="005E12C7"/>
    <w:rsid w:val="00654FFA"/>
    <w:rsid w:val="00664900"/>
    <w:rsid w:val="00670B7D"/>
    <w:rsid w:val="00673DAA"/>
    <w:rsid w:val="00681304"/>
    <w:rsid w:val="00683A5A"/>
    <w:rsid w:val="006905CD"/>
    <w:rsid w:val="006943AC"/>
    <w:rsid w:val="006C714B"/>
    <w:rsid w:val="006D7837"/>
    <w:rsid w:val="0072789A"/>
    <w:rsid w:val="00755529"/>
    <w:rsid w:val="00761453"/>
    <w:rsid w:val="008700D6"/>
    <w:rsid w:val="00881BAA"/>
    <w:rsid w:val="0089419C"/>
    <w:rsid w:val="008E6795"/>
    <w:rsid w:val="009154E1"/>
    <w:rsid w:val="00977BA3"/>
    <w:rsid w:val="00A06444"/>
    <w:rsid w:val="00A07315"/>
    <w:rsid w:val="00A15B01"/>
    <w:rsid w:val="00A660F2"/>
    <w:rsid w:val="00A9056E"/>
    <w:rsid w:val="00A95228"/>
    <w:rsid w:val="00A96583"/>
    <w:rsid w:val="00AA383A"/>
    <w:rsid w:val="00AE6B7A"/>
    <w:rsid w:val="00AF3ED0"/>
    <w:rsid w:val="00AF7D14"/>
    <w:rsid w:val="00B33E0D"/>
    <w:rsid w:val="00B92581"/>
    <w:rsid w:val="00BF4272"/>
    <w:rsid w:val="00C659DA"/>
    <w:rsid w:val="00C72929"/>
    <w:rsid w:val="00C77D76"/>
    <w:rsid w:val="00C9622A"/>
    <w:rsid w:val="00CA47C2"/>
    <w:rsid w:val="00CB383A"/>
    <w:rsid w:val="00CC2B13"/>
    <w:rsid w:val="00CF64E2"/>
    <w:rsid w:val="00D03D78"/>
    <w:rsid w:val="00D768D1"/>
    <w:rsid w:val="00DA5A87"/>
    <w:rsid w:val="00DA6A13"/>
    <w:rsid w:val="00DB46F6"/>
    <w:rsid w:val="00DC4689"/>
    <w:rsid w:val="00E167E1"/>
    <w:rsid w:val="00E234C0"/>
    <w:rsid w:val="00E63DF6"/>
    <w:rsid w:val="00E92109"/>
    <w:rsid w:val="00EA6CE7"/>
    <w:rsid w:val="00EA7FEE"/>
    <w:rsid w:val="00EC13D1"/>
    <w:rsid w:val="00EC2DFF"/>
    <w:rsid w:val="00EC503B"/>
    <w:rsid w:val="00ED331A"/>
    <w:rsid w:val="00EE23E7"/>
    <w:rsid w:val="00F37A6D"/>
    <w:rsid w:val="00F7651D"/>
    <w:rsid w:val="00F816DB"/>
    <w:rsid w:val="00FA07D2"/>
    <w:rsid w:val="00FB01D6"/>
    <w:rsid w:val="00FC23FC"/>
    <w:rsid w:val="00FC44C3"/>
    <w:rsid w:val="00FD4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15FC"/>
  <w15:chartTrackingRefBased/>
  <w15:docId w15:val="{B43F9A84-C445-4D6D-984D-1C5BA71A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7C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7C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7C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7C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7C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7C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7C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7C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7C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7C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7C2"/>
    <w:rPr>
      <w:rFonts w:eastAsiaTheme="majorEastAsia" w:cstheme="majorBidi"/>
      <w:color w:val="272727" w:themeColor="text1" w:themeTint="D8"/>
    </w:rPr>
  </w:style>
  <w:style w:type="paragraph" w:styleId="Title">
    <w:name w:val="Title"/>
    <w:basedOn w:val="Normal"/>
    <w:next w:val="Normal"/>
    <w:link w:val="TitleChar"/>
    <w:uiPriority w:val="10"/>
    <w:qFormat/>
    <w:rsid w:val="00CA4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7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7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7C2"/>
    <w:rPr>
      <w:i/>
      <w:iCs/>
      <w:color w:val="404040" w:themeColor="text1" w:themeTint="BF"/>
    </w:rPr>
  </w:style>
  <w:style w:type="paragraph" w:styleId="ListParagraph">
    <w:name w:val="List Paragraph"/>
    <w:basedOn w:val="Normal"/>
    <w:uiPriority w:val="34"/>
    <w:qFormat/>
    <w:rsid w:val="00CA47C2"/>
    <w:pPr>
      <w:ind w:left="720"/>
      <w:contextualSpacing/>
    </w:pPr>
  </w:style>
  <w:style w:type="character" w:styleId="IntenseEmphasis">
    <w:name w:val="Intense Emphasis"/>
    <w:basedOn w:val="DefaultParagraphFont"/>
    <w:uiPriority w:val="21"/>
    <w:qFormat/>
    <w:rsid w:val="00CA47C2"/>
    <w:rPr>
      <w:i/>
      <w:iCs/>
      <w:color w:val="365F91" w:themeColor="accent1" w:themeShade="BF"/>
    </w:rPr>
  </w:style>
  <w:style w:type="paragraph" w:styleId="IntenseQuote">
    <w:name w:val="Intense Quote"/>
    <w:basedOn w:val="Normal"/>
    <w:next w:val="Normal"/>
    <w:link w:val="IntenseQuoteChar"/>
    <w:uiPriority w:val="30"/>
    <w:qFormat/>
    <w:rsid w:val="00CA47C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7C2"/>
    <w:rPr>
      <w:i/>
      <w:iCs/>
      <w:color w:val="365F91" w:themeColor="accent1" w:themeShade="BF"/>
    </w:rPr>
  </w:style>
  <w:style w:type="character" w:styleId="IntenseReference">
    <w:name w:val="Intense Reference"/>
    <w:basedOn w:val="DefaultParagraphFont"/>
    <w:uiPriority w:val="32"/>
    <w:qFormat/>
    <w:rsid w:val="00CA47C2"/>
    <w:rPr>
      <w:b/>
      <w:bCs/>
      <w:smallCaps/>
      <w:color w:val="365F91" w:themeColor="accent1" w:themeShade="BF"/>
      <w:spacing w:val="5"/>
    </w:rPr>
  </w:style>
  <w:style w:type="paragraph" w:styleId="Header">
    <w:name w:val="header"/>
    <w:basedOn w:val="Normal"/>
    <w:link w:val="HeaderChar"/>
    <w:uiPriority w:val="99"/>
    <w:unhideWhenUsed/>
    <w:rsid w:val="00CA4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7C2"/>
  </w:style>
  <w:style w:type="paragraph" w:styleId="Footer">
    <w:name w:val="footer"/>
    <w:basedOn w:val="Normal"/>
    <w:link w:val="FooterChar"/>
    <w:uiPriority w:val="99"/>
    <w:unhideWhenUsed/>
    <w:rsid w:val="00CA4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7C2"/>
  </w:style>
  <w:style w:type="paragraph" w:styleId="NormalWeb">
    <w:name w:val="Normal (Web)"/>
    <w:basedOn w:val="Normal"/>
    <w:uiPriority w:val="99"/>
    <w:semiHidden/>
    <w:unhideWhenUsed/>
    <w:rsid w:val="00E921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874">
      <w:bodyDiv w:val="1"/>
      <w:marLeft w:val="0"/>
      <w:marRight w:val="0"/>
      <w:marTop w:val="0"/>
      <w:marBottom w:val="0"/>
      <w:divBdr>
        <w:top w:val="none" w:sz="0" w:space="0" w:color="auto"/>
        <w:left w:val="none" w:sz="0" w:space="0" w:color="auto"/>
        <w:bottom w:val="none" w:sz="0" w:space="0" w:color="auto"/>
        <w:right w:val="none" w:sz="0" w:space="0" w:color="auto"/>
      </w:divBdr>
    </w:div>
    <w:div w:id="131337794">
      <w:bodyDiv w:val="1"/>
      <w:marLeft w:val="0"/>
      <w:marRight w:val="0"/>
      <w:marTop w:val="0"/>
      <w:marBottom w:val="0"/>
      <w:divBdr>
        <w:top w:val="none" w:sz="0" w:space="0" w:color="auto"/>
        <w:left w:val="none" w:sz="0" w:space="0" w:color="auto"/>
        <w:bottom w:val="none" w:sz="0" w:space="0" w:color="auto"/>
        <w:right w:val="none" w:sz="0" w:space="0" w:color="auto"/>
      </w:divBdr>
    </w:div>
    <w:div w:id="144662515">
      <w:bodyDiv w:val="1"/>
      <w:marLeft w:val="0"/>
      <w:marRight w:val="0"/>
      <w:marTop w:val="0"/>
      <w:marBottom w:val="0"/>
      <w:divBdr>
        <w:top w:val="none" w:sz="0" w:space="0" w:color="auto"/>
        <w:left w:val="none" w:sz="0" w:space="0" w:color="auto"/>
        <w:bottom w:val="none" w:sz="0" w:space="0" w:color="auto"/>
        <w:right w:val="none" w:sz="0" w:space="0" w:color="auto"/>
      </w:divBdr>
    </w:div>
    <w:div w:id="229848565">
      <w:bodyDiv w:val="1"/>
      <w:marLeft w:val="0"/>
      <w:marRight w:val="0"/>
      <w:marTop w:val="0"/>
      <w:marBottom w:val="0"/>
      <w:divBdr>
        <w:top w:val="none" w:sz="0" w:space="0" w:color="auto"/>
        <w:left w:val="none" w:sz="0" w:space="0" w:color="auto"/>
        <w:bottom w:val="none" w:sz="0" w:space="0" w:color="auto"/>
        <w:right w:val="none" w:sz="0" w:space="0" w:color="auto"/>
      </w:divBdr>
    </w:div>
    <w:div w:id="289476592">
      <w:bodyDiv w:val="1"/>
      <w:marLeft w:val="0"/>
      <w:marRight w:val="0"/>
      <w:marTop w:val="0"/>
      <w:marBottom w:val="0"/>
      <w:divBdr>
        <w:top w:val="none" w:sz="0" w:space="0" w:color="auto"/>
        <w:left w:val="none" w:sz="0" w:space="0" w:color="auto"/>
        <w:bottom w:val="none" w:sz="0" w:space="0" w:color="auto"/>
        <w:right w:val="none" w:sz="0" w:space="0" w:color="auto"/>
      </w:divBdr>
    </w:div>
    <w:div w:id="435255077">
      <w:bodyDiv w:val="1"/>
      <w:marLeft w:val="0"/>
      <w:marRight w:val="0"/>
      <w:marTop w:val="0"/>
      <w:marBottom w:val="0"/>
      <w:divBdr>
        <w:top w:val="none" w:sz="0" w:space="0" w:color="auto"/>
        <w:left w:val="none" w:sz="0" w:space="0" w:color="auto"/>
        <w:bottom w:val="none" w:sz="0" w:space="0" w:color="auto"/>
        <w:right w:val="none" w:sz="0" w:space="0" w:color="auto"/>
      </w:divBdr>
    </w:div>
    <w:div w:id="563375691">
      <w:bodyDiv w:val="1"/>
      <w:marLeft w:val="0"/>
      <w:marRight w:val="0"/>
      <w:marTop w:val="0"/>
      <w:marBottom w:val="0"/>
      <w:divBdr>
        <w:top w:val="none" w:sz="0" w:space="0" w:color="auto"/>
        <w:left w:val="none" w:sz="0" w:space="0" w:color="auto"/>
        <w:bottom w:val="none" w:sz="0" w:space="0" w:color="auto"/>
        <w:right w:val="none" w:sz="0" w:space="0" w:color="auto"/>
      </w:divBdr>
    </w:div>
    <w:div w:id="758909710">
      <w:bodyDiv w:val="1"/>
      <w:marLeft w:val="0"/>
      <w:marRight w:val="0"/>
      <w:marTop w:val="0"/>
      <w:marBottom w:val="0"/>
      <w:divBdr>
        <w:top w:val="none" w:sz="0" w:space="0" w:color="auto"/>
        <w:left w:val="none" w:sz="0" w:space="0" w:color="auto"/>
        <w:bottom w:val="none" w:sz="0" w:space="0" w:color="auto"/>
        <w:right w:val="none" w:sz="0" w:space="0" w:color="auto"/>
      </w:divBdr>
    </w:div>
    <w:div w:id="844438580">
      <w:bodyDiv w:val="1"/>
      <w:marLeft w:val="0"/>
      <w:marRight w:val="0"/>
      <w:marTop w:val="0"/>
      <w:marBottom w:val="0"/>
      <w:divBdr>
        <w:top w:val="none" w:sz="0" w:space="0" w:color="auto"/>
        <w:left w:val="none" w:sz="0" w:space="0" w:color="auto"/>
        <w:bottom w:val="none" w:sz="0" w:space="0" w:color="auto"/>
        <w:right w:val="none" w:sz="0" w:space="0" w:color="auto"/>
      </w:divBdr>
    </w:div>
    <w:div w:id="904022777">
      <w:bodyDiv w:val="1"/>
      <w:marLeft w:val="0"/>
      <w:marRight w:val="0"/>
      <w:marTop w:val="0"/>
      <w:marBottom w:val="0"/>
      <w:divBdr>
        <w:top w:val="none" w:sz="0" w:space="0" w:color="auto"/>
        <w:left w:val="none" w:sz="0" w:space="0" w:color="auto"/>
        <w:bottom w:val="none" w:sz="0" w:space="0" w:color="auto"/>
        <w:right w:val="none" w:sz="0" w:space="0" w:color="auto"/>
      </w:divBdr>
    </w:div>
    <w:div w:id="977226156">
      <w:bodyDiv w:val="1"/>
      <w:marLeft w:val="0"/>
      <w:marRight w:val="0"/>
      <w:marTop w:val="0"/>
      <w:marBottom w:val="0"/>
      <w:divBdr>
        <w:top w:val="none" w:sz="0" w:space="0" w:color="auto"/>
        <w:left w:val="none" w:sz="0" w:space="0" w:color="auto"/>
        <w:bottom w:val="none" w:sz="0" w:space="0" w:color="auto"/>
        <w:right w:val="none" w:sz="0" w:space="0" w:color="auto"/>
      </w:divBdr>
    </w:div>
    <w:div w:id="995644449">
      <w:bodyDiv w:val="1"/>
      <w:marLeft w:val="0"/>
      <w:marRight w:val="0"/>
      <w:marTop w:val="0"/>
      <w:marBottom w:val="0"/>
      <w:divBdr>
        <w:top w:val="none" w:sz="0" w:space="0" w:color="auto"/>
        <w:left w:val="none" w:sz="0" w:space="0" w:color="auto"/>
        <w:bottom w:val="none" w:sz="0" w:space="0" w:color="auto"/>
        <w:right w:val="none" w:sz="0" w:space="0" w:color="auto"/>
      </w:divBdr>
    </w:div>
    <w:div w:id="1175002092">
      <w:bodyDiv w:val="1"/>
      <w:marLeft w:val="0"/>
      <w:marRight w:val="0"/>
      <w:marTop w:val="0"/>
      <w:marBottom w:val="0"/>
      <w:divBdr>
        <w:top w:val="none" w:sz="0" w:space="0" w:color="auto"/>
        <w:left w:val="none" w:sz="0" w:space="0" w:color="auto"/>
        <w:bottom w:val="none" w:sz="0" w:space="0" w:color="auto"/>
        <w:right w:val="none" w:sz="0" w:space="0" w:color="auto"/>
      </w:divBdr>
    </w:div>
    <w:div w:id="1179541032">
      <w:bodyDiv w:val="1"/>
      <w:marLeft w:val="0"/>
      <w:marRight w:val="0"/>
      <w:marTop w:val="0"/>
      <w:marBottom w:val="0"/>
      <w:divBdr>
        <w:top w:val="none" w:sz="0" w:space="0" w:color="auto"/>
        <w:left w:val="none" w:sz="0" w:space="0" w:color="auto"/>
        <w:bottom w:val="none" w:sz="0" w:space="0" w:color="auto"/>
        <w:right w:val="none" w:sz="0" w:space="0" w:color="auto"/>
      </w:divBdr>
    </w:div>
    <w:div w:id="1194615343">
      <w:bodyDiv w:val="1"/>
      <w:marLeft w:val="0"/>
      <w:marRight w:val="0"/>
      <w:marTop w:val="0"/>
      <w:marBottom w:val="0"/>
      <w:divBdr>
        <w:top w:val="none" w:sz="0" w:space="0" w:color="auto"/>
        <w:left w:val="none" w:sz="0" w:space="0" w:color="auto"/>
        <w:bottom w:val="none" w:sz="0" w:space="0" w:color="auto"/>
        <w:right w:val="none" w:sz="0" w:space="0" w:color="auto"/>
      </w:divBdr>
    </w:div>
    <w:div w:id="1288121470">
      <w:bodyDiv w:val="1"/>
      <w:marLeft w:val="0"/>
      <w:marRight w:val="0"/>
      <w:marTop w:val="0"/>
      <w:marBottom w:val="0"/>
      <w:divBdr>
        <w:top w:val="none" w:sz="0" w:space="0" w:color="auto"/>
        <w:left w:val="none" w:sz="0" w:space="0" w:color="auto"/>
        <w:bottom w:val="none" w:sz="0" w:space="0" w:color="auto"/>
        <w:right w:val="none" w:sz="0" w:space="0" w:color="auto"/>
      </w:divBdr>
    </w:div>
    <w:div w:id="1378554071">
      <w:bodyDiv w:val="1"/>
      <w:marLeft w:val="0"/>
      <w:marRight w:val="0"/>
      <w:marTop w:val="0"/>
      <w:marBottom w:val="0"/>
      <w:divBdr>
        <w:top w:val="none" w:sz="0" w:space="0" w:color="auto"/>
        <w:left w:val="none" w:sz="0" w:space="0" w:color="auto"/>
        <w:bottom w:val="none" w:sz="0" w:space="0" w:color="auto"/>
        <w:right w:val="none" w:sz="0" w:space="0" w:color="auto"/>
      </w:divBdr>
      <w:divsChild>
        <w:div w:id="685980932">
          <w:marLeft w:val="0"/>
          <w:marRight w:val="0"/>
          <w:marTop w:val="0"/>
          <w:marBottom w:val="0"/>
          <w:divBdr>
            <w:top w:val="none" w:sz="0" w:space="0" w:color="auto"/>
            <w:left w:val="none" w:sz="0" w:space="0" w:color="auto"/>
            <w:bottom w:val="none" w:sz="0" w:space="0" w:color="auto"/>
            <w:right w:val="none" w:sz="0" w:space="0" w:color="auto"/>
          </w:divBdr>
          <w:divsChild>
            <w:div w:id="1697535697">
              <w:marLeft w:val="0"/>
              <w:marRight w:val="0"/>
              <w:marTop w:val="0"/>
              <w:marBottom w:val="0"/>
              <w:divBdr>
                <w:top w:val="none" w:sz="0" w:space="0" w:color="auto"/>
                <w:left w:val="none" w:sz="0" w:space="0" w:color="auto"/>
                <w:bottom w:val="none" w:sz="0" w:space="0" w:color="auto"/>
                <w:right w:val="none" w:sz="0" w:space="0" w:color="auto"/>
              </w:divBdr>
              <w:divsChild>
                <w:div w:id="348289078">
                  <w:marLeft w:val="0"/>
                  <w:marRight w:val="0"/>
                  <w:marTop w:val="0"/>
                  <w:marBottom w:val="0"/>
                  <w:divBdr>
                    <w:top w:val="none" w:sz="0" w:space="0" w:color="auto"/>
                    <w:left w:val="none" w:sz="0" w:space="0" w:color="auto"/>
                    <w:bottom w:val="none" w:sz="0" w:space="0" w:color="auto"/>
                    <w:right w:val="none" w:sz="0" w:space="0" w:color="auto"/>
                  </w:divBdr>
                  <w:divsChild>
                    <w:div w:id="1001086269">
                      <w:marLeft w:val="0"/>
                      <w:marRight w:val="0"/>
                      <w:marTop w:val="0"/>
                      <w:marBottom w:val="0"/>
                      <w:divBdr>
                        <w:top w:val="none" w:sz="0" w:space="0" w:color="auto"/>
                        <w:left w:val="none" w:sz="0" w:space="0" w:color="auto"/>
                        <w:bottom w:val="none" w:sz="0" w:space="0" w:color="auto"/>
                        <w:right w:val="none" w:sz="0" w:space="0" w:color="auto"/>
                      </w:divBdr>
                      <w:divsChild>
                        <w:div w:id="988091705">
                          <w:marLeft w:val="0"/>
                          <w:marRight w:val="0"/>
                          <w:marTop w:val="0"/>
                          <w:marBottom w:val="0"/>
                          <w:divBdr>
                            <w:top w:val="none" w:sz="0" w:space="0" w:color="auto"/>
                            <w:left w:val="none" w:sz="0" w:space="0" w:color="auto"/>
                            <w:bottom w:val="none" w:sz="0" w:space="0" w:color="auto"/>
                            <w:right w:val="none" w:sz="0" w:space="0" w:color="auto"/>
                          </w:divBdr>
                          <w:divsChild>
                            <w:div w:id="143551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05457">
                      <w:marLeft w:val="0"/>
                      <w:marRight w:val="0"/>
                      <w:marTop w:val="0"/>
                      <w:marBottom w:val="0"/>
                      <w:divBdr>
                        <w:top w:val="none" w:sz="0" w:space="0" w:color="auto"/>
                        <w:left w:val="none" w:sz="0" w:space="0" w:color="auto"/>
                        <w:bottom w:val="none" w:sz="0" w:space="0" w:color="auto"/>
                        <w:right w:val="none" w:sz="0" w:space="0" w:color="auto"/>
                      </w:divBdr>
                      <w:divsChild>
                        <w:div w:id="68310042">
                          <w:marLeft w:val="0"/>
                          <w:marRight w:val="0"/>
                          <w:marTop w:val="0"/>
                          <w:marBottom w:val="0"/>
                          <w:divBdr>
                            <w:top w:val="none" w:sz="0" w:space="0" w:color="auto"/>
                            <w:left w:val="none" w:sz="0" w:space="0" w:color="auto"/>
                            <w:bottom w:val="none" w:sz="0" w:space="0" w:color="auto"/>
                            <w:right w:val="none" w:sz="0" w:space="0" w:color="auto"/>
                          </w:divBdr>
                          <w:divsChild>
                            <w:div w:id="1122844686">
                              <w:marLeft w:val="0"/>
                              <w:marRight w:val="0"/>
                              <w:marTop w:val="0"/>
                              <w:marBottom w:val="0"/>
                              <w:divBdr>
                                <w:top w:val="none" w:sz="0" w:space="0" w:color="auto"/>
                                <w:left w:val="none" w:sz="0" w:space="0" w:color="auto"/>
                                <w:bottom w:val="none" w:sz="0" w:space="0" w:color="auto"/>
                                <w:right w:val="none" w:sz="0" w:space="0" w:color="auto"/>
                              </w:divBdr>
                              <w:divsChild>
                                <w:div w:id="32508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820895">
          <w:marLeft w:val="0"/>
          <w:marRight w:val="0"/>
          <w:marTop w:val="0"/>
          <w:marBottom w:val="0"/>
          <w:divBdr>
            <w:top w:val="none" w:sz="0" w:space="0" w:color="auto"/>
            <w:left w:val="none" w:sz="0" w:space="0" w:color="auto"/>
            <w:bottom w:val="none" w:sz="0" w:space="0" w:color="auto"/>
            <w:right w:val="none" w:sz="0" w:space="0" w:color="auto"/>
          </w:divBdr>
          <w:divsChild>
            <w:div w:id="2014645794">
              <w:marLeft w:val="0"/>
              <w:marRight w:val="0"/>
              <w:marTop w:val="0"/>
              <w:marBottom w:val="0"/>
              <w:divBdr>
                <w:top w:val="none" w:sz="0" w:space="0" w:color="auto"/>
                <w:left w:val="none" w:sz="0" w:space="0" w:color="auto"/>
                <w:bottom w:val="none" w:sz="0" w:space="0" w:color="auto"/>
                <w:right w:val="none" w:sz="0" w:space="0" w:color="auto"/>
              </w:divBdr>
              <w:divsChild>
                <w:div w:id="1497569285">
                  <w:marLeft w:val="0"/>
                  <w:marRight w:val="0"/>
                  <w:marTop w:val="0"/>
                  <w:marBottom w:val="0"/>
                  <w:divBdr>
                    <w:top w:val="none" w:sz="0" w:space="0" w:color="auto"/>
                    <w:left w:val="none" w:sz="0" w:space="0" w:color="auto"/>
                    <w:bottom w:val="none" w:sz="0" w:space="0" w:color="auto"/>
                    <w:right w:val="none" w:sz="0" w:space="0" w:color="auto"/>
                  </w:divBdr>
                  <w:divsChild>
                    <w:div w:id="1455708452">
                      <w:marLeft w:val="0"/>
                      <w:marRight w:val="0"/>
                      <w:marTop w:val="0"/>
                      <w:marBottom w:val="0"/>
                      <w:divBdr>
                        <w:top w:val="none" w:sz="0" w:space="0" w:color="auto"/>
                        <w:left w:val="none" w:sz="0" w:space="0" w:color="auto"/>
                        <w:bottom w:val="none" w:sz="0" w:space="0" w:color="auto"/>
                        <w:right w:val="none" w:sz="0" w:space="0" w:color="auto"/>
                      </w:divBdr>
                      <w:divsChild>
                        <w:div w:id="1203902368">
                          <w:marLeft w:val="0"/>
                          <w:marRight w:val="0"/>
                          <w:marTop w:val="0"/>
                          <w:marBottom w:val="0"/>
                          <w:divBdr>
                            <w:top w:val="none" w:sz="0" w:space="0" w:color="auto"/>
                            <w:left w:val="none" w:sz="0" w:space="0" w:color="auto"/>
                            <w:bottom w:val="none" w:sz="0" w:space="0" w:color="auto"/>
                            <w:right w:val="none" w:sz="0" w:space="0" w:color="auto"/>
                          </w:divBdr>
                          <w:divsChild>
                            <w:div w:id="16832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346042">
      <w:bodyDiv w:val="1"/>
      <w:marLeft w:val="0"/>
      <w:marRight w:val="0"/>
      <w:marTop w:val="0"/>
      <w:marBottom w:val="0"/>
      <w:divBdr>
        <w:top w:val="none" w:sz="0" w:space="0" w:color="auto"/>
        <w:left w:val="none" w:sz="0" w:space="0" w:color="auto"/>
        <w:bottom w:val="none" w:sz="0" w:space="0" w:color="auto"/>
        <w:right w:val="none" w:sz="0" w:space="0" w:color="auto"/>
      </w:divBdr>
      <w:divsChild>
        <w:div w:id="1466199601">
          <w:marLeft w:val="0"/>
          <w:marRight w:val="0"/>
          <w:marTop w:val="0"/>
          <w:marBottom w:val="0"/>
          <w:divBdr>
            <w:top w:val="none" w:sz="0" w:space="0" w:color="auto"/>
            <w:left w:val="none" w:sz="0" w:space="0" w:color="auto"/>
            <w:bottom w:val="none" w:sz="0" w:space="0" w:color="auto"/>
            <w:right w:val="none" w:sz="0" w:space="0" w:color="auto"/>
          </w:divBdr>
          <w:divsChild>
            <w:div w:id="545920998">
              <w:marLeft w:val="0"/>
              <w:marRight w:val="0"/>
              <w:marTop w:val="0"/>
              <w:marBottom w:val="0"/>
              <w:divBdr>
                <w:top w:val="none" w:sz="0" w:space="0" w:color="auto"/>
                <w:left w:val="none" w:sz="0" w:space="0" w:color="auto"/>
                <w:bottom w:val="none" w:sz="0" w:space="0" w:color="auto"/>
                <w:right w:val="none" w:sz="0" w:space="0" w:color="auto"/>
              </w:divBdr>
              <w:divsChild>
                <w:div w:id="2037274010">
                  <w:marLeft w:val="0"/>
                  <w:marRight w:val="0"/>
                  <w:marTop w:val="0"/>
                  <w:marBottom w:val="0"/>
                  <w:divBdr>
                    <w:top w:val="none" w:sz="0" w:space="0" w:color="auto"/>
                    <w:left w:val="none" w:sz="0" w:space="0" w:color="auto"/>
                    <w:bottom w:val="none" w:sz="0" w:space="0" w:color="auto"/>
                    <w:right w:val="none" w:sz="0" w:space="0" w:color="auto"/>
                  </w:divBdr>
                  <w:divsChild>
                    <w:div w:id="503668334">
                      <w:marLeft w:val="0"/>
                      <w:marRight w:val="0"/>
                      <w:marTop w:val="0"/>
                      <w:marBottom w:val="0"/>
                      <w:divBdr>
                        <w:top w:val="none" w:sz="0" w:space="0" w:color="auto"/>
                        <w:left w:val="none" w:sz="0" w:space="0" w:color="auto"/>
                        <w:bottom w:val="none" w:sz="0" w:space="0" w:color="auto"/>
                        <w:right w:val="none" w:sz="0" w:space="0" w:color="auto"/>
                      </w:divBdr>
                      <w:divsChild>
                        <w:div w:id="1889998987">
                          <w:marLeft w:val="0"/>
                          <w:marRight w:val="0"/>
                          <w:marTop w:val="0"/>
                          <w:marBottom w:val="0"/>
                          <w:divBdr>
                            <w:top w:val="none" w:sz="0" w:space="0" w:color="auto"/>
                            <w:left w:val="none" w:sz="0" w:space="0" w:color="auto"/>
                            <w:bottom w:val="none" w:sz="0" w:space="0" w:color="auto"/>
                            <w:right w:val="none" w:sz="0" w:space="0" w:color="auto"/>
                          </w:divBdr>
                          <w:divsChild>
                            <w:div w:id="9036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34481">
                      <w:marLeft w:val="0"/>
                      <w:marRight w:val="0"/>
                      <w:marTop w:val="0"/>
                      <w:marBottom w:val="0"/>
                      <w:divBdr>
                        <w:top w:val="none" w:sz="0" w:space="0" w:color="auto"/>
                        <w:left w:val="none" w:sz="0" w:space="0" w:color="auto"/>
                        <w:bottom w:val="none" w:sz="0" w:space="0" w:color="auto"/>
                        <w:right w:val="none" w:sz="0" w:space="0" w:color="auto"/>
                      </w:divBdr>
                      <w:divsChild>
                        <w:div w:id="1801342717">
                          <w:marLeft w:val="0"/>
                          <w:marRight w:val="0"/>
                          <w:marTop w:val="0"/>
                          <w:marBottom w:val="0"/>
                          <w:divBdr>
                            <w:top w:val="none" w:sz="0" w:space="0" w:color="auto"/>
                            <w:left w:val="none" w:sz="0" w:space="0" w:color="auto"/>
                            <w:bottom w:val="none" w:sz="0" w:space="0" w:color="auto"/>
                            <w:right w:val="none" w:sz="0" w:space="0" w:color="auto"/>
                          </w:divBdr>
                          <w:divsChild>
                            <w:div w:id="701635058">
                              <w:marLeft w:val="0"/>
                              <w:marRight w:val="0"/>
                              <w:marTop w:val="0"/>
                              <w:marBottom w:val="0"/>
                              <w:divBdr>
                                <w:top w:val="none" w:sz="0" w:space="0" w:color="auto"/>
                                <w:left w:val="none" w:sz="0" w:space="0" w:color="auto"/>
                                <w:bottom w:val="none" w:sz="0" w:space="0" w:color="auto"/>
                                <w:right w:val="none" w:sz="0" w:space="0" w:color="auto"/>
                              </w:divBdr>
                              <w:divsChild>
                                <w:div w:id="11750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187326">
          <w:marLeft w:val="0"/>
          <w:marRight w:val="0"/>
          <w:marTop w:val="0"/>
          <w:marBottom w:val="0"/>
          <w:divBdr>
            <w:top w:val="none" w:sz="0" w:space="0" w:color="auto"/>
            <w:left w:val="none" w:sz="0" w:space="0" w:color="auto"/>
            <w:bottom w:val="none" w:sz="0" w:space="0" w:color="auto"/>
            <w:right w:val="none" w:sz="0" w:space="0" w:color="auto"/>
          </w:divBdr>
          <w:divsChild>
            <w:div w:id="986856531">
              <w:marLeft w:val="0"/>
              <w:marRight w:val="0"/>
              <w:marTop w:val="0"/>
              <w:marBottom w:val="0"/>
              <w:divBdr>
                <w:top w:val="none" w:sz="0" w:space="0" w:color="auto"/>
                <w:left w:val="none" w:sz="0" w:space="0" w:color="auto"/>
                <w:bottom w:val="none" w:sz="0" w:space="0" w:color="auto"/>
                <w:right w:val="none" w:sz="0" w:space="0" w:color="auto"/>
              </w:divBdr>
              <w:divsChild>
                <w:div w:id="677150327">
                  <w:marLeft w:val="0"/>
                  <w:marRight w:val="0"/>
                  <w:marTop w:val="0"/>
                  <w:marBottom w:val="0"/>
                  <w:divBdr>
                    <w:top w:val="none" w:sz="0" w:space="0" w:color="auto"/>
                    <w:left w:val="none" w:sz="0" w:space="0" w:color="auto"/>
                    <w:bottom w:val="none" w:sz="0" w:space="0" w:color="auto"/>
                    <w:right w:val="none" w:sz="0" w:space="0" w:color="auto"/>
                  </w:divBdr>
                  <w:divsChild>
                    <w:div w:id="485098557">
                      <w:marLeft w:val="0"/>
                      <w:marRight w:val="0"/>
                      <w:marTop w:val="0"/>
                      <w:marBottom w:val="0"/>
                      <w:divBdr>
                        <w:top w:val="none" w:sz="0" w:space="0" w:color="auto"/>
                        <w:left w:val="none" w:sz="0" w:space="0" w:color="auto"/>
                        <w:bottom w:val="none" w:sz="0" w:space="0" w:color="auto"/>
                        <w:right w:val="none" w:sz="0" w:space="0" w:color="auto"/>
                      </w:divBdr>
                      <w:divsChild>
                        <w:div w:id="1791825695">
                          <w:marLeft w:val="0"/>
                          <w:marRight w:val="0"/>
                          <w:marTop w:val="0"/>
                          <w:marBottom w:val="0"/>
                          <w:divBdr>
                            <w:top w:val="none" w:sz="0" w:space="0" w:color="auto"/>
                            <w:left w:val="none" w:sz="0" w:space="0" w:color="auto"/>
                            <w:bottom w:val="none" w:sz="0" w:space="0" w:color="auto"/>
                            <w:right w:val="none" w:sz="0" w:space="0" w:color="auto"/>
                          </w:divBdr>
                          <w:divsChild>
                            <w:div w:id="16993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613879">
      <w:bodyDiv w:val="1"/>
      <w:marLeft w:val="0"/>
      <w:marRight w:val="0"/>
      <w:marTop w:val="0"/>
      <w:marBottom w:val="0"/>
      <w:divBdr>
        <w:top w:val="none" w:sz="0" w:space="0" w:color="auto"/>
        <w:left w:val="none" w:sz="0" w:space="0" w:color="auto"/>
        <w:bottom w:val="none" w:sz="0" w:space="0" w:color="auto"/>
        <w:right w:val="none" w:sz="0" w:space="0" w:color="auto"/>
      </w:divBdr>
    </w:div>
    <w:div w:id="206120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4/relationships/chartEx" Target="charts/chartEx1.xml"/><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2.png"/><Relationship Id="rId17" Type="http://schemas.openxmlformats.org/officeDocument/2006/relationships/chart" Target="charts/chart7.xml"/><Relationship Id="rId2" Type="http://schemas.openxmlformats.org/officeDocument/2006/relationships/styles" Target="styles.xml"/><Relationship Id="rId16" Type="http://schemas.openxmlformats.org/officeDocument/2006/relationships/chart" Target="charts/chart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4/relationships/chartEx" Target="charts/chartEx2.xml"/><Relationship Id="rId5" Type="http://schemas.openxmlformats.org/officeDocument/2006/relationships/footnotes" Target="footnotes.xml"/><Relationship Id="rId15" Type="http://schemas.openxmlformats.org/officeDocument/2006/relationships/chart" Target="charts/chart5.xml"/><Relationship Id="rId10" Type="http://schemas.openxmlformats.org/officeDocument/2006/relationships/chart" Target="charts/chart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7.xml"/></Relationships>
</file>

<file path=word/charts/_rels/chart8.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11/relationships/chartColorStyle" Target="colors8.xml"/><Relationship Id="rId1" Type="http://schemas.microsoft.com/office/2011/relationships/chartStyle" Target="style8.xml"/><Relationship Id="rId5" Type="http://schemas.openxmlformats.org/officeDocument/2006/relationships/chartUserShapes" Target="../drawings/drawing8.xml"/><Relationship Id="rId4" Type="http://schemas.openxmlformats.org/officeDocument/2006/relationships/oleObject" Target="Book1"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Book1"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The</a:t>
            </a:r>
            <a:r>
              <a:rPr lang="en-US" baseline="0"/>
              <a:t> resolution rate across regions</a:t>
            </a:r>
            <a:endParaRPr lang="en-US"/>
          </a:p>
        </c:rich>
      </c:tx>
      <c:layout>
        <c:manualLayout>
          <c:xMode val="edge"/>
          <c:yMode val="edge"/>
          <c:x val="1.6867891513560804E-2"/>
          <c:y val="2.7777777777777776E-2"/>
        </c:manualLayout>
      </c:layout>
      <c:overlay val="0"/>
      <c:spPr>
        <a:noFill/>
        <a:ln>
          <a:noFill/>
        </a:ln>
        <a:effectLst/>
      </c:spPr>
    </c:title>
    <c:autoTitleDeleted val="0"/>
    <c:plotArea>
      <c:layout>
        <c:manualLayout>
          <c:layoutTarget val="inner"/>
          <c:xMode val="edge"/>
          <c:yMode val="edge"/>
          <c:x val="0"/>
          <c:y val="0.21800925925925929"/>
          <c:w val="0.99444444444444446"/>
          <c:h val="0.69810987168270644"/>
        </c:manualLayout>
      </c:layout>
      <c:barChart>
        <c:barDir val="bar"/>
        <c:grouping val="clustered"/>
        <c:varyColors val="0"/>
        <c:ser>
          <c:idx val="0"/>
          <c:order val="0"/>
          <c:tx>
            <c:strRef>
              <c:f>Sheet6!$B$6</c:f>
              <c:strCache>
                <c:ptCount val="1"/>
                <c:pt idx="0">
                  <c:v>resolution_rate</c:v>
                </c:pt>
              </c:strCache>
            </c:strRef>
          </c:tx>
          <c:spPr>
            <a:solidFill>
              <a:schemeClr val="accent1">
                <a:lumMod val="60000"/>
                <a:lumOff val="40000"/>
              </a:schemeClr>
            </a:solidFill>
          </c:spPr>
          <c:invertIfNegative val="0"/>
          <c:dLbls>
            <c:spPr>
              <a:noFill/>
              <a:ln>
                <a:noFill/>
              </a:ln>
              <a:effectLst/>
            </c:spPr>
            <c:txPr>
              <a:bodyPr wrap="square" lIns="38100" tIns="19050" rIns="38100" bIns="19050" anchor="ctr">
                <a:spAutoFit/>
              </a:bodyPr>
              <a:lstStyle/>
              <a:p>
                <a:pPr>
                  <a:defRPr b="1">
                    <a:solidFill>
                      <a:schemeClr val="bg2">
                        <a:lumMod val="50000"/>
                      </a:schemeClr>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Sheet6!$A$7:$A$12</c:f>
              <c:strCache>
                <c:ptCount val="6"/>
                <c:pt idx="0">
                  <c:v>North America</c:v>
                </c:pt>
                <c:pt idx="1">
                  <c:v>Asia</c:v>
                </c:pt>
                <c:pt idx="2">
                  <c:v>Africa</c:v>
                </c:pt>
                <c:pt idx="3">
                  <c:v>Middle East</c:v>
                </c:pt>
                <c:pt idx="4">
                  <c:v>Latin America</c:v>
                </c:pt>
                <c:pt idx="5">
                  <c:v>Europe</c:v>
                </c:pt>
              </c:strCache>
            </c:strRef>
          </c:cat>
          <c:val>
            <c:numRef>
              <c:f>Sheet6!$B$7:$B$12</c:f>
              <c:numCache>
                <c:formatCode>0.00%</c:formatCode>
                <c:ptCount val="6"/>
                <c:pt idx="0">
                  <c:v>0.63729999999999998</c:v>
                </c:pt>
                <c:pt idx="1">
                  <c:v>0.63800000000000001</c:v>
                </c:pt>
                <c:pt idx="2">
                  <c:v>0.63580000000000003</c:v>
                </c:pt>
                <c:pt idx="3">
                  <c:v>0.6520999999999999</c:v>
                </c:pt>
                <c:pt idx="4">
                  <c:v>0.64290000000000003</c:v>
                </c:pt>
                <c:pt idx="5">
                  <c:v>0.63859999999999995</c:v>
                </c:pt>
              </c:numCache>
            </c:numRef>
          </c:val>
          <c:extLst>
            <c:ext xmlns:c16="http://schemas.microsoft.com/office/drawing/2014/chart" uri="{C3380CC4-5D6E-409C-BE32-E72D297353CC}">
              <c16:uniqueId val="{00000000-B584-4035-AB4F-6F6053988BD6}"/>
            </c:ext>
          </c:extLst>
        </c:ser>
        <c:dLbls>
          <c:dLblPos val="outEnd"/>
          <c:showLegendKey val="0"/>
          <c:showVal val="1"/>
          <c:showCatName val="0"/>
          <c:showSerName val="0"/>
          <c:showPercent val="0"/>
          <c:showBubbleSize val="0"/>
        </c:dLbls>
        <c:gapWidth val="40"/>
        <c:axId val="1777846607"/>
        <c:axId val="1777838927"/>
      </c:barChart>
      <c:catAx>
        <c:axId val="1777846607"/>
        <c:scaling>
          <c:orientation val="minMax"/>
        </c:scaling>
        <c:delete val="0"/>
        <c:axPos val="l"/>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bg2">
                    <a:lumMod val="50000"/>
                  </a:schemeClr>
                </a:solidFill>
                <a:latin typeface="+mn-lt"/>
                <a:ea typeface="+mn-ea"/>
                <a:cs typeface="+mn-cs"/>
              </a:defRPr>
            </a:pPr>
            <a:endParaRPr lang="en-US"/>
          </a:p>
        </c:txPr>
        <c:crossAx val="1777838927"/>
        <c:crosses val="autoZero"/>
        <c:auto val="1"/>
        <c:lblAlgn val="ctr"/>
        <c:lblOffset val="100"/>
        <c:noMultiLvlLbl val="0"/>
      </c:catAx>
      <c:valAx>
        <c:axId val="1777838927"/>
        <c:scaling>
          <c:orientation val="minMax"/>
          <c:max val="1"/>
          <c:min val="0"/>
        </c:scaling>
        <c:delete val="1"/>
        <c:axPos val="b"/>
        <c:numFmt formatCode="0.00%" sourceLinked="1"/>
        <c:majorTickMark val="none"/>
        <c:minorTickMark val="none"/>
        <c:tickLblPos val="nextTo"/>
        <c:crossAx val="1777846607"/>
        <c:crosses val="autoZero"/>
        <c:crossBetween val="between"/>
      </c:valAx>
      <c:spPr>
        <a:noFill/>
        <a:ln w="25400">
          <a:noFill/>
        </a:ln>
      </c:spPr>
    </c:plotArea>
    <c:plotVisOnly val="1"/>
    <c:dispBlanksAs val="gap"/>
    <c:showDLblsOverMax val="0"/>
    <c:extLst/>
  </c:chart>
  <c:spPr>
    <a:noFill/>
    <a:ln w="9525" cap="flat" cmpd="sng" algn="ctr">
      <a:noFill/>
      <a:round/>
    </a:ln>
    <a:effectLst/>
  </c:spPr>
  <c:txPr>
    <a:bodyPr/>
    <a:lstStyle/>
    <a:p>
      <a:pPr>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The</a:t>
            </a:r>
            <a:r>
              <a:rPr lang="en-US" baseline="0"/>
              <a:t> resolution rate across segments</a:t>
            </a:r>
            <a:endParaRPr lang="en-US"/>
          </a:p>
        </c:rich>
      </c:tx>
      <c:layout>
        <c:manualLayout>
          <c:xMode val="edge"/>
          <c:yMode val="edge"/>
          <c:x val="1.6867891513560804E-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5555555555555558E-3"/>
          <c:y val="0.17171296296296298"/>
          <c:w val="0.99444444444444446"/>
          <c:h val="0.72125801983085447"/>
        </c:manualLayout>
      </c:layout>
      <c:barChart>
        <c:barDir val="col"/>
        <c:grouping val="clustered"/>
        <c:varyColors val="0"/>
        <c:ser>
          <c:idx val="0"/>
          <c:order val="0"/>
          <c:tx>
            <c:strRef>
              <c:f>Sheet6!$B$1</c:f>
              <c:strCache>
                <c:ptCount val="1"/>
                <c:pt idx="0">
                  <c:v>resolution_rate</c:v>
                </c:pt>
              </c:strCache>
            </c:strRef>
          </c:tx>
          <c:spPr>
            <a:solidFill>
              <a:schemeClr val="accent1">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Sheet6!$A$2:$A$3</c:f>
              <c:strCache>
                <c:ptCount val="2"/>
                <c:pt idx="0">
                  <c:v>Free</c:v>
                </c:pt>
                <c:pt idx="1">
                  <c:v>Premium</c:v>
                </c:pt>
              </c:strCache>
            </c:strRef>
          </c:cat>
          <c:val>
            <c:numRef>
              <c:f>Sheet6!$B$2:$B$3</c:f>
              <c:numCache>
                <c:formatCode>0.00%</c:formatCode>
                <c:ptCount val="2"/>
                <c:pt idx="0">
                  <c:v>0.64080000000000004</c:v>
                </c:pt>
                <c:pt idx="1">
                  <c:v>0.63700000000000001</c:v>
                </c:pt>
              </c:numCache>
            </c:numRef>
          </c:val>
          <c:extLst>
            <c:ext xmlns:c16="http://schemas.microsoft.com/office/drawing/2014/chart" uri="{C3380CC4-5D6E-409C-BE32-E72D297353CC}">
              <c16:uniqueId val="{00000000-3DC1-43AF-BE9B-B5CABADD03DE}"/>
            </c:ext>
          </c:extLst>
        </c:ser>
        <c:dLbls>
          <c:dLblPos val="outEnd"/>
          <c:showLegendKey val="0"/>
          <c:showVal val="1"/>
          <c:showCatName val="0"/>
          <c:showSerName val="0"/>
          <c:showPercent val="0"/>
          <c:showBubbleSize val="0"/>
        </c:dLbls>
        <c:gapWidth val="40"/>
        <c:overlap val="100"/>
        <c:axId val="1777846607"/>
        <c:axId val="1777838927"/>
      </c:barChart>
      <c:catAx>
        <c:axId val="1777846607"/>
        <c:scaling>
          <c:orientation val="minMax"/>
        </c:scaling>
        <c:delete val="0"/>
        <c:axPos val="b"/>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bg2">
                    <a:lumMod val="50000"/>
                  </a:schemeClr>
                </a:solidFill>
                <a:latin typeface="+mn-lt"/>
                <a:ea typeface="+mn-ea"/>
                <a:cs typeface="+mn-cs"/>
              </a:defRPr>
            </a:pPr>
            <a:endParaRPr lang="en-US"/>
          </a:p>
        </c:txPr>
        <c:crossAx val="1777838927"/>
        <c:crosses val="autoZero"/>
        <c:auto val="1"/>
        <c:lblAlgn val="ctr"/>
        <c:lblOffset val="100"/>
        <c:noMultiLvlLbl val="0"/>
      </c:catAx>
      <c:valAx>
        <c:axId val="1777838927"/>
        <c:scaling>
          <c:orientation val="minMax"/>
          <c:max val="1"/>
          <c:min val="0"/>
        </c:scaling>
        <c:delete val="1"/>
        <c:axPos val="l"/>
        <c:numFmt formatCode="0.00%" sourceLinked="1"/>
        <c:majorTickMark val="none"/>
        <c:minorTickMark val="none"/>
        <c:tickLblPos val="nextTo"/>
        <c:crossAx val="177784660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The</a:t>
            </a:r>
            <a:r>
              <a:rPr lang="en-US" baseline="0"/>
              <a:t> resolution rate across tenure</a:t>
            </a:r>
            <a:endParaRPr lang="en-US"/>
          </a:p>
        </c:rich>
      </c:tx>
      <c:layout>
        <c:manualLayout>
          <c:xMode val="edge"/>
          <c:yMode val="edge"/>
          <c:x val="1.6867891513560804E-2"/>
          <c:y val="2.7777777777777776E-2"/>
        </c:manualLayout>
      </c:layout>
      <c:overlay val="0"/>
      <c:spPr>
        <a:noFill/>
        <a:ln>
          <a:noFill/>
        </a:ln>
        <a:effectLst/>
      </c:spPr>
    </c:title>
    <c:autoTitleDeleted val="0"/>
    <c:plotArea>
      <c:layout>
        <c:manualLayout>
          <c:layoutTarget val="inner"/>
          <c:xMode val="edge"/>
          <c:yMode val="edge"/>
          <c:x val="0"/>
          <c:y val="0.21800925925925929"/>
          <c:w val="0.99444444444444446"/>
          <c:h val="0.69810987168270644"/>
        </c:manualLayout>
      </c:layout>
      <c:barChart>
        <c:barDir val="bar"/>
        <c:grouping val="clustered"/>
        <c:varyColors val="0"/>
        <c:ser>
          <c:idx val="0"/>
          <c:order val="0"/>
          <c:tx>
            <c:strRef>
              <c:f>Sheet6!$B$6</c:f>
              <c:strCache>
                <c:ptCount val="1"/>
                <c:pt idx="0">
                  <c:v>resolution_rate</c:v>
                </c:pt>
              </c:strCache>
            </c:strRef>
          </c:tx>
          <c:spPr>
            <a:solidFill>
              <a:schemeClr val="accent1">
                <a:lumMod val="60000"/>
                <a:lumOff val="40000"/>
              </a:schemeClr>
            </a:solidFill>
          </c:spPr>
          <c:invertIfNegative val="0"/>
          <c:dLbls>
            <c:spPr>
              <a:noFill/>
              <a:ln>
                <a:noFill/>
              </a:ln>
              <a:effectLst/>
            </c:spPr>
            <c:txPr>
              <a:bodyPr wrap="square" lIns="38100" tIns="19050" rIns="38100" bIns="19050" anchor="ctr">
                <a:spAutoFit/>
              </a:bodyPr>
              <a:lstStyle/>
              <a:p>
                <a:pPr>
                  <a:defRPr b="1">
                    <a:solidFill>
                      <a:schemeClr val="bg2">
                        <a:lumMod val="50000"/>
                      </a:schemeClr>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Sheet6!$A$16:$A$19</c:f>
              <c:strCache>
                <c:ptCount val="4"/>
                <c:pt idx="0">
                  <c:v>13-24 Months: Long-term Customers</c:v>
                </c:pt>
                <c:pt idx="1">
                  <c:v>7-12 Months: Established Users</c:v>
                </c:pt>
                <c:pt idx="2">
                  <c:v>24+ Months: Veterans</c:v>
                </c:pt>
                <c:pt idx="3">
                  <c:v>4-6 Months: Primary Adoption Stage</c:v>
                </c:pt>
              </c:strCache>
            </c:strRef>
          </c:cat>
          <c:val>
            <c:numRef>
              <c:f>Sheet6!$B$16:$B$19</c:f>
              <c:numCache>
                <c:formatCode>0.00%</c:formatCode>
                <c:ptCount val="4"/>
                <c:pt idx="0">
                  <c:v>0.64069999999999994</c:v>
                </c:pt>
                <c:pt idx="1">
                  <c:v>0.63570000000000004</c:v>
                </c:pt>
                <c:pt idx="2">
                  <c:v>0.63539999999999996</c:v>
                </c:pt>
                <c:pt idx="3">
                  <c:v>0.64680000000000004</c:v>
                </c:pt>
              </c:numCache>
            </c:numRef>
          </c:val>
          <c:extLst>
            <c:ext xmlns:c16="http://schemas.microsoft.com/office/drawing/2014/chart" uri="{C3380CC4-5D6E-409C-BE32-E72D297353CC}">
              <c16:uniqueId val="{00000000-8808-4D75-941A-2B804D223347}"/>
            </c:ext>
          </c:extLst>
        </c:ser>
        <c:dLbls>
          <c:dLblPos val="outEnd"/>
          <c:showLegendKey val="0"/>
          <c:showVal val="1"/>
          <c:showCatName val="0"/>
          <c:showSerName val="0"/>
          <c:showPercent val="0"/>
          <c:showBubbleSize val="0"/>
        </c:dLbls>
        <c:gapWidth val="40"/>
        <c:axId val="1777846607"/>
        <c:axId val="1777838927"/>
      </c:barChart>
      <c:catAx>
        <c:axId val="1777846607"/>
        <c:scaling>
          <c:orientation val="minMax"/>
        </c:scaling>
        <c:delete val="0"/>
        <c:axPos val="l"/>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bg2">
                    <a:lumMod val="50000"/>
                  </a:schemeClr>
                </a:solidFill>
                <a:latin typeface="+mn-lt"/>
                <a:ea typeface="+mn-ea"/>
                <a:cs typeface="+mn-cs"/>
              </a:defRPr>
            </a:pPr>
            <a:endParaRPr lang="en-US"/>
          </a:p>
        </c:txPr>
        <c:crossAx val="1777838927"/>
        <c:crosses val="autoZero"/>
        <c:auto val="1"/>
        <c:lblAlgn val="ctr"/>
        <c:lblOffset val="100"/>
        <c:noMultiLvlLbl val="0"/>
      </c:catAx>
      <c:valAx>
        <c:axId val="1777838927"/>
        <c:scaling>
          <c:orientation val="minMax"/>
          <c:max val="1"/>
          <c:min val="0"/>
        </c:scaling>
        <c:delete val="1"/>
        <c:axPos val="b"/>
        <c:numFmt formatCode="0.00%" sourceLinked="1"/>
        <c:majorTickMark val="none"/>
        <c:minorTickMark val="none"/>
        <c:tickLblPos val="nextTo"/>
        <c:crossAx val="1777846607"/>
        <c:crosses val="autoZero"/>
        <c:crossBetween val="between"/>
      </c:valAx>
      <c:spPr>
        <a:noFill/>
        <a:ln w="25400">
          <a:noFill/>
        </a:ln>
      </c:spPr>
    </c:plotArea>
    <c:plotVisOnly val="1"/>
    <c:dispBlanksAs val="gap"/>
    <c:showDLblsOverMax val="0"/>
    <c:extLst/>
  </c:chart>
  <c:spPr>
    <a:noFill/>
    <a:ln w="9525" cap="flat" cmpd="sng" algn="ctr">
      <a:noFill/>
      <a:round/>
    </a:ln>
    <a:effectLst/>
  </c:spPr>
  <c:txPr>
    <a:bodyPr/>
    <a:lstStyle/>
    <a:p>
      <a:pPr>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Resolution rate</a:t>
            </a:r>
            <a:r>
              <a:rPr lang="en-US" baseline="0"/>
              <a:t> across channels</a:t>
            </a:r>
            <a:endParaRPr lang="en-US"/>
          </a:p>
        </c:rich>
      </c:tx>
      <c:layout>
        <c:manualLayout>
          <c:xMode val="edge"/>
          <c:yMode val="edge"/>
          <c:x val="2.556233595800524E-2"/>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0555555555555555E-2"/>
          <c:y val="0.18097222222222226"/>
          <c:w val="0.93888888888888888"/>
          <c:h val="0.72125801983085447"/>
        </c:manualLayout>
      </c:layout>
      <c:barChart>
        <c:barDir val="col"/>
        <c:grouping val="clustered"/>
        <c:varyColors val="0"/>
        <c:ser>
          <c:idx val="0"/>
          <c:order val="0"/>
          <c:tx>
            <c:strRef>
              <c:f>Sheet7!$B$1</c:f>
              <c:strCache>
                <c:ptCount val="1"/>
                <c:pt idx="0">
                  <c:v>resolution_rate</c:v>
                </c:pt>
              </c:strCache>
            </c:strRef>
          </c:tx>
          <c:spPr>
            <a:solidFill>
              <a:schemeClr val="accent1">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2">
                        <a:lumMod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Sheet7!$A$2:$A$4</c:f>
              <c:strCache>
                <c:ptCount val="3"/>
                <c:pt idx="0">
                  <c:v>In-App Feedback</c:v>
                </c:pt>
                <c:pt idx="1">
                  <c:v>Chatbot</c:v>
                </c:pt>
                <c:pt idx="2">
                  <c:v>Support Ticket</c:v>
                </c:pt>
              </c:strCache>
            </c:strRef>
          </c:cat>
          <c:val>
            <c:numRef>
              <c:f>Sheet7!$B$2:$B$4</c:f>
              <c:numCache>
                <c:formatCode>General</c:formatCode>
                <c:ptCount val="3"/>
                <c:pt idx="0">
                  <c:v>63.99</c:v>
                </c:pt>
                <c:pt idx="1">
                  <c:v>63.88</c:v>
                </c:pt>
                <c:pt idx="2">
                  <c:v>63.93</c:v>
                </c:pt>
              </c:numCache>
            </c:numRef>
          </c:val>
          <c:extLst>
            <c:ext xmlns:c16="http://schemas.microsoft.com/office/drawing/2014/chart" uri="{C3380CC4-5D6E-409C-BE32-E72D297353CC}">
              <c16:uniqueId val="{00000000-2131-4E5A-AAC9-6C99C9680ED0}"/>
            </c:ext>
          </c:extLst>
        </c:ser>
        <c:dLbls>
          <c:showLegendKey val="0"/>
          <c:showVal val="0"/>
          <c:showCatName val="0"/>
          <c:showSerName val="0"/>
          <c:showPercent val="0"/>
          <c:showBubbleSize val="0"/>
        </c:dLbls>
        <c:gapWidth val="40"/>
        <c:overlap val="100"/>
        <c:axId val="1777957967"/>
        <c:axId val="1777971407"/>
      </c:barChart>
      <c:catAx>
        <c:axId val="1777957967"/>
        <c:scaling>
          <c:orientation val="minMax"/>
        </c:scaling>
        <c:delete val="0"/>
        <c:axPos val="b"/>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7971407"/>
        <c:crosses val="autoZero"/>
        <c:auto val="1"/>
        <c:lblAlgn val="ctr"/>
        <c:lblOffset val="100"/>
        <c:noMultiLvlLbl val="0"/>
      </c:catAx>
      <c:valAx>
        <c:axId val="1777971407"/>
        <c:scaling>
          <c:orientation val="minMax"/>
          <c:max val="100"/>
        </c:scaling>
        <c:delete val="1"/>
        <c:axPos val="l"/>
        <c:numFmt formatCode="General" sourceLinked="1"/>
        <c:majorTickMark val="none"/>
        <c:minorTickMark val="none"/>
        <c:tickLblPos val="nextTo"/>
        <c:crossAx val="177795796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951920384951881"/>
          <c:y val="0.19444444444444445"/>
          <c:w val="0.73858573928258953"/>
          <c:h val="0.7216746864975212"/>
        </c:manualLayout>
      </c:layout>
      <c:scatterChart>
        <c:scatterStyle val="lineMarker"/>
        <c:varyColors val="0"/>
        <c:ser>
          <c:idx val="0"/>
          <c:order val="0"/>
          <c:tx>
            <c:v>max_res_time</c:v>
          </c:tx>
          <c:spPr>
            <a:ln w="25400" cap="rnd">
              <a:noFill/>
              <a:round/>
            </a:ln>
            <a:effectLst/>
          </c:spPr>
          <c:marker>
            <c:symbol val="circle"/>
            <c:size val="5"/>
            <c:spPr>
              <a:solidFill>
                <a:schemeClr val="accent1">
                  <a:lumMod val="60000"/>
                  <a:lumOff val="40000"/>
                </a:schemeClr>
              </a:solidFill>
              <a:ln w="9525">
                <a:noFill/>
              </a:ln>
              <a:effectLst/>
            </c:spPr>
          </c:marker>
          <c:errBars>
            <c:errDir val="x"/>
            <c:errBarType val="minus"/>
            <c:errValType val="cust"/>
            <c:noEndCap val="1"/>
            <c:plus>
              <c:numRef>
                <c:f>Sheet!$E$3:$E$5</c:f>
                <c:numCache>
                  <c:formatCode>General</c:formatCode>
                  <c:ptCount val="3"/>
                  <c:pt idx="0">
                    <c:v>734</c:v>
                  </c:pt>
                  <c:pt idx="1">
                    <c:v>772</c:v>
                  </c:pt>
                  <c:pt idx="2">
                    <c:v>628</c:v>
                  </c:pt>
                </c:numCache>
              </c:numRef>
            </c:plus>
            <c:minus>
              <c:numRef>
                <c:f>Sheet!$E$3:$E$5</c:f>
                <c:numCache>
                  <c:formatCode>General</c:formatCode>
                  <c:ptCount val="3"/>
                  <c:pt idx="0">
                    <c:v>734</c:v>
                  </c:pt>
                  <c:pt idx="1">
                    <c:v>772</c:v>
                  </c:pt>
                  <c:pt idx="2">
                    <c:v>628</c:v>
                  </c:pt>
                </c:numCache>
              </c:numRef>
            </c:minus>
            <c:spPr>
              <a:noFill/>
              <a:ln w="12700" cap="flat" cmpd="sng" algn="ctr">
                <a:solidFill>
                  <a:schemeClr val="bg1">
                    <a:lumMod val="50000"/>
                  </a:schemeClr>
                </a:solidFill>
                <a:round/>
              </a:ln>
              <a:effectLst/>
            </c:spPr>
          </c:errBars>
          <c:xVal>
            <c:numRef>
              <c:f>Sheet!$C$3:$C$5</c:f>
              <c:numCache>
                <c:formatCode>General</c:formatCode>
                <c:ptCount val="3"/>
                <c:pt idx="0">
                  <c:v>738</c:v>
                </c:pt>
                <c:pt idx="1">
                  <c:v>776</c:v>
                </c:pt>
                <c:pt idx="2">
                  <c:v>632</c:v>
                </c:pt>
              </c:numCache>
            </c:numRef>
          </c:xVal>
          <c:yVal>
            <c:numRef>
              <c:f>Sheet!$D$3:$D$5</c:f>
              <c:numCache>
                <c:formatCode>General</c:formatCode>
                <c:ptCount val="3"/>
                <c:pt idx="0">
                  <c:v>3</c:v>
                </c:pt>
                <c:pt idx="1">
                  <c:v>2</c:v>
                </c:pt>
                <c:pt idx="2">
                  <c:v>1</c:v>
                </c:pt>
              </c:numCache>
            </c:numRef>
          </c:yVal>
          <c:smooth val="0"/>
          <c:extLst>
            <c:ext xmlns:c16="http://schemas.microsoft.com/office/drawing/2014/chart" uri="{C3380CC4-5D6E-409C-BE32-E72D297353CC}">
              <c16:uniqueId val="{00000000-3C9A-40AD-A14E-2278CA380C74}"/>
            </c:ext>
          </c:extLst>
        </c:ser>
        <c:ser>
          <c:idx val="1"/>
          <c:order val="1"/>
          <c:tx>
            <c:strRef>
              <c:f>Sheet!$B$2</c:f>
              <c:strCache>
                <c:ptCount val="1"/>
                <c:pt idx="0">
                  <c:v>avg_res_time</c:v>
                </c:pt>
              </c:strCache>
            </c:strRef>
          </c:tx>
          <c:spPr>
            <a:ln w="25400" cap="rnd">
              <a:noFill/>
              <a:round/>
            </a:ln>
            <a:effectLst/>
          </c:spPr>
          <c:marker>
            <c:symbol val="circle"/>
            <c:size val="5"/>
            <c:spPr>
              <a:solidFill>
                <a:srgbClr val="FFC000"/>
              </a:solidFill>
              <a:ln w="9525">
                <a:noFill/>
              </a:ln>
              <a:effectLst/>
            </c:spPr>
          </c:marker>
          <c:errBars>
            <c:errDir val="x"/>
            <c:errBarType val="both"/>
            <c:errValType val="stdErr"/>
            <c:noEndCap val="0"/>
            <c:spPr>
              <a:noFill/>
              <a:ln w="9525" cap="flat" cmpd="sng" algn="ctr">
                <a:solidFill>
                  <a:schemeClr val="tx1">
                    <a:lumMod val="65000"/>
                    <a:lumOff val="35000"/>
                  </a:schemeClr>
                </a:solidFill>
                <a:round/>
              </a:ln>
              <a:effectLst/>
            </c:spPr>
          </c:errBars>
          <c:xVal>
            <c:numRef>
              <c:f>Sheet!$B$3:$B$5</c:f>
              <c:numCache>
                <c:formatCode>General</c:formatCode>
                <c:ptCount val="3"/>
                <c:pt idx="0">
                  <c:v>4</c:v>
                </c:pt>
                <c:pt idx="1">
                  <c:v>4</c:v>
                </c:pt>
                <c:pt idx="2">
                  <c:v>4</c:v>
                </c:pt>
              </c:numCache>
            </c:numRef>
          </c:xVal>
          <c:yVal>
            <c:numRef>
              <c:f>Sheet!$D$3:$D$5</c:f>
              <c:numCache>
                <c:formatCode>General</c:formatCode>
                <c:ptCount val="3"/>
                <c:pt idx="0">
                  <c:v>3</c:v>
                </c:pt>
                <c:pt idx="1">
                  <c:v>2</c:v>
                </c:pt>
                <c:pt idx="2">
                  <c:v>1</c:v>
                </c:pt>
              </c:numCache>
            </c:numRef>
          </c:yVal>
          <c:smooth val="0"/>
          <c:extLst>
            <c:ext xmlns:c16="http://schemas.microsoft.com/office/drawing/2014/chart" uri="{C3380CC4-5D6E-409C-BE32-E72D297353CC}">
              <c16:uniqueId val="{00000001-3C9A-40AD-A14E-2278CA380C74}"/>
            </c:ext>
          </c:extLst>
        </c:ser>
        <c:ser>
          <c:idx val="2"/>
          <c:order val="2"/>
          <c:tx>
            <c:strRef>
              <c:f>Sheet!$F$2</c:f>
              <c:strCache>
                <c:ptCount val="1"/>
                <c:pt idx="0">
                  <c:v>label</c:v>
                </c:pt>
              </c:strCache>
            </c:strRef>
          </c:tx>
          <c:spPr>
            <a:ln w="25400" cap="rnd">
              <a:noFill/>
              <a:round/>
            </a:ln>
            <a:effectLst/>
          </c:spPr>
          <c:marker>
            <c:symbol val="circle"/>
            <c:size val="5"/>
            <c:spPr>
              <a:noFill/>
              <a:ln w="9525">
                <a:noFill/>
              </a:ln>
              <a:effectLst/>
            </c:spPr>
          </c:marker>
          <c:dLbls>
            <c:dLbl>
              <c:idx val="0"/>
              <c:tx>
                <c:rich>
                  <a:bodyPr/>
                  <a:lstStyle/>
                  <a:p>
                    <a:fld id="{F266DF65-AC1E-4DD6-A805-F514A13A5F51}"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3C9A-40AD-A14E-2278CA380C74}"/>
                </c:ext>
              </c:extLst>
            </c:dLbl>
            <c:dLbl>
              <c:idx val="1"/>
              <c:tx>
                <c:rich>
                  <a:bodyPr/>
                  <a:lstStyle/>
                  <a:p>
                    <a:fld id="{EA90B56F-A631-4D24-9942-BC761D184CE1}"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3C9A-40AD-A14E-2278CA380C74}"/>
                </c:ext>
              </c:extLst>
            </c:dLbl>
            <c:dLbl>
              <c:idx val="2"/>
              <c:tx>
                <c:rich>
                  <a:bodyPr/>
                  <a:lstStyle/>
                  <a:p>
                    <a:fld id="{F7976331-1E72-4EEF-9DB1-21F8B8366EEC}" type="CELLRANGE">
                      <a:rPr lang="en-US"/>
                      <a:pPr/>
                      <a:t>[CELLRANGE]</a:t>
                    </a:fld>
                    <a:endParaRPr lang="en-U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3C9A-40AD-A14E-2278CA380C7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lumMod val="50000"/>
                      </a:schemeClr>
                    </a:solidFill>
                    <a:latin typeface="+mn-lt"/>
                    <a:ea typeface="+mn-ea"/>
                    <a:cs typeface="+mn-cs"/>
                  </a:defRPr>
                </a:pPr>
                <a:endParaRPr lang="en-US"/>
              </a:p>
            </c:txPr>
            <c:dLblPos val="l"/>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Sheet!$F$3:$F$5</c:f>
              <c:numCache>
                <c:formatCode>General</c:formatCode>
                <c:ptCount val="3"/>
                <c:pt idx="0">
                  <c:v>0</c:v>
                </c:pt>
                <c:pt idx="1">
                  <c:v>0</c:v>
                </c:pt>
                <c:pt idx="2">
                  <c:v>0</c:v>
                </c:pt>
              </c:numCache>
            </c:numRef>
          </c:xVal>
          <c:yVal>
            <c:numRef>
              <c:f>Sheet!$D$3:$D$5</c:f>
              <c:numCache>
                <c:formatCode>General</c:formatCode>
                <c:ptCount val="3"/>
                <c:pt idx="0">
                  <c:v>3</c:v>
                </c:pt>
                <c:pt idx="1">
                  <c:v>2</c:v>
                </c:pt>
                <c:pt idx="2">
                  <c:v>1</c:v>
                </c:pt>
              </c:numCache>
            </c:numRef>
          </c:yVal>
          <c:smooth val="0"/>
          <c:extLst>
            <c:ext xmlns:c15="http://schemas.microsoft.com/office/drawing/2012/chart" uri="{02D57815-91ED-43cb-92C2-25804820EDAC}">
              <c15:datalabelsRange>
                <c15:f>Sheet!$A$3:$A$5</c15:f>
                <c15:dlblRangeCache>
                  <c:ptCount val="3"/>
                  <c:pt idx="0">
                    <c:v>In-App Feedback</c:v>
                  </c:pt>
                  <c:pt idx="1">
                    <c:v>Chatbot</c:v>
                  </c:pt>
                  <c:pt idx="2">
                    <c:v>Support Ticket</c:v>
                  </c:pt>
                </c15:dlblRangeCache>
              </c15:datalabelsRange>
            </c:ext>
            <c:ext xmlns:c16="http://schemas.microsoft.com/office/drawing/2014/chart" uri="{C3380CC4-5D6E-409C-BE32-E72D297353CC}">
              <c16:uniqueId val="{00000005-3C9A-40AD-A14E-2278CA380C74}"/>
            </c:ext>
          </c:extLst>
        </c:ser>
        <c:dLbls>
          <c:showLegendKey val="0"/>
          <c:showVal val="0"/>
          <c:showCatName val="0"/>
          <c:showSerName val="0"/>
          <c:showPercent val="0"/>
          <c:showBubbleSize val="0"/>
        </c:dLbls>
        <c:axId val="1777816367"/>
        <c:axId val="1777808687"/>
      </c:scatterChart>
      <c:valAx>
        <c:axId val="1777816367"/>
        <c:scaling>
          <c:orientation val="minMax"/>
          <c:max val="800"/>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7808687"/>
        <c:crosses val="autoZero"/>
        <c:crossBetween val="midCat"/>
      </c:valAx>
      <c:valAx>
        <c:axId val="1777808687"/>
        <c:scaling>
          <c:orientation val="minMax"/>
          <c:min val="0.8"/>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77781636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bg2">
                    <a:lumMod val="50000"/>
                  </a:schemeClr>
                </a:solidFill>
                <a:latin typeface="+mn-lt"/>
                <a:ea typeface="+mn-ea"/>
                <a:cs typeface="+mn-cs"/>
              </a:defRPr>
            </a:pPr>
            <a:r>
              <a:rPr lang="en-US">
                <a:solidFill>
                  <a:schemeClr val="bg2">
                    <a:lumMod val="50000"/>
                  </a:schemeClr>
                </a:solidFill>
              </a:rPr>
              <a:t>The</a:t>
            </a:r>
            <a:r>
              <a:rPr lang="en-US" baseline="0">
                <a:solidFill>
                  <a:schemeClr val="bg2">
                    <a:lumMod val="50000"/>
                  </a:schemeClr>
                </a:solidFill>
              </a:rPr>
              <a:t> Distribution of Agent Performance</a:t>
            </a:r>
            <a:endParaRPr lang="en-US">
              <a:solidFill>
                <a:schemeClr val="bg2">
                  <a:lumMod val="50000"/>
                </a:scheme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bg2">
                  <a:lumMod val="50000"/>
                </a:schemeClr>
              </a:solidFill>
              <a:latin typeface="+mn-lt"/>
              <a:ea typeface="+mn-ea"/>
              <a:cs typeface="+mn-cs"/>
            </a:defRPr>
          </a:pPr>
          <a:endParaRPr lang="en-US"/>
        </a:p>
      </c:txPr>
    </c:title>
    <c:autoTitleDeleted val="0"/>
    <c:plotArea>
      <c:layout/>
      <c:scatterChart>
        <c:scatterStyle val="lineMarker"/>
        <c:varyColors val="0"/>
        <c:ser>
          <c:idx val="0"/>
          <c:order val="0"/>
          <c:tx>
            <c:v>Agent PCI</c:v>
          </c:tx>
          <c:spPr>
            <a:ln w="38100" cap="rnd">
              <a:noFill/>
              <a:round/>
            </a:ln>
            <a:effectLst/>
          </c:spPr>
          <c:marker>
            <c:symbol val="circle"/>
            <c:size val="5"/>
            <c:spPr>
              <a:solidFill>
                <a:schemeClr val="accent1">
                  <a:lumMod val="60000"/>
                  <a:lumOff val="40000"/>
                </a:schemeClr>
              </a:solidFill>
              <a:ln w="9525">
                <a:solidFill>
                  <a:schemeClr val="accent1"/>
                </a:solidFill>
              </a:ln>
              <a:effectLst/>
            </c:spPr>
          </c:marker>
          <c:xVal>
            <c:numRef>
              <c:f>Sheet4!$C$2:$C$101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xVal>
          <c:yVal>
            <c:numRef>
              <c:f>Sheet4!$B$2:$B$101</c:f>
              <c:numCache>
                <c:formatCode>General</c:formatCode>
                <c:ptCount val="100"/>
                <c:pt idx="0">
                  <c:v>0.3</c:v>
                </c:pt>
                <c:pt idx="1">
                  <c:v>0.32</c:v>
                </c:pt>
                <c:pt idx="2">
                  <c:v>0.32</c:v>
                </c:pt>
                <c:pt idx="3">
                  <c:v>0.34</c:v>
                </c:pt>
                <c:pt idx="4">
                  <c:v>0.34</c:v>
                </c:pt>
                <c:pt idx="5">
                  <c:v>0.34</c:v>
                </c:pt>
                <c:pt idx="6">
                  <c:v>0.34</c:v>
                </c:pt>
                <c:pt idx="7">
                  <c:v>0.34</c:v>
                </c:pt>
                <c:pt idx="8">
                  <c:v>0.35</c:v>
                </c:pt>
                <c:pt idx="9">
                  <c:v>0.35</c:v>
                </c:pt>
                <c:pt idx="10">
                  <c:v>0.35</c:v>
                </c:pt>
                <c:pt idx="11">
                  <c:v>0.35</c:v>
                </c:pt>
                <c:pt idx="12">
                  <c:v>0.35</c:v>
                </c:pt>
                <c:pt idx="13">
                  <c:v>0.35</c:v>
                </c:pt>
                <c:pt idx="14">
                  <c:v>0.35</c:v>
                </c:pt>
                <c:pt idx="15">
                  <c:v>0.35</c:v>
                </c:pt>
                <c:pt idx="16">
                  <c:v>0.36</c:v>
                </c:pt>
                <c:pt idx="17">
                  <c:v>0.36</c:v>
                </c:pt>
                <c:pt idx="18">
                  <c:v>0.37</c:v>
                </c:pt>
                <c:pt idx="19">
                  <c:v>0.37</c:v>
                </c:pt>
                <c:pt idx="20">
                  <c:v>0.37</c:v>
                </c:pt>
                <c:pt idx="21">
                  <c:v>0.37</c:v>
                </c:pt>
                <c:pt idx="22">
                  <c:v>0.37</c:v>
                </c:pt>
                <c:pt idx="23">
                  <c:v>0.37</c:v>
                </c:pt>
                <c:pt idx="24">
                  <c:v>0.37</c:v>
                </c:pt>
                <c:pt idx="25">
                  <c:v>0.38</c:v>
                </c:pt>
                <c:pt idx="26">
                  <c:v>0.39</c:v>
                </c:pt>
                <c:pt idx="27">
                  <c:v>0.4</c:v>
                </c:pt>
                <c:pt idx="28">
                  <c:v>0.4</c:v>
                </c:pt>
                <c:pt idx="29">
                  <c:v>0.42</c:v>
                </c:pt>
                <c:pt idx="30">
                  <c:v>0.42</c:v>
                </c:pt>
                <c:pt idx="31">
                  <c:v>0.42</c:v>
                </c:pt>
                <c:pt idx="32">
                  <c:v>0.42</c:v>
                </c:pt>
                <c:pt idx="33">
                  <c:v>0.42</c:v>
                </c:pt>
                <c:pt idx="34">
                  <c:v>0.42</c:v>
                </c:pt>
                <c:pt idx="35">
                  <c:v>0.43</c:v>
                </c:pt>
                <c:pt idx="36">
                  <c:v>0.43</c:v>
                </c:pt>
                <c:pt idx="37">
                  <c:v>0.43</c:v>
                </c:pt>
                <c:pt idx="38">
                  <c:v>0.44</c:v>
                </c:pt>
                <c:pt idx="39">
                  <c:v>0.44</c:v>
                </c:pt>
                <c:pt idx="40">
                  <c:v>0.44</c:v>
                </c:pt>
                <c:pt idx="41">
                  <c:v>0.45</c:v>
                </c:pt>
                <c:pt idx="42">
                  <c:v>0.45</c:v>
                </c:pt>
                <c:pt idx="43">
                  <c:v>0.45</c:v>
                </c:pt>
                <c:pt idx="44">
                  <c:v>0.45</c:v>
                </c:pt>
                <c:pt idx="45">
                  <c:v>0.45</c:v>
                </c:pt>
                <c:pt idx="46">
                  <c:v>0.45</c:v>
                </c:pt>
                <c:pt idx="47">
                  <c:v>0.45</c:v>
                </c:pt>
                <c:pt idx="48">
                  <c:v>0.46</c:v>
                </c:pt>
                <c:pt idx="49">
                  <c:v>0.46</c:v>
                </c:pt>
                <c:pt idx="50">
                  <c:v>0.46</c:v>
                </c:pt>
                <c:pt idx="51">
                  <c:v>0.46</c:v>
                </c:pt>
                <c:pt idx="52">
                  <c:v>0.46</c:v>
                </c:pt>
                <c:pt idx="53">
                  <c:v>0.46</c:v>
                </c:pt>
                <c:pt idx="54">
                  <c:v>0.46</c:v>
                </c:pt>
                <c:pt idx="55">
                  <c:v>0.46</c:v>
                </c:pt>
                <c:pt idx="56">
                  <c:v>0.47</c:v>
                </c:pt>
                <c:pt idx="57">
                  <c:v>0.47</c:v>
                </c:pt>
                <c:pt idx="58">
                  <c:v>0.47</c:v>
                </c:pt>
                <c:pt idx="59">
                  <c:v>0.47</c:v>
                </c:pt>
                <c:pt idx="60">
                  <c:v>0.47</c:v>
                </c:pt>
                <c:pt idx="61">
                  <c:v>0.47</c:v>
                </c:pt>
                <c:pt idx="62">
                  <c:v>0.48</c:v>
                </c:pt>
                <c:pt idx="63">
                  <c:v>0.49</c:v>
                </c:pt>
                <c:pt idx="64">
                  <c:v>0.49</c:v>
                </c:pt>
                <c:pt idx="65">
                  <c:v>0.5</c:v>
                </c:pt>
                <c:pt idx="66">
                  <c:v>0.5</c:v>
                </c:pt>
                <c:pt idx="67">
                  <c:v>0.52</c:v>
                </c:pt>
                <c:pt idx="68">
                  <c:v>0.53</c:v>
                </c:pt>
                <c:pt idx="69">
                  <c:v>0.54</c:v>
                </c:pt>
                <c:pt idx="70">
                  <c:v>0.55000000000000004</c:v>
                </c:pt>
                <c:pt idx="71">
                  <c:v>0.55000000000000004</c:v>
                </c:pt>
                <c:pt idx="72">
                  <c:v>0.55000000000000004</c:v>
                </c:pt>
                <c:pt idx="73">
                  <c:v>0.56999999999999995</c:v>
                </c:pt>
                <c:pt idx="74">
                  <c:v>0.56999999999999995</c:v>
                </c:pt>
                <c:pt idx="75">
                  <c:v>0.57999999999999996</c:v>
                </c:pt>
                <c:pt idx="76">
                  <c:v>0.57999999999999996</c:v>
                </c:pt>
                <c:pt idx="77">
                  <c:v>0.57999999999999996</c:v>
                </c:pt>
                <c:pt idx="78">
                  <c:v>0.57999999999999996</c:v>
                </c:pt>
                <c:pt idx="79">
                  <c:v>0.59</c:v>
                </c:pt>
                <c:pt idx="80">
                  <c:v>0.59</c:v>
                </c:pt>
                <c:pt idx="81">
                  <c:v>0.6</c:v>
                </c:pt>
                <c:pt idx="82">
                  <c:v>0.6</c:v>
                </c:pt>
                <c:pt idx="83">
                  <c:v>0.6</c:v>
                </c:pt>
                <c:pt idx="84">
                  <c:v>0.61</c:v>
                </c:pt>
                <c:pt idx="85">
                  <c:v>0.62</c:v>
                </c:pt>
                <c:pt idx="86">
                  <c:v>0.63</c:v>
                </c:pt>
                <c:pt idx="87">
                  <c:v>0.63</c:v>
                </c:pt>
                <c:pt idx="88">
                  <c:v>0.65</c:v>
                </c:pt>
                <c:pt idx="89">
                  <c:v>0.65</c:v>
                </c:pt>
                <c:pt idx="90">
                  <c:v>0.68</c:v>
                </c:pt>
                <c:pt idx="91">
                  <c:v>0.69</c:v>
                </c:pt>
                <c:pt idx="92">
                  <c:v>0.69</c:v>
                </c:pt>
                <c:pt idx="93">
                  <c:v>0.71</c:v>
                </c:pt>
                <c:pt idx="94">
                  <c:v>0.71</c:v>
                </c:pt>
                <c:pt idx="95">
                  <c:v>0.71</c:v>
                </c:pt>
                <c:pt idx="96">
                  <c:v>0.78</c:v>
                </c:pt>
                <c:pt idx="97">
                  <c:v>0.81</c:v>
                </c:pt>
                <c:pt idx="98">
                  <c:v>0.81</c:v>
                </c:pt>
                <c:pt idx="99">
                  <c:v>0.83</c:v>
                </c:pt>
              </c:numCache>
            </c:numRef>
          </c:yVal>
          <c:smooth val="0"/>
          <c:extLst>
            <c:ext xmlns:c16="http://schemas.microsoft.com/office/drawing/2014/chart" uri="{C3380CC4-5D6E-409C-BE32-E72D297353CC}">
              <c16:uniqueId val="{00000000-E0EE-4B15-9A97-C55B1C716658}"/>
            </c:ext>
          </c:extLst>
        </c:ser>
        <c:dLbls>
          <c:showLegendKey val="0"/>
          <c:showVal val="0"/>
          <c:showCatName val="0"/>
          <c:showSerName val="0"/>
          <c:showPercent val="0"/>
          <c:showBubbleSize val="0"/>
        </c:dLbls>
        <c:axId val="1644202943"/>
        <c:axId val="1644207263"/>
        <c:extLst>
          <c:ext xmlns:c15="http://schemas.microsoft.com/office/drawing/2012/chart" uri="{02D57815-91ED-43cb-92C2-25804820EDAC}">
            <c15:filteredScatterSeries>
              <c15:ser>
                <c:idx val="1"/>
                <c:order val="1"/>
                <c:spPr>
                  <a:ln w="38100" cap="rnd">
                    <a:noFill/>
                    <a:round/>
                  </a:ln>
                  <a:effectLst/>
                </c:spPr>
                <c:marker>
                  <c:symbol val="circle"/>
                  <c:size val="5"/>
                  <c:spPr>
                    <a:solidFill>
                      <a:schemeClr val="accent2"/>
                    </a:solidFill>
                    <a:ln w="9525">
                      <a:solidFill>
                        <a:schemeClr val="accent2"/>
                      </a:solidFill>
                    </a:ln>
                    <a:effectLst/>
                  </c:spPr>
                </c:marker>
                <c:yVal>
                  <c:numRef>
                    <c:extLst>
                      <c:ext uri="{02D57815-91ED-43cb-92C2-25804820EDAC}">
                        <c15:formulaRef>
                          <c15:sqref>Sheet4!$C$2:$C$101</c15:sqref>
                        </c15:formulaRef>
                      </c:ext>
                    </c:extLst>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yVal>
                <c:smooth val="0"/>
                <c:extLst>
                  <c:ext xmlns:c16="http://schemas.microsoft.com/office/drawing/2014/chart" uri="{C3380CC4-5D6E-409C-BE32-E72D297353CC}">
                    <c16:uniqueId val="{00000001-E0EE-4B15-9A97-C55B1C716658}"/>
                  </c:ext>
                </c:extLst>
              </c15:ser>
            </c15:filteredScatterSeries>
            <c15:filteredScatterSeries>
              <c15:ser>
                <c:idx val="2"/>
                <c:order val="2"/>
                <c:spPr>
                  <a:ln w="38100" cap="rnd">
                    <a:noFill/>
                    <a:round/>
                  </a:ln>
                  <a:effectLst/>
                </c:spPr>
                <c:marker>
                  <c:symbol val="circle"/>
                  <c:size val="5"/>
                  <c:spPr>
                    <a:solidFill>
                      <a:schemeClr val="accent3"/>
                    </a:solidFill>
                    <a:ln w="9525">
                      <a:solidFill>
                        <a:schemeClr val="accent3"/>
                      </a:solidFill>
                    </a:ln>
                    <a:effectLst/>
                  </c:spPr>
                </c:marker>
                <c:yVal>
                  <c:numRef>
                    <c:extLst xmlns:c15="http://schemas.microsoft.com/office/drawing/2012/chart">
                      <c:ext xmlns:c15="http://schemas.microsoft.com/office/drawing/2012/chart" uri="{02D57815-91ED-43cb-92C2-25804820EDAC}">
                        <c15:formulaRef>
                          <c15:sqref>Sheet4!$C$1:$C$102</c15:sqref>
                        </c15:formulaRef>
                      </c:ext>
                    </c:extLst>
                    <c:numCache>
                      <c:formatCode>General</c:formatCode>
                      <c:ptCount val="10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numCache>
                  </c:numRef>
                </c:yVal>
                <c:smooth val="0"/>
                <c:extLst xmlns:c15="http://schemas.microsoft.com/office/drawing/2012/chart">
                  <c:ext xmlns:c16="http://schemas.microsoft.com/office/drawing/2014/chart" uri="{C3380CC4-5D6E-409C-BE32-E72D297353CC}">
                    <c16:uniqueId val="{00000002-E0EE-4B15-9A97-C55B1C716658}"/>
                  </c:ext>
                </c:extLst>
              </c15:ser>
            </c15:filteredScatterSeries>
          </c:ext>
        </c:extLst>
      </c:scatterChart>
      <c:valAx>
        <c:axId val="1644202943"/>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4207263"/>
        <c:crosses val="autoZero"/>
        <c:crossBetween val="midCat"/>
      </c:valAx>
      <c:valAx>
        <c:axId val="1644207263"/>
        <c:scaling>
          <c:orientation val="minMax"/>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420294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Which Product Area Is Hurting Customers The Most?</a:t>
            </a:r>
          </a:p>
        </c:rich>
      </c:tx>
      <c:layout>
        <c:manualLayout>
          <c:xMode val="edge"/>
          <c:yMode val="edge"/>
          <c:x val="5.647636586863106E-4"/>
          <c:y val="4.6296296296296294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037272274667324"/>
          <c:y val="0.18560185185185185"/>
          <c:w val="0.82261684140311186"/>
          <c:h val="0.76347222222222222"/>
        </c:manualLayout>
      </c:layout>
      <c:barChart>
        <c:barDir val="bar"/>
        <c:grouping val="stacked"/>
        <c:varyColors val="0"/>
        <c:ser>
          <c:idx val="0"/>
          <c:order val="0"/>
          <c:tx>
            <c:strRef>
              <c:f>Sheet2!$B$1</c:f>
              <c:strCache>
                <c:ptCount val="1"/>
                <c:pt idx="0">
                  <c:v>total_complaints</c:v>
                </c:pt>
              </c:strCache>
            </c:strRef>
          </c:tx>
          <c:spPr>
            <a:solidFill>
              <a:schemeClr val="accent1">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2">
                        <a:lumMod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Export</c:v>
                </c:pt>
                <c:pt idx="1">
                  <c:v>Notifications</c:v>
                </c:pt>
                <c:pt idx="2">
                  <c:v>Mobile App</c:v>
                </c:pt>
                <c:pt idx="3">
                  <c:v>Integrations</c:v>
                </c:pt>
                <c:pt idx="4">
                  <c:v>Performance</c:v>
                </c:pt>
                <c:pt idx="5">
                  <c:v>Billing</c:v>
                </c:pt>
              </c:strCache>
            </c:strRef>
          </c:cat>
          <c:val>
            <c:numRef>
              <c:f>Sheet2!$B$2:$B$7</c:f>
              <c:numCache>
                <c:formatCode>General</c:formatCode>
                <c:ptCount val="6"/>
                <c:pt idx="0">
                  <c:v>2491</c:v>
                </c:pt>
                <c:pt idx="1">
                  <c:v>4760</c:v>
                </c:pt>
                <c:pt idx="2">
                  <c:v>7230</c:v>
                </c:pt>
                <c:pt idx="3">
                  <c:v>9418</c:v>
                </c:pt>
                <c:pt idx="4">
                  <c:v>9733</c:v>
                </c:pt>
                <c:pt idx="5">
                  <c:v>14318</c:v>
                </c:pt>
              </c:numCache>
            </c:numRef>
          </c:val>
          <c:extLst>
            <c:ext xmlns:c16="http://schemas.microsoft.com/office/drawing/2014/chart" uri="{C3380CC4-5D6E-409C-BE32-E72D297353CC}">
              <c16:uniqueId val="{00000000-4623-4194-8F6C-13F3953C8A10}"/>
            </c:ext>
          </c:extLst>
        </c:ser>
        <c:dLbls>
          <c:showLegendKey val="0"/>
          <c:showVal val="0"/>
          <c:showCatName val="0"/>
          <c:showSerName val="0"/>
          <c:showPercent val="0"/>
          <c:showBubbleSize val="0"/>
        </c:dLbls>
        <c:gapWidth val="40"/>
        <c:overlap val="100"/>
        <c:axId val="1483455311"/>
        <c:axId val="1483453391"/>
      </c:barChart>
      <c:catAx>
        <c:axId val="1483455311"/>
        <c:scaling>
          <c:orientation val="minMax"/>
        </c:scaling>
        <c:delete val="0"/>
        <c:axPos val="l"/>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bg2">
                    <a:lumMod val="25000"/>
                  </a:schemeClr>
                </a:solidFill>
                <a:latin typeface="+mn-lt"/>
                <a:ea typeface="+mn-ea"/>
                <a:cs typeface="+mn-cs"/>
              </a:defRPr>
            </a:pPr>
            <a:endParaRPr lang="en-US"/>
          </a:p>
        </c:txPr>
        <c:crossAx val="1483453391"/>
        <c:crosses val="autoZero"/>
        <c:auto val="1"/>
        <c:lblAlgn val="ctr"/>
        <c:lblOffset val="100"/>
        <c:noMultiLvlLbl val="0"/>
      </c:catAx>
      <c:valAx>
        <c:axId val="1483453391"/>
        <c:scaling>
          <c:orientation val="minMax"/>
        </c:scaling>
        <c:delete val="1"/>
        <c:axPos val="b"/>
        <c:numFmt formatCode="General" sourceLinked="1"/>
        <c:majorTickMark val="none"/>
        <c:minorTickMark val="none"/>
        <c:tickLblPos val="nextTo"/>
        <c:crossAx val="14834553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bg2">
                    <a:lumMod val="25000"/>
                  </a:schemeClr>
                </a:solidFill>
                <a:latin typeface="+mn-lt"/>
                <a:ea typeface="+mn-ea"/>
                <a:cs typeface="+mn-cs"/>
              </a:defRPr>
            </a:pPr>
            <a:r>
              <a:rPr lang="en-US">
                <a:solidFill>
                  <a:schemeClr val="bg2">
                    <a:lumMod val="25000"/>
                  </a:schemeClr>
                </a:solidFill>
              </a:rPr>
              <a:t>The Seven</a:t>
            </a:r>
            <a:r>
              <a:rPr lang="en-US" baseline="0">
                <a:solidFill>
                  <a:schemeClr val="bg2">
                    <a:lumMod val="25000"/>
                  </a:schemeClr>
                </a:solidFill>
              </a:rPr>
              <a:t> Core Defects</a:t>
            </a:r>
            <a:endParaRPr lang="en-US">
              <a:solidFill>
                <a:schemeClr val="bg2">
                  <a:lumMod val="25000"/>
                </a:schemeClr>
              </a:solidFill>
            </a:endParaRPr>
          </a:p>
        </c:rich>
      </c:tx>
      <c:layout>
        <c:manualLayout>
          <c:xMode val="edge"/>
          <c:yMode val="edge"/>
          <c:x val="1.1819335083114602E-2"/>
          <c:y val="1.388888888888888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bg2">
                  <a:lumMod val="25000"/>
                </a:schemeClr>
              </a:solidFill>
              <a:latin typeface="+mn-lt"/>
              <a:ea typeface="+mn-ea"/>
              <a:cs typeface="+mn-cs"/>
            </a:defRPr>
          </a:pPr>
          <a:endParaRPr lang="en-US"/>
        </a:p>
      </c:txPr>
    </c:title>
    <c:autoTitleDeleted val="0"/>
    <c:plotArea>
      <c:layout>
        <c:manualLayout>
          <c:layoutTarget val="inner"/>
          <c:xMode val="edge"/>
          <c:yMode val="edge"/>
          <c:x val="0.234082239720035"/>
          <c:y val="0.22263888888888889"/>
          <c:w val="0.7353622047244095"/>
          <c:h val="0.72643518518518524"/>
        </c:manualLayout>
      </c:layout>
      <c:barChart>
        <c:barDir val="bar"/>
        <c:grouping val="clustered"/>
        <c:varyColors val="0"/>
        <c:ser>
          <c:idx val="0"/>
          <c:order val="0"/>
          <c:tx>
            <c:strRef>
              <c:f>Sheet2!$B$19</c:f>
              <c:strCache>
                <c:ptCount val="1"/>
                <c:pt idx="0">
                  <c:v>Complaint Volume</c:v>
                </c:pt>
              </c:strCache>
            </c:strRef>
          </c:tx>
          <c:spPr>
            <a:blipFill>
              <a:blip xmlns:r="http://schemas.openxmlformats.org/officeDocument/2006/relationships" r:embed="rId3"/>
              <a:stretch>
                <a:fillRect/>
              </a:stretch>
            </a:blip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Sheet2!$A$20:$A$26</c:f>
              <c:strCache>
                <c:ptCount val="7"/>
                <c:pt idx="0">
                  <c:v>Dashboard freezing</c:v>
                </c:pt>
                <c:pt idx="1">
                  <c:v>UI slowness</c:v>
                </c:pt>
                <c:pt idx="2">
                  <c:v>Billing crashes</c:v>
                </c:pt>
                <c:pt idx="3">
                  <c:v>Locked features</c:v>
                </c:pt>
                <c:pt idx="4">
                  <c:v>Export failures</c:v>
                </c:pt>
                <c:pt idx="5">
                  <c:v>Notification delays</c:v>
                </c:pt>
                <c:pt idx="6">
                  <c:v>Session timeout</c:v>
                </c:pt>
              </c:strCache>
            </c:strRef>
          </c:cat>
          <c:val>
            <c:numRef>
              <c:f>Sheet2!$B$20:$B$26</c:f>
              <c:numCache>
                <c:formatCode>General</c:formatCode>
                <c:ptCount val="7"/>
                <c:pt idx="0">
                  <c:v>2942</c:v>
                </c:pt>
                <c:pt idx="1">
                  <c:v>3536</c:v>
                </c:pt>
                <c:pt idx="2">
                  <c:v>3555</c:v>
                </c:pt>
                <c:pt idx="3">
                  <c:v>3729</c:v>
                </c:pt>
                <c:pt idx="4">
                  <c:v>3772</c:v>
                </c:pt>
                <c:pt idx="5">
                  <c:v>3772</c:v>
                </c:pt>
                <c:pt idx="6">
                  <c:v>3827</c:v>
                </c:pt>
              </c:numCache>
            </c:numRef>
          </c:val>
          <c:extLst>
            <c:ext xmlns:c16="http://schemas.microsoft.com/office/drawing/2014/chart" uri="{C3380CC4-5D6E-409C-BE32-E72D297353CC}">
              <c16:uniqueId val="{00000000-EDBB-4C94-B685-560AF322E2EE}"/>
            </c:ext>
          </c:extLst>
        </c:ser>
        <c:dLbls>
          <c:showLegendKey val="0"/>
          <c:showVal val="0"/>
          <c:showCatName val="0"/>
          <c:showSerName val="0"/>
          <c:showPercent val="0"/>
          <c:showBubbleSize val="0"/>
        </c:dLbls>
        <c:gapWidth val="40"/>
        <c:overlap val="100"/>
        <c:axId val="1543238703"/>
        <c:axId val="1543258863"/>
      </c:barChart>
      <c:catAx>
        <c:axId val="1543238703"/>
        <c:scaling>
          <c:orientation val="minMax"/>
        </c:scaling>
        <c:delete val="0"/>
        <c:axPos val="l"/>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bg2">
                    <a:lumMod val="25000"/>
                  </a:schemeClr>
                </a:solidFill>
                <a:latin typeface="+mn-lt"/>
                <a:ea typeface="+mn-ea"/>
                <a:cs typeface="+mn-cs"/>
              </a:defRPr>
            </a:pPr>
            <a:endParaRPr lang="en-US"/>
          </a:p>
        </c:txPr>
        <c:crossAx val="1543258863"/>
        <c:crosses val="autoZero"/>
        <c:auto val="1"/>
        <c:lblAlgn val="ctr"/>
        <c:lblOffset val="100"/>
        <c:noMultiLvlLbl val="0"/>
      </c:catAx>
      <c:valAx>
        <c:axId val="1543258863"/>
        <c:scaling>
          <c:orientation val="minMax"/>
        </c:scaling>
        <c:delete val="1"/>
        <c:axPos val="b"/>
        <c:numFmt formatCode="General" sourceLinked="1"/>
        <c:majorTickMark val="none"/>
        <c:minorTickMark val="none"/>
        <c:tickLblPos val="nextTo"/>
        <c:crossAx val="154323870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4">
    <c:autoUpdate val="0"/>
  </c:externalData>
  <c:userShapes r:id="rId5"/>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Sheet1!$A$2:$A$4</cx:f>
        <cx:lvl ptCount="3">
          <cx:pt idx="0">Expected (20%)</cx:pt>
          <cx:pt idx="1">Additional Customers Needed</cx:pt>
          <cx:pt idx="2">Actual (64%)</cx:pt>
        </cx:lvl>
      </cx:strDim>
      <cx:numDim type="val">
        <cx:f>Sheet1!$B$2:$B$4</cx:f>
        <cx:lvl ptCount="3" formatCode="#,##0">
          <cx:pt idx="0">1940</cx:pt>
          <cx:pt idx="1">4295</cx:pt>
          <cx:pt idx="2">6235</cx:pt>
        </cx:lvl>
      </cx:numDim>
    </cx:data>
  </cx:chartData>
  <cx:chart>
    <cx:title pos="t" align="ctr" overlay="0">
      <cx:tx>
        <cx:txData>
          <cx:v>When The Pareto Logic Doesn't Make Sense</cx:v>
        </cx:txData>
      </cx:tx>
      <cx:txPr>
        <a:bodyPr spcFirstLastPara="1" vertOverflow="ellipsis" horzOverflow="overflow" wrap="square" lIns="0" tIns="0" rIns="0" bIns="0" anchor="ctr" anchorCtr="1"/>
        <a:lstStyle/>
        <a:p>
          <a:pPr algn="ctr" rtl="0">
            <a:defRPr>
              <a:solidFill>
                <a:schemeClr val="bg2">
                  <a:lumMod val="25000"/>
                </a:schemeClr>
              </a:solidFill>
            </a:defRPr>
          </a:pPr>
          <a:r>
            <a:rPr lang="en-GB" sz="1600" b="1" i="0" u="none" strike="noStrike" baseline="0">
              <a:solidFill>
                <a:schemeClr val="bg2">
                  <a:lumMod val="25000"/>
                </a:schemeClr>
              </a:solidFill>
              <a:latin typeface="Aptos Narrow" panose="02110004020202020204"/>
            </a:rPr>
            <a:t>When The Pareto Logic Doesn't Make Sense</a:t>
          </a:r>
        </a:p>
      </cx:txPr>
    </cx:title>
    <cx:plotArea>
      <cx:plotAreaRegion>
        <cx:plotSurface>
          <cx:spPr>
            <a:ln>
              <a:noFill/>
            </a:ln>
          </cx:spPr>
        </cx:plotSurface>
        <cx:series layoutId="waterfall" uniqueId="{94CF5170-FBAC-46D7-9FCB-794C8E758A5D}">
          <cx:tx>
            <cx:txData>
              <cx:f>Sheet1!$B$1</cx:f>
              <cx:v>Customers</cx:v>
            </cx:txData>
          </cx:tx>
          <cx:spPr>
            <a:solidFill>
              <a:schemeClr val="accent1">
                <a:lumMod val="60000"/>
                <a:lumOff val="40000"/>
              </a:schemeClr>
            </a:solidFill>
          </cx:spPr>
          <cx:dataLabels>
            <cx:txPr>
              <a:bodyPr spcFirstLastPara="1" vertOverflow="ellipsis" horzOverflow="overflow" wrap="square" lIns="0" tIns="0" rIns="0" bIns="0" anchor="ctr" anchorCtr="1"/>
              <a:lstStyle/>
              <a:p>
                <a:pPr algn="ctr" rtl="0">
                  <a:defRPr b="1">
                    <a:solidFill>
                      <a:schemeClr val="bg2">
                        <a:lumMod val="25000"/>
                      </a:schemeClr>
                    </a:solidFill>
                  </a:defRPr>
                </a:pPr>
                <a:endParaRPr lang="en-GB" sz="900" b="1" i="0" u="none" strike="noStrike" baseline="0">
                  <a:solidFill>
                    <a:schemeClr val="bg2">
                      <a:lumMod val="25000"/>
                    </a:schemeClr>
                  </a:solidFill>
                  <a:latin typeface="Aptos Narrow" panose="02110004020202020204"/>
                </a:endParaRPr>
              </a:p>
            </cx:txPr>
            <cx:visibility seriesName="0" categoryName="0" value="1"/>
          </cx:dataLabels>
          <cx:dataId val="0"/>
          <cx:layoutPr>
            <cx:subtotals/>
          </cx:layoutPr>
        </cx:series>
      </cx:plotAreaRegion>
      <cx:axis id="0">
        <cx:catScaling gapWidth="1"/>
        <cx:tickLabels/>
        <cx:spPr>
          <a:ln>
            <a:noFill/>
          </a:ln>
        </cx:spPr>
      </cx:axis>
      <cx:axis id="1" hidden="1">
        <cx:valScaling/>
        <cx:tickLabels/>
      </cx:axis>
    </cx:plotArea>
  </cx:chart>
  <cx:spPr>
    <a:noFill/>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Sheet8!$A$2:$A$6</cx:f>
        <cx:lvl ptCount="5">
          <cx:pt idx="0">Persistent Complainers</cx:pt>
          <cx:pt idx="1">Frequent Complainers</cx:pt>
          <cx:pt idx="2">1-Time Complainers</cx:pt>
          <cx:pt idx="3">Chronic Complainers</cx:pt>
          <cx:pt idx="4">Occasional Complainers</cx:pt>
        </cx:lvl>
      </cx:strDim>
      <cx:numDim type="size">
        <cx:f>Sheet8!$B$2:$B$6</cx:f>
        <cx:lvl ptCount="5" formatCode="General">
          <cx:pt idx="0">2068</cx:pt>
          <cx:pt idx="1">4799</cx:pt>
          <cx:pt idx="2">380</cx:pt>
          <cx:pt idx="3">130</cx:pt>
          <cx:pt idx="4">2327</cx:pt>
        </cx:lvl>
      </cx:numDim>
    </cx:data>
  </cx:chartData>
  <cx:chart>
    <cx:title pos="t" align="ctr" overlay="0">
      <cx:tx>
        <cx:txData>
          <cx:v>Half of the complaining customers are frequent complainers</cx:v>
        </cx:txData>
      </cx:tx>
      <cx:txPr>
        <a:bodyPr spcFirstLastPara="1" vertOverflow="ellipsis" horzOverflow="overflow" wrap="square" lIns="0" tIns="0" rIns="0" bIns="0" anchor="ctr" anchorCtr="1"/>
        <a:lstStyle/>
        <a:p>
          <a:pPr algn="ctr" rtl="0">
            <a:defRPr>
              <a:solidFill>
                <a:schemeClr val="bg2">
                  <a:lumMod val="50000"/>
                </a:schemeClr>
              </a:solidFill>
            </a:defRPr>
          </a:pPr>
          <a:r>
            <a:rPr lang="en-GB" sz="1400" b="0" i="0" u="none" strike="noStrike" baseline="0">
              <a:solidFill>
                <a:schemeClr val="bg2">
                  <a:lumMod val="50000"/>
                </a:schemeClr>
              </a:solidFill>
              <a:latin typeface="Aptos Narrow" panose="02110004020202020204"/>
            </a:rPr>
            <a:t>Half of the complaining customers are frequent complainers</a:t>
          </a:r>
        </a:p>
      </cx:txPr>
    </cx:title>
    <cx:plotArea>
      <cx:plotAreaRegion>
        <cx:series layoutId="treemap" uniqueId="{44B6C6D2-E91B-4098-A581-C4C29BFD0B47}">
          <cx:tx>
            <cx:txData>
              <cx:f>Sheet8!$B$1</cx:f>
              <cx:v>total_customers</cx:v>
            </cx:txData>
          </cx:tx>
          <cx:spPr>
            <a:solidFill>
              <a:schemeClr val="accent1">
                <a:lumMod val="60000"/>
                <a:lumOff val="40000"/>
              </a:schemeClr>
            </a:solidFill>
          </cx:spPr>
          <cx:dataPt idx="1">
            <cx:spPr>
              <a:solidFill>
                <a:srgbClr val="156082">
                  <a:lumMod val="50000"/>
                </a:srgbClr>
              </a:solidFill>
            </cx:spPr>
          </cx:dataPt>
          <cx:dataPt idx="2">
            <cx:spPr>
              <a:solidFill>
                <a:srgbClr val="156082">
                  <a:lumMod val="40000"/>
                  <a:lumOff val="60000"/>
                </a:srgbClr>
              </a:solidFill>
            </cx:spPr>
          </cx:dataPt>
          <cx:dataPt idx="3">
            <cx:spPr>
              <a:solidFill>
                <a:srgbClr val="156082">
                  <a:lumMod val="20000"/>
                  <a:lumOff val="80000"/>
                </a:srgbClr>
              </a:solidFill>
            </cx:spPr>
          </cx:dataPt>
          <cx:dataPt idx="4">
            <cx:spPr>
              <a:solidFill>
                <a:srgbClr val="156082">
                  <a:lumMod val="75000"/>
                </a:srgbClr>
              </a:solidFill>
            </cx:spPr>
          </cx:dataPt>
          <cx:dataLabels pos="inEnd">
            <cx:visibility seriesName="0" categoryName="1" value="1"/>
            <cx:separator>, </cx:separator>
          </cx:dataLabels>
          <cx:dataId val="0"/>
          <cx:layoutPr>
            <cx:parentLabelLayout val="overlapping"/>
          </cx:layoutPr>
        </cx:series>
      </cx:plotAreaRegion>
    </cx:plotArea>
    <cx:legend pos="t" align="ctr" overlay="0"/>
  </cx:chart>
  <cx:spPr>
    <a:noFill/>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99">
  <cs:axisTitle>
    <cs:lnRef idx="0"/>
    <cs:fillRef idx="0"/>
    <cs:effectRef idx="0"/>
    <cs:fontRef idx="minor">
      <a:schemeClr val="tx2"/>
    </cs:fontRef>
    <cs:defRPr sz="9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cs:chartArea>
  <cs:dataLabel>
    <cs:lnRef idx="0"/>
    <cs:fillRef idx="0"/>
    <cs:effectRef idx="0"/>
    <cs:fontRef idx="minor">
      <a:schemeClr val="tx2"/>
    </cs:fontRef>
    <cs:defRPr sz="900"/>
  </cs:dataLabel>
  <cs:dataLabelCallout>
    <cs:lnRef idx="0"/>
    <cs:fillRef idx="0"/>
    <cs:effectRef idx="0"/>
    <cs:fontRef idx="minor">
      <a:schemeClr val="dk1"/>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2"/>
    </cs:fontRef>
    <cs:spPr>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cs:spPr>
  </cs:dataPoint>
  <cs:dataPoint3D>
    <cs:lnRef idx="0"/>
    <cs:fillRef idx="0">
      <cs:styleClr val="auto"/>
    </cs:fillRef>
    <cs:effectRef idx="0"/>
    <cs:fontRef idx="minor">
      <a:schemeClr val="tx2"/>
    </cs:fontRef>
    <cs:spPr>
      <a:solidFill>
        <a:schemeClr val="phClr"/>
      </a:solidFill>
    </cs:spPr>
  </cs:dataPoint3D>
  <cs:dataPointLine>
    <cs:lnRef idx="0">
      <cs:styleClr val="auto"/>
    </cs:lnRef>
    <cs:fillRef idx="0"/>
    <cs:effectRef idx="0"/>
    <cs:fontRef idx="minor">
      <a:schemeClr val="tx2"/>
    </cs:fontRef>
    <cs:spPr>
      <a:ln w="28575" cap="rnd">
        <a:solidFill>
          <a:schemeClr val="phClr"/>
        </a:solidFill>
        <a:round/>
      </a:ln>
    </cs:spPr>
  </cs:dataPointLine>
  <cs:dataPointMarker>
    <cs:lnRef idx="0"/>
    <cs:fillRef idx="0">
      <cs:styleClr val="auto"/>
    </cs:fillRef>
    <cs:effectRef idx="0"/>
    <cs:fontRef idx="minor">
      <a:schemeClr val="tx2"/>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2"/>
    </cs:fontRef>
    <cs:spPr>
      <a:ln w="2857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2"/>
    </cs:fontRef>
    <cs:defRPr sz="9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cs:seriesAxis>
  <cs:seriesLine>
    <cs:lnRef idx="0"/>
    <cs:fillRef idx="0"/>
    <cs:effectRef idx="0"/>
    <cs:fontRef idx="minor">
      <a:schemeClr val="tx2"/>
    </cs:fontRef>
    <cs:spPr>
      <a:ln w="9525" cap="flat">
        <a:solidFill>
          <a:srgbClr val="D9D9D9"/>
        </a:solidFill>
        <a:round/>
      </a:ln>
    </cs:spPr>
  </cs:seriesLine>
  <cs:title>
    <cs:lnRef idx="0"/>
    <cs:fillRef idx="0"/>
    <cs:effectRef idx="0"/>
    <cs:fontRef idx="minor">
      <a:schemeClr val="tx2"/>
    </cs:fontRef>
    <cs:defRPr sz="1600" b="1"/>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0.00729</cdr:x>
      <cdr:y>0.1059</cdr:y>
    </cdr:from>
    <cdr:to>
      <cdr:x>0.93542</cdr:x>
      <cdr:y>0.20486</cdr:y>
    </cdr:to>
    <cdr:sp macro="" textlink="">
      <cdr:nvSpPr>
        <cdr:cNvPr id="2" name="TextBox 1">
          <a:extLst xmlns:a="http://schemas.openxmlformats.org/drawingml/2006/main">
            <a:ext uri="{FF2B5EF4-FFF2-40B4-BE49-F238E27FC236}">
              <a16:creationId xmlns:a16="http://schemas.microsoft.com/office/drawing/2014/main" id="{F527133F-C90D-E2F9-DE78-DFC6248D07BE}"/>
            </a:ext>
          </a:extLst>
        </cdr:cNvPr>
        <cdr:cNvSpPr txBox="1"/>
      </cdr:nvSpPr>
      <cdr:spPr>
        <a:xfrm xmlns:a="http://schemas.openxmlformats.org/drawingml/2006/main">
          <a:off x="33329" y="290505"/>
          <a:ext cx="4243395" cy="27147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b="0" i="0" u="none" strike="noStrike">
              <a:solidFill>
                <a:schemeClr val="bg2">
                  <a:lumMod val="50000"/>
                </a:schemeClr>
              </a:solidFill>
              <a:latin typeface="Aptos Narrow"/>
            </a:rPr>
            <a:t>A user is likely to have</a:t>
          </a:r>
          <a:r>
            <a:rPr lang="en-US" sz="1100" b="0" i="0" u="none" strike="noStrike" baseline="0">
              <a:solidFill>
                <a:schemeClr val="bg2">
                  <a:lumMod val="50000"/>
                </a:schemeClr>
              </a:solidFill>
              <a:latin typeface="Aptos Narrow"/>
            </a:rPr>
            <a:t> two-thirds of their complaints responded to.</a:t>
          </a:r>
          <a:endParaRPr lang="en-US" sz="1100">
            <a:solidFill>
              <a:schemeClr val="bg2">
                <a:lumMod val="50000"/>
              </a:schemeClr>
            </a:solidFill>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0.00729</cdr:x>
      <cdr:y>0.1059</cdr:y>
    </cdr:from>
    <cdr:to>
      <cdr:x>0.66354</cdr:x>
      <cdr:y>0.21701</cdr:y>
    </cdr:to>
    <cdr:sp macro="" textlink="">
      <cdr:nvSpPr>
        <cdr:cNvPr id="2" name="TextBox 1">
          <a:extLst xmlns:a="http://schemas.openxmlformats.org/drawingml/2006/main">
            <a:ext uri="{FF2B5EF4-FFF2-40B4-BE49-F238E27FC236}">
              <a16:creationId xmlns:a16="http://schemas.microsoft.com/office/drawing/2014/main" id="{F527133F-C90D-E2F9-DE78-DFC6248D07BE}"/>
            </a:ext>
          </a:extLst>
        </cdr:cNvPr>
        <cdr:cNvSpPr txBox="1"/>
      </cdr:nvSpPr>
      <cdr:spPr>
        <a:xfrm xmlns:a="http://schemas.openxmlformats.org/drawingml/2006/main">
          <a:off x="33337" y="290514"/>
          <a:ext cx="3000376" cy="3048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fld id="{50B007BD-0BB6-4E9B-8A92-76A19A86B373}" type="TxLink">
            <a:rPr lang="en-US" sz="1100" b="0" i="0" u="none" strike="noStrike">
              <a:solidFill>
                <a:schemeClr val="bg2">
                  <a:lumMod val="50000"/>
                </a:schemeClr>
              </a:solidFill>
              <a:latin typeface="Aptos Narrow"/>
            </a:rPr>
            <a:pPr/>
            <a:t>Resolution rate is not affected by subscription tier</a:t>
          </a:fld>
          <a:endParaRPr lang="en-US" sz="1100">
            <a:solidFill>
              <a:schemeClr val="bg2">
                <a:lumMod val="50000"/>
              </a:schemeClr>
            </a:solidFill>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0.00729</cdr:x>
      <cdr:y>0.1059</cdr:y>
    </cdr:from>
    <cdr:to>
      <cdr:x>0.93542</cdr:x>
      <cdr:y>0.20486</cdr:y>
    </cdr:to>
    <cdr:sp macro="" textlink="">
      <cdr:nvSpPr>
        <cdr:cNvPr id="2" name="TextBox 1">
          <a:extLst xmlns:a="http://schemas.openxmlformats.org/drawingml/2006/main">
            <a:ext uri="{FF2B5EF4-FFF2-40B4-BE49-F238E27FC236}">
              <a16:creationId xmlns:a16="http://schemas.microsoft.com/office/drawing/2014/main" id="{F527133F-C90D-E2F9-DE78-DFC6248D07BE}"/>
            </a:ext>
          </a:extLst>
        </cdr:cNvPr>
        <cdr:cNvSpPr txBox="1"/>
      </cdr:nvSpPr>
      <cdr:spPr>
        <a:xfrm xmlns:a="http://schemas.openxmlformats.org/drawingml/2006/main">
          <a:off x="33329" y="290505"/>
          <a:ext cx="4243395" cy="27147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b="0" i="0" u="none" strike="noStrike">
              <a:solidFill>
                <a:schemeClr val="bg2">
                  <a:lumMod val="50000"/>
                </a:schemeClr>
              </a:solidFill>
              <a:latin typeface="Aptos Narrow"/>
            </a:rPr>
            <a:t>A user is likely to have</a:t>
          </a:r>
          <a:r>
            <a:rPr lang="en-US" sz="1100" b="0" i="0" u="none" strike="noStrike" baseline="0">
              <a:solidFill>
                <a:schemeClr val="bg2">
                  <a:lumMod val="50000"/>
                </a:schemeClr>
              </a:solidFill>
              <a:latin typeface="Aptos Narrow"/>
            </a:rPr>
            <a:t> two-thirds of their complaints responded to.</a:t>
          </a:r>
          <a:endParaRPr lang="en-US" sz="1100">
            <a:solidFill>
              <a:schemeClr val="bg2">
                <a:lumMod val="50000"/>
              </a:schemeClr>
            </a:solidFill>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0.01458</cdr:x>
      <cdr:y>0.10243</cdr:y>
    </cdr:from>
    <cdr:to>
      <cdr:x>0.73021</cdr:x>
      <cdr:y>0.27604</cdr:y>
    </cdr:to>
    <cdr:sp macro="" textlink="">
      <cdr:nvSpPr>
        <cdr:cNvPr id="3" name="TextBox 2">
          <a:extLst xmlns:a="http://schemas.openxmlformats.org/drawingml/2006/main">
            <a:ext uri="{FF2B5EF4-FFF2-40B4-BE49-F238E27FC236}">
              <a16:creationId xmlns:a16="http://schemas.microsoft.com/office/drawing/2014/main" id="{641294A1-3D5A-A35E-FD98-6FA42B0DF04F}"/>
            </a:ext>
          </a:extLst>
        </cdr:cNvPr>
        <cdr:cNvSpPr txBox="1"/>
      </cdr:nvSpPr>
      <cdr:spPr>
        <a:xfrm xmlns:a="http://schemas.openxmlformats.org/drawingml/2006/main">
          <a:off x="66678" y="280988"/>
          <a:ext cx="3271836" cy="476250"/>
        </a:xfrm>
        <a:prstGeom xmlns:a="http://schemas.openxmlformats.org/drawingml/2006/main" prst="rect">
          <a:avLst/>
        </a:prstGeom>
      </cdr:spPr>
      <cdr:txBody>
        <a:bodyPr xmlns:a="http://schemas.openxmlformats.org/drawingml/2006/main" vertOverflow="clip" wrap="none" rtlCol="0" anchor="t"/>
        <a:lstStyle xmlns:a="http://schemas.openxmlformats.org/drawingml/2006/main"/>
        <a:p xmlns:a="http://schemas.openxmlformats.org/drawingml/2006/main">
          <a:pPr algn="l"/>
          <a:fld id="{990B8391-5837-4FF7-A041-53D34913A38E}" type="TxLink">
            <a:rPr lang="en-US" sz="1100" b="0" i="0" u="none" strike="noStrike">
              <a:solidFill>
                <a:schemeClr val="bg2">
                  <a:lumMod val="50000"/>
                </a:schemeClr>
              </a:solidFill>
              <a:latin typeface="Aptos Narrow"/>
            </a:rPr>
            <a:pPr algn="l"/>
            <a:t>Channels don't determine the chances of resolutions</a:t>
          </a:fld>
          <a:endParaRPr lang="en-US" sz="1100">
            <a:solidFill>
              <a:schemeClr val="bg2">
                <a:lumMod val="50000"/>
              </a:schemeClr>
            </a:solidFill>
          </a:endParaRPr>
        </a:p>
      </cdr:txBody>
    </cdr:sp>
  </cdr:relSizeAnchor>
</c:userShapes>
</file>

<file path=word/drawings/drawing5.xml><?xml version="1.0" encoding="utf-8"?>
<c:userShapes xmlns:c="http://schemas.openxmlformats.org/drawingml/2006/chart">
  <cdr:relSizeAnchor xmlns:cdr="http://schemas.openxmlformats.org/drawingml/2006/chartDrawing">
    <cdr:from>
      <cdr:x>0</cdr:x>
      <cdr:y>0</cdr:y>
    </cdr:from>
    <cdr:to>
      <cdr:x>0.75</cdr:x>
      <cdr:y>0.1059</cdr:y>
    </cdr:to>
    <cdr:sp macro="" textlink="">
      <cdr:nvSpPr>
        <cdr:cNvPr id="2" name="TextBox 1">
          <a:extLst xmlns:a="http://schemas.openxmlformats.org/drawingml/2006/main">
            <a:ext uri="{FF2B5EF4-FFF2-40B4-BE49-F238E27FC236}">
              <a16:creationId xmlns:a16="http://schemas.microsoft.com/office/drawing/2014/main" id="{C0C07865-33B8-6F71-7CE6-60B79DB30868}"/>
            </a:ext>
          </a:extLst>
        </cdr:cNvPr>
        <cdr:cNvSpPr txBox="1"/>
      </cdr:nvSpPr>
      <cdr:spPr>
        <a:xfrm xmlns:a="http://schemas.openxmlformats.org/drawingml/2006/main">
          <a:off x="0" y="0"/>
          <a:ext cx="3429000" cy="290513"/>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fld id="{B6350664-4DE3-4DBD-8BEB-05C60E42F182}" type="TxLink">
            <a:rPr lang="en-US" sz="1100" b="0" i="0" u="none" strike="noStrike">
              <a:solidFill>
                <a:schemeClr val="bg2">
                  <a:lumMod val="50000"/>
                </a:schemeClr>
              </a:solidFill>
              <a:latin typeface="Aptos Narrow"/>
            </a:rPr>
            <a:pPr/>
            <a:t>Discrepancy in Resolution Time Performance</a:t>
          </a:fld>
          <a:endParaRPr lang="en-US" sz="1100">
            <a:solidFill>
              <a:schemeClr val="bg2">
                <a:lumMod val="50000"/>
              </a:schemeClr>
            </a:solidFill>
          </a:endParaRPr>
        </a:p>
      </cdr:txBody>
    </cdr:sp>
  </cdr:relSizeAnchor>
  <cdr:relSizeAnchor xmlns:cdr="http://schemas.openxmlformats.org/drawingml/2006/chartDrawing">
    <cdr:from>
      <cdr:x>0</cdr:x>
      <cdr:y>0.07986</cdr:y>
    </cdr:from>
    <cdr:to>
      <cdr:x>0.83125</cdr:x>
      <cdr:y>0.18576</cdr:y>
    </cdr:to>
    <cdr:sp macro="" textlink="">
      <cdr:nvSpPr>
        <cdr:cNvPr id="3" name="TextBox 2">
          <a:extLst xmlns:a="http://schemas.openxmlformats.org/drawingml/2006/main">
            <a:ext uri="{FF2B5EF4-FFF2-40B4-BE49-F238E27FC236}">
              <a16:creationId xmlns:a16="http://schemas.microsoft.com/office/drawing/2014/main" id="{36CB5066-EB21-0CBF-EF15-5AD0FD63EFC2}"/>
            </a:ext>
          </a:extLst>
        </cdr:cNvPr>
        <cdr:cNvSpPr txBox="1"/>
      </cdr:nvSpPr>
      <cdr:spPr>
        <a:xfrm xmlns:a="http://schemas.openxmlformats.org/drawingml/2006/main">
          <a:off x="0" y="219075"/>
          <a:ext cx="3800474" cy="290513"/>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900" b="0" i="0" u="none" strike="noStrike">
              <a:solidFill>
                <a:schemeClr val="bg2">
                  <a:lumMod val="50000"/>
                </a:schemeClr>
              </a:solidFill>
              <a:latin typeface="Aptos Narrow"/>
            </a:rPr>
            <a:t>Resolution time</a:t>
          </a:r>
          <a:r>
            <a:rPr lang="en-US" sz="900" b="0" i="0" u="none" strike="noStrike" baseline="0">
              <a:solidFill>
                <a:schemeClr val="bg2">
                  <a:lumMod val="50000"/>
                </a:schemeClr>
              </a:solidFill>
              <a:latin typeface="Aptos Narrow"/>
            </a:rPr>
            <a:t> variance suggests there may be serious operational problems.</a:t>
          </a:r>
          <a:endParaRPr lang="en-US" sz="900">
            <a:solidFill>
              <a:schemeClr val="bg2">
                <a:lumMod val="50000"/>
              </a:schemeClr>
            </a:solidFill>
          </a:endParaRPr>
        </a:p>
      </cdr:txBody>
    </cdr:sp>
  </cdr:relSizeAnchor>
</c:userShapes>
</file>

<file path=word/drawings/drawing6.xml><?xml version="1.0" encoding="utf-8"?>
<c:userShapes xmlns:c="http://schemas.openxmlformats.org/drawingml/2006/chart">
  <cdr:relSizeAnchor xmlns:cdr="http://schemas.openxmlformats.org/drawingml/2006/chartDrawing">
    <cdr:from>
      <cdr:x>0.06979</cdr:x>
      <cdr:y>0.16493</cdr:y>
    </cdr:from>
    <cdr:to>
      <cdr:x>1</cdr:x>
      <cdr:y>0.41146</cdr:y>
    </cdr:to>
    <cdr:sp macro="" textlink="">
      <cdr:nvSpPr>
        <cdr:cNvPr id="2" name="Rectangle 1">
          <a:extLst xmlns:a="http://schemas.openxmlformats.org/drawingml/2006/main">
            <a:ext uri="{FF2B5EF4-FFF2-40B4-BE49-F238E27FC236}">
              <a16:creationId xmlns:a16="http://schemas.microsoft.com/office/drawing/2014/main" id="{DC78DC28-1655-35A2-89CD-46F157F36748}"/>
            </a:ext>
          </a:extLst>
        </cdr:cNvPr>
        <cdr:cNvSpPr/>
      </cdr:nvSpPr>
      <cdr:spPr>
        <a:xfrm xmlns:a="http://schemas.openxmlformats.org/drawingml/2006/main">
          <a:off x="315091" y="452436"/>
          <a:ext cx="4199759" cy="676281"/>
        </a:xfrm>
        <a:prstGeom xmlns:a="http://schemas.openxmlformats.org/drawingml/2006/main" prst="rect">
          <a:avLst/>
        </a:prstGeom>
        <a:solidFill xmlns:a="http://schemas.openxmlformats.org/drawingml/2006/main">
          <a:schemeClr val="accent3">
            <a:lumMod val="40000"/>
            <a:lumOff val="60000"/>
            <a:alpha val="1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en-US">
              <a:solidFill>
                <a:schemeClr val="bg2">
                  <a:lumMod val="50000"/>
                </a:schemeClr>
              </a:solidFill>
            </a:rPr>
            <a:t>Consistent Performers</a:t>
          </a:r>
          <a:br>
            <a:rPr lang="en-US">
              <a:solidFill>
                <a:schemeClr val="bg2">
                  <a:lumMod val="50000"/>
                </a:schemeClr>
              </a:solidFill>
            </a:rPr>
          </a:br>
          <a:r>
            <a:rPr lang="en-US">
              <a:solidFill>
                <a:schemeClr val="bg2">
                  <a:lumMod val="50000"/>
                </a:schemeClr>
              </a:solidFill>
            </a:rPr>
            <a:t>PCI &gt; 0.6</a:t>
          </a:r>
        </a:p>
      </cdr:txBody>
    </cdr:sp>
  </cdr:relSizeAnchor>
  <cdr:relSizeAnchor xmlns:cdr="http://schemas.openxmlformats.org/drawingml/2006/chartDrawing">
    <cdr:from>
      <cdr:x>0.07384</cdr:x>
      <cdr:y>0.40799</cdr:y>
    </cdr:from>
    <cdr:to>
      <cdr:x>1</cdr:x>
      <cdr:y>0.50694</cdr:y>
    </cdr:to>
    <cdr:sp macro="" textlink="">
      <cdr:nvSpPr>
        <cdr:cNvPr id="3" name="Rectangle 2">
          <a:extLst xmlns:a="http://schemas.openxmlformats.org/drawingml/2006/main">
            <a:ext uri="{FF2B5EF4-FFF2-40B4-BE49-F238E27FC236}">
              <a16:creationId xmlns:a16="http://schemas.microsoft.com/office/drawing/2014/main" id="{7F04F0D7-30C8-F009-06FE-0D27E1B39978}"/>
            </a:ext>
          </a:extLst>
        </cdr:cNvPr>
        <cdr:cNvSpPr/>
      </cdr:nvSpPr>
      <cdr:spPr>
        <a:xfrm xmlns:a="http://schemas.openxmlformats.org/drawingml/2006/main">
          <a:off x="333375" y="1119199"/>
          <a:ext cx="4181475" cy="271452"/>
        </a:xfrm>
        <a:prstGeom xmlns:a="http://schemas.openxmlformats.org/drawingml/2006/main" prst="rect">
          <a:avLst/>
        </a:prstGeom>
        <a:solidFill xmlns:a="http://schemas.openxmlformats.org/drawingml/2006/main">
          <a:srgbClr val="FFFF00">
            <a:alpha val="10000"/>
          </a:srgb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en-US">
              <a:solidFill>
                <a:schemeClr val="bg2">
                  <a:lumMod val="50000"/>
                </a:schemeClr>
              </a:solidFill>
            </a:rPr>
            <a:t>			Average Performers</a:t>
          </a:r>
        </a:p>
      </cdr:txBody>
    </cdr:sp>
  </cdr:relSizeAnchor>
  <cdr:relSizeAnchor xmlns:cdr="http://schemas.openxmlformats.org/drawingml/2006/chartDrawing">
    <cdr:from>
      <cdr:x>0.06875</cdr:x>
      <cdr:y>0.50521</cdr:y>
    </cdr:from>
    <cdr:to>
      <cdr:x>1</cdr:x>
      <cdr:y>0.68576</cdr:y>
    </cdr:to>
    <cdr:sp macro="" textlink="">
      <cdr:nvSpPr>
        <cdr:cNvPr id="4" name="Rectangle 3">
          <a:extLst xmlns:a="http://schemas.openxmlformats.org/drawingml/2006/main">
            <a:ext uri="{FF2B5EF4-FFF2-40B4-BE49-F238E27FC236}">
              <a16:creationId xmlns:a16="http://schemas.microsoft.com/office/drawing/2014/main" id="{20139F22-B76F-EC23-234D-285715F38C0E}"/>
            </a:ext>
          </a:extLst>
        </cdr:cNvPr>
        <cdr:cNvSpPr/>
      </cdr:nvSpPr>
      <cdr:spPr>
        <a:xfrm xmlns:a="http://schemas.openxmlformats.org/drawingml/2006/main">
          <a:off x="310396" y="1385892"/>
          <a:ext cx="4204454" cy="495285"/>
        </a:xfrm>
        <a:prstGeom xmlns:a="http://schemas.openxmlformats.org/drawingml/2006/main" prst="rect">
          <a:avLst/>
        </a:prstGeom>
        <a:solidFill xmlns:a="http://schemas.openxmlformats.org/drawingml/2006/main">
          <a:srgbClr val="FF0000">
            <a:alpha val="10000"/>
          </a:srgb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en-US">
              <a:solidFill>
                <a:schemeClr val="bg2">
                  <a:lumMod val="50000"/>
                </a:schemeClr>
              </a:solidFill>
            </a:rPr>
            <a:t>		</a:t>
          </a:r>
        </a:p>
        <a:p xmlns:a="http://schemas.openxmlformats.org/drawingml/2006/main">
          <a:r>
            <a:rPr lang="en-US">
              <a:solidFill>
                <a:schemeClr val="bg2">
                  <a:lumMod val="50000"/>
                </a:schemeClr>
              </a:solidFill>
            </a:rPr>
            <a:t>	Overloaded</a:t>
          </a:r>
          <a:r>
            <a:rPr lang="en-US" baseline="0">
              <a:solidFill>
                <a:schemeClr val="bg2">
                  <a:lumMod val="50000"/>
                </a:schemeClr>
              </a:solidFill>
            </a:rPr>
            <a:t> Performers (PCI &lt; 0.5)</a:t>
          </a:r>
          <a:endParaRPr lang="en-US">
            <a:solidFill>
              <a:schemeClr val="bg2">
                <a:lumMod val="50000"/>
              </a:schemeClr>
            </a:solidFill>
          </a:endParaRPr>
        </a:p>
      </cdr:txBody>
    </cdr:sp>
  </cdr:relSizeAnchor>
</c:userShapes>
</file>

<file path=word/drawings/drawing7.xml><?xml version="1.0" encoding="utf-8"?>
<c:userShapes xmlns:c="http://schemas.openxmlformats.org/drawingml/2006/chart">
  <cdr:relSizeAnchor xmlns:cdr="http://schemas.openxmlformats.org/drawingml/2006/chartDrawing">
    <cdr:from>
      <cdr:x>0</cdr:x>
      <cdr:y>0.08507</cdr:y>
    </cdr:from>
    <cdr:to>
      <cdr:x>0.89411</cdr:x>
      <cdr:y>0.18576</cdr:y>
    </cdr:to>
    <cdr:sp macro="" textlink="">
      <cdr:nvSpPr>
        <cdr:cNvPr id="2" name="TextBox 1">
          <a:extLst xmlns:a="http://schemas.openxmlformats.org/drawingml/2006/main">
            <a:ext uri="{FF2B5EF4-FFF2-40B4-BE49-F238E27FC236}">
              <a16:creationId xmlns:a16="http://schemas.microsoft.com/office/drawing/2014/main" id="{B4E32948-7892-531B-F4B0-377EBB9429E4}"/>
            </a:ext>
          </a:extLst>
        </cdr:cNvPr>
        <cdr:cNvSpPr txBox="1"/>
      </cdr:nvSpPr>
      <cdr:spPr>
        <a:xfrm xmlns:a="http://schemas.openxmlformats.org/drawingml/2006/main">
          <a:off x="0" y="233363"/>
          <a:ext cx="4624386" cy="2762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fld id="{62C4F6DB-D3BE-48D2-B2D8-51AAEEC4017B}" type="TxLink">
            <a:rPr lang="en-US" sz="1100" b="0" i="0" u="none" strike="noStrike">
              <a:solidFill>
                <a:schemeClr val="bg2">
                  <a:lumMod val="25000"/>
                </a:schemeClr>
              </a:solidFill>
              <a:latin typeface="Aptos Narrow"/>
            </a:rPr>
            <a:pPr/>
            <a:t>Complaints concentrate in Billing, Performance, and Integrations</a:t>
          </a:fld>
          <a:endParaRPr lang="en-US" sz="1100">
            <a:solidFill>
              <a:schemeClr val="bg2">
                <a:lumMod val="25000"/>
              </a:schemeClr>
            </a:solidFill>
          </a:endParaRPr>
        </a:p>
      </cdr:txBody>
    </cdr:sp>
  </cdr:relSizeAnchor>
</c:userShapes>
</file>

<file path=word/drawings/drawing8.xml><?xml version="1.0" encoding="utf-8"?>
<c:userShapes xmlns:c="http://schemas.openxmlformats.org/drawingml/2006/chart">
  <cdr:relSizeAnchor xmlns:cdr="http://schemas.openxmlformats.org/drawingml/2006/chartDrawing">
    <cdr:from>
      <cdr:x>0</cdr:x>
      <cdr:y>0.09549</cdr:y>
    </cdr:from>
    <cdr:to>
      <cdr:x>0.72917</cdr:x>
      <cdr:y>0.19618</cdr:y>
    </cdr:to>
    <cdr:sp macro="" textlink="">
      <cdr:nvSpPr>
        <cdr:cNvPr id="3" name="TextBox 2">
          <a:extLst xmlns:a="http://schemas.openxmlformats.org/drawingml/2006/main">
            <a:ext uri="{FF2B5EF4-FFF2-40B4-BE49-F238E27FC236}">
              <a16:creationId xmlns:a16="http://schemas.microsoft.com/office/drawing/2014/main" id="{3365626D-E290-E551-F82E-AB3F8BE7F228}"/>
            </a:ext>
          </a:extLst>
        </cdr:cNvPr>
        <cdr:cNvSpPr txBox="1"/>
      </cdr:nvSpPr>
      <cdr:spPr>
        <a:xfrm xmlns:a="http://schemas.openxmlformats.org/drawingml/2006/main">
          <a:off x="0" y="261937"/>
          <a:ext cx="3333751" cy="2762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fld id="{B14B4027-6EAE-4576-88DA-223704EFC6E9}" type="TxLink">
            <a:rPr lang="en-US" sz="1100" b="0" i="0" u="none" strike="noStrike">
              <a:solidFill>
                <a:schemeClr val="bg2">
                  <a:lumMod val="25000"/>
                </a:schemeClr>
              </a:solidFill>
              <a:latin typeface="Aptos Narrow"/>
            </a:rPr>
            <a:pPr/>
            <a:t>These defects make up 52.4% of all complaints</a:t>
          </a:fld>
          <a:endParaRPr lang="en-US" sz="1100">
            <a:solidFill>
              <a:schemeClr val="bg2">
                <a:lumMod val="25000"/>
              </a:schemeClr>
            </a:solidFill>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8005</TotalTime>
  <Pages>1</Pages>
  <Words>17732</Words>
  <Characters>101075</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Adeayo Adewale</dc:creator>
  <cp:keywords/>
  <dc:description/>
  <cp:lastModifiedBy>Adeayo Adewale</cp:lastModifiedBy>
  <cp:revision>14</cp:revision>
  <dcterms:created xsi:type="dcterms:W3CDTF">2025-11-15T17:18:00Z</dcterms:created>
  <dcterms:modified xsi:type="dcterms:W3CDTF">2025-12-02T01:55:00Z</dcterms:modified>
</cp:coreProperties>
</file>