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f6ml4rh0w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Apostel (grondlegger, visionair, bouwer)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xrwko518a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Sterktes (5)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Bedreven in visie, strategie en richting geven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Verbindt lokale kerk met bredere missie of beweging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Brengt orde in chaos en bouwt gezonde structuren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Heeft een diep besef van roeping en werkt vaak in volharding, ondanks weerstand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Herkent en activeert geestelijke gaven en roepingen in anderen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ragkffgsv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Zwaktes (5)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te snel gaan voor anderen of hen overweldigen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Neiging tot controle, dominantie, of autoritair leiderschap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te veel nadruk leggen op resultaat boven relatie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te onafhankelijk handelen en moeite hebben met verantwoording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verwaarlozen om mensen pastorale zorg te geven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0fk2yhsxg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Kansen (5)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nieuwe initiatieven/ kerken/ bedieningen/ondernemingen starten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Bestaande initiatieven helpen ontwikkelen tot gezonde structuur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Verbinder tussen kerken, netwerken en generaties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brug slaan tussen visie en praktijk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staat leiderschapsteams te bouwen en geestelijke vader en moeders aan te stellen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t8yrl0bpd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Bedreigingen (5)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Verlies van gemeenschap als focus te sterk op groei ligt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Risico op burn-out of eenzaamheid in leidersrol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Botsingen met behoudende of trage culturen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Invloed kan te groot worden zonder gezond tegenwicht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te veel bouwen op eigen kracht of visie zonder voortdurende afstemming op de Heilige Geest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ckz98gpjd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Profeet (hoorder van God, richtingwijzer, gewetensstem)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q42y128vm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Sterktes (5)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Ontvangt en verwoordt helder wat God spreekt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Gevoelig voor Gods aan- of afwezigheid en duidt de geestelijke atmosfeer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Brengt geestelijke zuiverheid en richting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Bemoedigt, vertroost en bevestigt door woorden van kennis of inzicht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Ontmaskert geestelijke misleiding of ongezonde patronen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4cwrncap9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Zwaktes (5)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overkomen als kritisch, hard of afstandelijk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Moeite met structuur of samenwerking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Gevaar van isolatie of eigenwijsheid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focus verliezen op genade en relationele zorg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Neiging tot zwart-wit denken of geestelijke trots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c3lrbealy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Kansen (5)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ontwaken brengen in een slaperige of lauwe gemeente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Versterkt het gebedsleven en geestelijke alertheid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Helpt de gemeente om Gods stem te verstaan in beslissingen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 goed in voorbede, bediening of onderwijs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geven over Gods stem verstaan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sdeku67ip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Bedreigingen (5)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Wordt niet altijd begrepen of serieus genomen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Gevaar van manipulatie als autoriteit los komt van Schrift of van onderwerping aan lokaal leiderschap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schrik of verwarring veroorzaken bij onervaren gelovigen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Inmenging van eigen belang of agenda, vooral bij onvolwassenheid in karakter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ontmoedigd raken als er geen zichtbare vrucht komt of mensen ongevoelig blijven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qpzhaex5f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Evangelist (brenger van goed nieuws, bruggenbouwer, inspirator)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x46x8238b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Sterktes (5)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Gepassioneerd om mensen tot Jezus te leiden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Communiceert helder, aansprekend en enthousiast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Inspireert anderen om hun geloof te delen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Legt makkelijk contact en bouwt gemakkelijk relaties, ook buiten de kerk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Creëert momentum en vuur in de gemeenschap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n9c8gico9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Zwaktes (5)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gefrustreerd raken met trage of interne processen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Legt soms te veel nadruk op bekering boven discipelschap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moeite hebben met langdurige opbouw of structuur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Neiging om oppervlakkig te blijven in relaties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teveel nadruk leggen op cijfers of zichtbare resultaten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cmqr2a2ej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Kansen (5)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Bereiken van nieuwe mensen en doelgroepen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geven in evangelisatie en getuigen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Inspireren van een ‘uitgaande’ cultuur in de kerk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Nieuwe vormen van missie ontdekken (online, events, media)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Brug tussen binnen- en buitenwereld van de kerk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xsgimqv17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Bedreigingen (5)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Gebrek aan vrucht als er geen vervolgstructuur is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Wordt soms gezien als losstaand of zwevend en daarom niet goed geïntegreerd in de lokale gemeente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botsen met behoudende of introverte kerkstructuren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Gevaar van ontmoediging als er weinig zichtbare vrucht is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 kunt jezelf loskoppelen van de lokale kerk en een losstaande bediening beginnen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rcoyw39s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Herder (pastorale bediening)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0xfkhrx22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Sterktes (5)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Zorgzaam en diep bewogen hart voor mensen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Bouwt sterke relaties binnen de gemeenschap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Luistert goed en biedt emotionele ondersteuning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Stimuleert onderlinge eenheid en verbondenheid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Schept veiligheid binnen een gemeenschap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pcrxu37at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Zwaktes (5)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moeite hebben met het stellen van (eigen) grenzen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Neiging tot vermijden van conflicten en spanningen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overbelast raken door de zorg voor anderen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Weerstand tegen verandering of risico’s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ligt soms meer op behoud dan op vooruitgang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09g03cnea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Kansen (5)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Geeft diepte aan pastoraat en persoonlijke zorg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Geschikt voor het leiden van kleine groepen en discipelschap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Helpt om mensen langdurig te verbinden aan de gemeente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Stimuleert een cultuur van liefde, trouw en toewijding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Zorgt voor stabiliteit en continuïteit in een gemeente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lg6b5mysx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Bedreigingen (5)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Burn-out door emotionele belasting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Onderwaardering van deze bediening binnen leiderschap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vasthouden aan mensen die losgelaten moeten worden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onbedoeld groei of missie remmen door behoudsgericht denken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Risico op stagnatie als er geen ruimte is voor leiderschap of vernieuwing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3datzgrt7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Leraar (uitlegger, onderwijsgever, stabilisator)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l9du3ap3i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Sterktes (5)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Bekwaam in uitleg en structuur van Gods Woord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Brengt diepgang, degelijkheid en stabiliteit in de leer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Helpt mensen om waarheid praktisch toe te passen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Stelt goede vragen en moedigt studie aan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Maakt complexe geestelijke waarheden begrijpelijk en toegankelijk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ficqsx1kp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Zwaktes (5)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Kan doorslaan in theorie en abstractie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Soms te kritisch of rationeel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verward raken als dingen ‘niet kloppen’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Risico op spirituele trots of starheid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zich verzetten tegen openbaring buiten het bekende leerkader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m2gvlrafx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Kansen (5)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Ontwikkeling van onderwijs, cursussen en discipelschap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Helpen bij Bijbeluitleg en het weerleggen van dwalingen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tools, podcasts of boeken maken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 anderen toerusten in hun bediening via kennisoverdracht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Ontwikkeling van jonge leraren of Bijbelstudiegroepen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6opxr5wqm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Bedreigingen (5)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Theologische discussies die tot verdeeldheid leiden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Verlies van eenvoud of verwondering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Slechte aansluiting bij mensen die niet van studie houden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Vastlopen in hoofdkennis zonder hartverandering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Risico op spirituele trots bij kennisaccumulatie zonder harttransformatie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