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UiPath鼠标操作文本的介绍和使用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鼠标（mouse）操作的介绍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模拟用户使用鼠标操作的一种行为，例如单击，双击，悬浮。根据作用对象的不同我们可以分为对元素的操作、对文本的操作和对图像的操作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鼠标对文本的操作在UiPath中的使用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1.打开设计器，在设计库中新建一个Sequence，</w:t>
      </w:r>
      <w:r>
        <w:rPr>
          <w:rFonts w:hint="eastAsia" w:ascii="微软雅黑" w:hAnsi="微软雅黑" w:eastAsia="微软雅黑" w:cs="微软雅黑"/>
          <w:lang w:val="en-US" w:eastAsia="zh-CN"/>
        </w:rPr>
        <w:t>为序列命名及设置Sequence存放的路径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3390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2.在Activities中搜索open browser，并将其拖至设计区，且设置打开网站，运行该流程</w:t>
      </w:r>
      <w:r>
        <w:rPr>
          <w:rFonts w:hint="default"/>
          <w:sz w:val="24"/>
        </w:rPr>
        <w:t>“https://www.baidu.com/”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675" cy="141922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69235"/>
            <wp:effectExtent l="0" t="0" r="7620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在Activities中搜索mouse，并将text(文本)下的click text拖至设计区，且设置单击的文本为“hao123”，拾取的对象为菜单栏整个区域，再次运行改流程（run file），进入hao123网页界面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09975" cy="1400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#拾取区域，红色框选区域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858645"/>
            <wp:effectExtent l="0" t="0" r="139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1363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在Activities中搜索mouse，并将text(文本)下的double click text拖至设计区，且设置单击的文本为“人民网”，拾取的对象为菜单栏整个区域，再次运行改流程（run file），进入“人民网”页面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#拾取区域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7175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58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在Activities中搜索mouse，并将text(文本)下的hover text拖至设计区，且设置单击的文本为</w:t>
      </w:r>
      <w:r>
        <w:rPr>
          <w:rFonts w:hint="default" w:ascii="微软雅黑" w:hAnsi="微软雅黑" w:eastAsia="微软雅黑" w:cs="微软雅黑"/>
          <w:lang w:val="en-US" w:eastAsia="zh-CN"/>
        </w:rPr>
        <w:t>“法治”</w:t>
      </w:r>
      <w:r>
        <w:rPr>
          <w:rFonts w:hint="eastAsia" w:ascii="微软雅黑" w:hAnsi="微软雅黑" w:eastAsia="微软雅黑" w:cs="微软雅黑"/>
          <w:lang w:val="en-US" w:eastAsia="zh-CN"/>
        </w:rPr>
        <w:t>，拾取的对象为菜单栏整个区域，再次运行改流程（run file）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#拾取区域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650240"/>
            <wp:effectExtent l="0" t="0" r="1016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607820"/>
            <wp:effectExtent l="0" t="0" r="571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#运行完成，鼠标会悬浮于“法治”中间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48665"/>
            <wp:effectExtent l="0" t="0" r="762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749800"/>
            <wp:effectExtent l="0" t="0" r="63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总结：以上流程就用到了鼠标对文本的（单击，双击，悬浮操作），大家可以动手试试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2F7329"/>
    <w:multiLevelType w:val="singleLevel"/>
    <w:tmpl w:val="DC2F73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B30"/>
    <w:rsid w:val="02B10804"/>
    <w:rsid w:val="02D97D5B"/>
    <w:rsid w:val="046E5E66"/>
    <w:rsid w:val="061B2585"/>
    <w:rsid w:val="09FC1362"/>
    <w:rsid w:val="0BA2080D"/>
    <w:rsid w:val="10B70363"/>
    <w:rsid w:val="16731354"/>
    <w:rsid w:val="20391A94"/>
    <w:rsid w:val="25B32671"/>
    <w:rsid w:val="26323AB6"/>
    <w:rsid w:val="30866CCD"/>
    <w:rsid w:val="32134D92"/>
    <w:rsid w:val="34497907"/>
    <w:rsid w:val="388C2DB4"/>
    <w:rsid w:val="3DCF1073"/>
    <w:rsid w:val="3F7A530C"/>
    <w:rsid w:val="414B7B2B"/>
    <w:rsid w:val="51A6456E"/>
    <w:rsid w:val="58687588"/>
    <w:rsid w:val="5B02025E"/>
    <w:rsid w:val="60A57533"/>
    <w:rsid w:val="63C42CE6"/>
    <w:rsid w:val="658321BF"/>
    <w:rsid w:val="6AA80C15"/>
    <w:rsid w:val="6D020EDA"/>
    <w:rsid w:val="6DAA7048"/>
    <w:rsid w:val="6E5F6B37"/>
    <w:rsid w:val="71EB1C56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2019-11-07T03:32:25Z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