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UiPath鼠标操作图像的介绍和使用</w:t>
      </w:r>
    </w:p>
    <w:p>
      <w:pPr>
        <w:numPr>
          <w:ilvl w:val="0"/>
          <w:numId w:val="1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鼠标（mouse）操作的介绍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模拟用户使用鼠标操作的一种行为，例如单击，双击，悬浮。根据作用对象的不同我们可以分为对元素的操作、对文本的操作和对图像的操作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jc w:val="left"/>
        <w:outlineLvl w:val="0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鼠标对图像的操作在UiPath中的使用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1.打开设计器，在设计库中新建一个Sequence，</w:t>
      </w:r>
      <w:r>
        <w:rPr>
          <w:rFonts w:hint="eastAsia" w:ascii="微软雅黑" w:hAnsi="微软雅黑" w:eastAsia="微软雅黑" w:cs="微软雅黑"/>
          <w:lang w:val="en-US" w:eastAsia="zh-CN"/>
        </w:rPr>
        <w:t>为序列命名及设置Sequence存放的路径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7325" cy="35242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2.在Activities中搜索open browser，并将其拖至设计区，且设置打开网站，运行该流程</w:t>
      </w:r>
      <w:r>
        <w:rPr>
          <w:rFonts w:hint="default"/>
          <w:sz w:val="24"/>
        </w:rPr>
        <w:t>“https://www.baidu.com/”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14675" cy="1419225"/>
            <wp:effectExtent l="0" t="0" r="952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69235"/>
            <wp:effectExtent l="0" t="0" r="7620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>在Activities中搜索mouse，并将image(图片)下的click image拖至设计区，且设置单击的图片为“hao123”，再次运行改流程（run file），进入hao123网页界面</w:t>
      </w:r>
    </w:p>
    <w:bookmarkEnd w:id="0"/>
    <w:p>
      <w:pPr>
        <w:numPr>
          <w:ilvl w:val="0"/>
          <w:numId w:val="0"/>
        </w:numPr>
      </w:pPr>
      <w:r>
        <w:drawing>
          <wp:inline distT="0" distB="0" distL="114300" distR="114300">
            <wp:extent cx="5210175" cy="367665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#拾取区域，红色框选区域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45285"/>
            <wp:effectExtent l="0" t="0" r="2540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在Activities中搜索mouse，并将image(图片)下的double click image拖至设计区，且设置双击的图片为“人民网”，再次运行改流程（run file），进入人民网界面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#拾取区域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81450" cy="1638300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468755"/>
            <wp:effectExtent l="0" t="0" r="5715" b="1714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在Activities中搜索mouse，并将image(图片)下的hover image拖至设计区（注意：页面会跳转，hover image拖动至open browser的同一层级），且设置悬浮的图片为“法治”，再次运行改流程（run file）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#拾取区域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734060"/>
            <wp:effectExtent l="0" t="0" r="3175" b="889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29200" cy="579120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#运行完成，鼠标会悬浮于“法治”中间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748665"/>
            <wp:effectExtent l="0" t="0" r="762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总结：以上流程就用到了鼠标对图片的（单击，双击，悬浮操作），大家可以动手试试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C2F7329"/>
    <w:multiLevelType w:val="singleLevel"/>
    <w:tmpl w:val="DC2F7329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84B30"/>
    <w:rsid w:val="02B10804"/>
    <w:rsid w:val="02D97D5B"/>
    <w:rsid w:val="046E5E66"/>
    <w:rsid w:val="061B2585"/>
    <w:rsid w:val="09FC1362"/>
    <w:rsid w:val="0BA2080D"/>
    <w:rsid w:val="10B70363"/>
    <w:rsid w:val="16731354"/>
    <w:rsid w:val="20391A94"/>
    <w:rsid w:val="20EC4BB9"/>
    <w:rsid w:val="25B32671"/>
    <w:rsid w:val="26323AB6"/>
    <w:rsid w:val="2C6D46D1"/>
    <w:rsid w:val="30866CCD"/>
    <w:rsid w:val="32134D92"/>
    <w:rsid w:val="34497907"/>
    <w:rsid w:val="386D7CC7"/>
    <w:rsid w:val="388C2DB4"/>
    <w:rsid w:val="3A8140E5"/>
    <w:rsid w:val="3DCF1073"/>
    <w:rsid w:val="3F7A530C"/>
    <w:rsid w:val="40427F31"/>
    <w:rsid w:val="414B7B2B"/>
    <w:rsid w:val="4F452FF7"/>
    <w:rsid w:val="51A6456E"/>
    <w:rsid w:val="57445253"/>
    <w:rsid w:val="58687588"/>
    <w:rsid w:val="58DB69B9"/>
    <w:rsid w:val="5CF303CD"/>
    <w:rsid w:val="5FD55BD8"/>
    <w:rsid w:val="60A57533"/>
    <w:rsid w:val="63C42CE6"/>
    <w:rsid w:val="658321BF"/>
    <w:rsid w:val="69904489"/>
    <w:rsid w:val="6AA80C15"/>
    <w:rsid w:val="6D020EDA"/>
    <w:rsid w:val="6DAA7048"/>
    <w:rsid w:val="71EB1C56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2019-11-07T03:32:54Z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