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0f3d1f"/>
          <w:sz w:val="52"/>
          <w:szCs w:val="52"/>
        </w:rPr>
        <w:t xml:space="preserve">MAWAARITH ANALYTICS</w:t>
      </w:r>
    </w:p>
    <w:p>
      <w:pPr>
        <w:jc w:val="center"/>
      </w:pPr>
      <w:r>
        <w:rPr>
          <w:rFonts w:ascii="Arial" w:cs="Arial" w:eastAsia="Arial" w:hAnsi="Arial"/>
          <w:b/>
          <w:bCs/>
          <w:color w:val="1a6b2a"/>
          <w:sz w:val="34"/>
          <w:szCs w:val="34"/>
        </w:rPr>
        <w:t xml:space="preserve">Project 5: Cross-System Comparative Analysis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Islamic | Nigerian Statutory | Yoruba Customary | Igbo Customary | Civil Equal-Share</w:t>
      </w:r>
    </w:p>
    <w:p>
      <w:pPr>
        <w:spacing w:before="2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PCIED Dataset | Alhikma University, Ilorin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Elbaseety Institute® | Mawarith Analytics | 2025</w:t>
      </w:r>
    </w:p>
    <w:p>
      <w:pPr>
        <w:pStyle w:val="Heading1"/>
        <w:spacing w:before="6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1. Introduction</w:t>
      </w:r>
    </w:p>
    <w:p>
      <w:pPr>
        <w:spacing w:after="160" w:before="1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compares Islamic inheritance (Fiqh al-Mawarith) against four alternative systems applied to all 20 PCIED estate cases from Alhikma University, Ilorin. The comparison covers distributional inequality (Gini coefficient), beneficiary coverage, estate utilisation, and per-heir outcomes for key roles including daughters and wives.</w:t>
      </w:r>
    </w:p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2. System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Basis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Islamic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Fiqh al-Mawarith (Engine v2)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Ashab al-Furud get fixed shares (1/2,1/4,1/6,1/8,1/3,2/3); Asaba takes residue; Awl proportionally reduces all; Radd returns surplus; Tanzeel for Dhul Arham.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Nigerian Statutory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Administration of Estates Law (AEL)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Spouse gets 1/3 if children present, else 1/2. Children share remaining portion equally regardless of gender. Parents/siblings inherit only in absence of closer kin.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Yoruba Customary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Eldest-son primogeniture (Dawodu)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Eldest son gets double unit; other sons get one unit each; daughters get half unit each; wife receives usufruct right only (~10%, no ownership).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Igbo Customary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Agnatic male primacy (Okpara)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son (Okpara) gets 1.5x; other sons get equal shares; daughters receive nothing from landed estate; wife gets maintenance only (~5%).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Civil Equal-Share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Neutral mathematical benchmark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listed heir receives exactly 1/N of the estate regardless of role, gender, or relationship. Gini = 0 by construction.</w:t>
            </w:r>
          </w:p>
        </w:tc>
      </w:tr>
    </w:tbl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3. Aggregate Results — All 20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5"/>
        <w:gridCol w:w="2185"/>
        <w:gridCol w:w="219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Gini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Coverage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Estate Distributed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Islamic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0.2295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69.3%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Nigerian Statutory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0.0945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37.1%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Yoruba Customary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0.1902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38.2%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Igbo Customary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0.0798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20.6%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Civil Equal-Share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2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</w:tr>
    </w:tbl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4. Case-by-Case Gini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472"/>
        <w:gridCol w:w="1472"/>
        <w:gridCol w:w="1472"/>
        <w:gridCol w:w="1472"/>
        <w:gridCol w:w="1472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Islamic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Nigerian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Yoruba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Igbo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Civil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Ajah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0.202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0.250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0.300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0.450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Ilorin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0.324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0.256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0.023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Maitama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0.463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0.333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0.367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0.650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Ibadan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0.528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0.150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Akure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0.064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0.133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Akure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0.260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0.042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0.075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Ibadan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0.400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0.170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0.400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Garki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0.153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0.208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0.256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0.213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Ilorin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0.278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0.167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0.233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0.283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Ikeja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0.222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0.167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0.400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Ilorin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0.333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0.233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Lekki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Marina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0.250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Igando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0.143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0.167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0.067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Benin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0.333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Zaria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0.222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0.400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Ajah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0.150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Otta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0.278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0.167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0.400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Ilorin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0.216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0.000</w:t>
            </w:r>
          </w:p>
        </w:tc>
      </w:tr>
    </w:tbl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5. Key Findings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Islamic achieves the highest Gini (0.2295) but distributes 100% of every estate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The higher Gini reflects intentional structural differentiation — 6 canonical fractions applied across many heir types. Unlike customary systems that leave portions unassigned, the Islamic engine always distributes the full estate value through Radd/Tanzeel.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Igbo Customary has the lowest Gini (0.0798) but at severe cost to inclusion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The low Gini in Igbo cases is misleading — it reflects homogeneity among the very small group receiving anything, not fairness. Mean coverage is only 20.6%: daughters receive nothing, wives receive maintenance only, and many cases produce total assigned amounts far below the estate value.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Cases 13 and 14 (Dhul Arham only) expose a critical gap in customary and statutory systems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These two cases — where all heirs are distant relatives (daughters son, paternal aunt, maternal grandfather) — receive 0 from Nigerian Statutory, Yoruba Customary, and Igbo Customary. Only Islamic (via Tanzeel) and Civil fully distribute the estate.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Daughters fare best under Islamic and Civil systems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Islamic guarantees daughters at minimum 1/6 or 1/2 (depending on siblings and number). Civil gives equal share. Yoruba gives daughters half of each sons share. Igbo gives daughters nothing from the landed estate.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Wife protection is strongest under Islamic law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Islamic guarantees wives 1/8 (with children) or 1/4 (without), plus inclusion in Radd. Yoruba limits wives to usufruct only (~10%). Igbo limits wives to maintenance (~5%). Nigerian Statutory excludes wives from direct inheritance when children are present beyond the 1/3 allocation.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f3d1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2026-07-03T10:01:09.846Z</dcterms:created>
  <dcterms:modified xsi:type="dcterms:W3CDTF">2026-07-03T10:01:09.856Z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