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Within the literature reviewed here, we find no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[44].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[46];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a calibrated confidence estimate, and an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gaps that, within the 2025–2026 literature reviewed for this study, remain insufficiently addressed: retrieval grounded in the patient's own timeline, evaluation that scores longitudinal tracking on de-identified real-world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[46]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