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Spacing w:w="0" w:type="dxa"/>
        <w:tblInd w:w="1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Vendor Detail"/>
      </w:tblPr>
      <w:tblGrid>
        <w:gridCol w:w="4680"/>
        <w:gridCol w:w="4680"/>
      </w:tblGrid>
      <w:tr w:rsidR="0018583C" w:rsidRPr="0018583C" w:rsidTr="0018583C">
        <w:trPr>
          <w:gridAfter w:val="1"/>
          <w:tblCellSpacing w:w="0" w:type="dxa"/>
        </w:trPr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18583C" w:rsidRPr="0018583C" w:rsidRDefault="0018583C" w:rsidP="0018583C">
            <w:pPr>
              <w:spacing w:before="30" w:after="30"/>
              <w:rPr>
                <w:rFonts w:ascii="Arial" w:eastAsia="Times New Roman" w:hAnsi="Arial" w:cs="Arial"/>
                <w:sz w:val="18"/>
                <w:szCs w:val="18"/>
              </w:rPr>
            </w:pPr>
            <w:r w:rsidRPr="0018583C">
              <w:rPr>
                <w:rFonts w:ascii="Arial" w:eastAsia="Times New Roman" w:hAnsi="Arial" w:cs="Arial"/>
                <w:sz w:val="18"/>
                <w:szCs w:val="18"/>
              </w:rPr>
              <w:t>Ryan Lawrence</w:t>
            </w:r>
          </w:p>
        </w:tc>
      </w:tr>
      <w:tr w:rsidR="0018583C" w:rsidRPr="0018583C" w:rsidTr="0018583C">
        <w:trPr>
          <w:trHeight w:val="450"/>
          <w:tblCellSpacing w:w="0" w:type="dxa"/>
        </w:trPr>
        <w:tc>
          <w:tcPr>
            <w:tcW w:w="2500" w:type="pct"/>
            <w:tcMar>
              <w:top w:w="30" w:type="dxa"/>
              <w:left w:w="0" w:type="dxa"/>
              <w:bottom w:w="30" w:type="dxa"/>
              <w:right w:w="150" w:type="dxa"/>
            </w:tcMar>
            <w:hideMark/>
          </w:tcPr>
          <w:p w:rsidR="0018583C" w:rsidRPr="0018583C" w:rsidRDefault="0018583C" w:rsidP="0018583C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18583C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Payee nickname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18583C" w:rsidRPr="0018583C" w:rsidRDefault="0018583C" w:rsidP="0018583C">
            <w:pPr>
              <w:spacing w:before="30" w:after="30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18583C">
              <w:rPr>
                <w:rFonts w:ascii="Arial" w:eastAsia="Times New Roman" w:hAnsi="Arial" w:cs="Arial"/>
                <w:sz w:val="18"/>
                <w:szCs w:val="18"/>
              </w:rPr>
              <w:t>RyanLarence</w:t>
            </w:r>
            <w:proofErr w:type="spellEnd"/>
          </w:p>
        </w:tc>
      </w:tr>
      <w:tr w:rsidR="0018583C" w:rsidRPr="0018583C" w:rsidTr="0018583C">
        <w:trPr>
          <w:trHeight w:val="450"/>
          <w:tblCellSpacing w:w="0" w:type="dxa"/>
        </w:trPr>
        <w:tc>
          <w:tcPr>
            <w:tcW w:w="2500" w:type="pct"/>
            <w:tcMar>
              <w:top w:w="30" w:type="dxa"/>
              <w:left w:w="0" w:type="dxa"/>
              <w:bottom w:w="30" w:type="dxa"/>
              <w:right w:w="150" w:type="dxa"/>
            </w:tcMar>
            <w:hideMark/>
          </w:tcPr>
          <w:p w:rsidR="0018583C" w:rsidRPr="0018583C" w:rsidRDefault="0018583C" w:rsidP="0018583C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18583C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Payee bank account type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18583C" w:rsidRPr="0018583C" w:rsidRDefault="0018583C" w:rsidP="0018583C">
            <w:pPr>
              <w:spacing w:before="30" w:after="30"/>
              <w:rPr>
                <w:rFonts w:ascii="Arial" w:eastAsia="Times New Roman" w:hAnsi="Arial" w:cs="Arial"/>
                <w:sz w:val="18"/>
                <w:szCs w:val="18"/>
              </w:rPr>
            </w:pPr>
            <w:r w:rsidRPr="0018583C">
              <w:rPr>
                <w:rFonts w:ascii="Arial" w:eastAsia="Times New Roman" w:hAnsi="Arial" w:cs="Arial"/>
                <w:sz w:val="18"/>
                <w:szCs w:val="18"/>
              </w:rPr>
              <w:t>Checking</w:t>
            </w:r>
          </w:p>
        </w:tc>
      </w:tr>
      <w:tr w:rsidR="0018583C" w:rsidRPr="0018583C" w:rsidTr="0018583C">
        <w:trPr>
          <w:trHeight w:val="450"/>
          <w:tblCellSpacing w:w="0" w:type="dxa"/>
        </w:trPr>
        <w:tc>
          <w:tcPr>
            <w:tcW w:w="2500" w:type="pct"/>
            <w:tcMar>
              <w:top w:w="30" w:type="dxa"/>
              <w:left w:w="0" w:type="dxa"/>
              <w:bottom w:w="30" w:type="dxa"/>
              <w:right w:w="150" w:type="dxa"/>
            </w:tcMar>
            <w:hideMark/>
          </w:tcPr>
          <w:p w:rsidR="0018583C" w:rsidRPr="0018583C" w:rsidRDefault="0018583C" w:rsidP="0018583C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18583C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Payee bank account number </w:t>
            </w:r>
            <w:r w:rsidRPr="0018583C">
              <w:rPr>
                <w:rFonts w:ascii="Arial" w:eastAsia="Times New Roman" w:hAnsi="Arial" w:cs="Arial"/>
                <w:noProof/>
                <w:color w:val="074D8D"/>
                <w:sz w:val="18"/>
                <w:szCs w:val="18"/>
              </w:rPr>
              <w:drawing>
                <wp:inline distT="0" distB="0" distL="0" distR="0">
                  <wp:extent cx="123190" cy="154305"/>
                  <wp:effectExtent l="0" t="0" r="3810" b="0"/>
                  <wp:docPr id="5" name="Picture 5" descr="Link to more information in a new browser window.">
                    <a:hlinkClick xmlns:a="http://schemas.openxmlformats.org/drawingml/2006/main" r:id="rId4" tooltip="&quot;Link to more information in a new browser window.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ink to more information in a new browser window.">
                            <a:hlinkClick r:id="rId4" tooltip="&quot;Link to more information in a new browser window.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190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18583C" w:rsidRPr="0018583C" w:rsidRDefault="0018583C" w:rsidP="0018583C">
            <w:pPr>
              <w:spacing w:before="30" w:after="30"/>
              <w:rPr>
                <w:rFonts w:ascii="Arial" w:eastAsia="Times New Roman" w:hAnsi="Arial" w:cs="Arial"/>
                <w:sz w:val="18"/>
                <w:szCs w:val="18"/>
              </w:rPr>
            </w:pPr>
            <w:r w:rsidRPr="0018583C">
              <w:rPr>
                <w:rFonts w:ascii="Arial" w:eastAsia="Times New Roman" w:hAnsi="Arial" w:cs="Arial"/>
                <w:sz w:val="18"/>
                <w:szCs w:val="18"/>
              </w:rPr>
              <w:t>478189747</w:t>
            </w:r>
          </w:p>
        </w:tc>
      </w:tr>
      <w:tr w:rsidR="0018583C" w:rsidRPr="0018583C" w:rsidTr="0018583C">
        <w:trPr>
          <w:trHeight w:val="450"/>
          <w:tblCellSpacing w:w="0" w:type="dxa"/>
        </w:trPr>
        <w:tc>
          <w:tcPr>
            <w:tcW w:w="2500" w:type="pct"/>
            <w:tcMar>
              <w:top w:w="30" w:type="dxa"/>
              <w:left w:w="0" w:type="dxa"/>
              <w:bottom w:w="30" w:type="dxa"/>
              <w:right w:w="150" w:type="dxa"/>
            </w:tcMar>
            <w:hideMark/>
          </w:tcPr>
          <w:p w:rsidR="0018583C" w:rsidRPr="0018583C" w:rsidRDefault="0018583C" w:rsidP="0018583C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18583C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Personal or business account </w:t>
            </w:r>
            <w:r w:rsidRPr="0018583C">
              <w:rPr>
                <w:rFonts w:ascii="Arial" w:eastAsia="Times New Roman" w:hAnsi="Arial" w:cs="Arial"/>
                <w:noProof/>
                <w:color w:val="074D8D"/>
                <w:sz w:val="18"/>
                <w:szCs w:val="18"/>
              </w:rPr>
              <w:drawing>
                <wp:inline distT="0" distB="0" distL="0" distR="0">
                  <wp:extent cx="123190" cy="154305"/>
                  <wp:effectExtent l="0" t="0" r="3810" b="0"/>
                  <wp:docPr id="4" name="Picture 4" descr="Link to more information in a new browser window.">
                    <a:hlinkClick xmlns:a="http://schemas.openxmlformats.org/drawingml/2006/main" r:id="rId6" tooltip="&quot;Link to more information in a new browser window.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ink to more information in a new browser window.">
                            <a:hlinkClick r:id="rId6" tooltip="&quot;Link to more information in a new browser window.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190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18583C" w:rsidRPr="0018583C" w:rsidRDefault="0018583C" w:rsidP="0018583C">
            <w:pPr>
              <w:spacing w:before="30" w:after="30"/>
              <w:rPr>
                <w:rFonts w:ascii="Arial" w:eastAsia="Times New Roman" w:hAnsi="Arial" w:cs="Arial"/>
                <w:sz w:val="18"/>
                <w:szCs w:val="18"/>
              </w:rPr>
            </w:pPr>
            <w:r w:rsidRPr="0018583C">
              <w:rPr>
                <w:rFonts w:ascii="Arial" w:eastAsia="Times New Roman" w:hAnsi="Arial" w:cs="Arial"/>
                <w:sz w:val="18"/>
                <w:szCs w:val="18"/>
              </w:rPr>
              <w:t>Personal</w:t>
            </w:r>
          </w:p>
        </w:tc>
      </w:tr>
      <w:tr w:rsidR="0018583C" w:rsidRPr="0018583C" w:rsidTr="0018583C">
        <w:trPr>
          <w:trHeight w:val="450"/>
          <w:tblCellSpacing w:w="0" w:type="dxa"/>
        </w:trPr>
        <w:tc>
          <w:tcPr>
            <w:tcW w:w="2500" w:type="pct"/>
            <w:tcMar>
              <w:top w:w="30" w:type="dxa"/>
              <w:left w:w="0" w:type="dxa"/>
              <w:bottom w:w="30" w:type="dxa"/>
              <w:right w:w="150" w:type="dxa"/>
            </w:tcMar>
            <w:hideMark/>
          </w:tcPr>
          <w:p w:rsidR="0018583C" w:rsidRPr="0018583C" w:rsidRDefault="0018583C" w:rsidP="0018583C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18583C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Payee bank routing number </w:t>
            </w:r>
            <w:r w:rsidRPr="0018583C">
              <w:rPr>
                <w:rFonts w:ascii="Arial" w:eastAsia="Times New Roman" w:hAnsi="Arial" w:cs="Arial"/>
                <w:noProof/>
                <w:color w:val="074D8D"/>
                <w:sz w:val="18"/>
                <w:szCs w:val="18"/>
              </w:rPr>
              <w:drawing>
                <wp:inline distT="0" distB="0" distL="0" distR="0">
                  <wp:extent cx="123190" cy="154305"/>
                  <wp:effectExtent l="0" t="0" r="3810" b="0"/>
                  <wp:docPr id="3" name="Picture 3" descr="Link to more information in a new browser window.">
                    <a:hlinkClick xmlns:a="http://schemas.openxmlformats.org/drawingml/2006/main" r:id="rId7" tooltip="&quot;Link to more information in a new browser window.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ink to more information in a new browser window.">
                            <a:hlinkClick r:id="rId7" tooltip="&quot;Link to more information in a new browser window.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190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18583C" w:rsidRPr="0018583C" w:rsidRDefault="0018583C" w:rsidP="0018583C">
            <w:pPr>
              <w:spacing w:before="30" w:after="30"/>
              <w:rPr>
                <w:rFonts w:ascii="Arial" w:eastAsia="Times New Roman" w:hAnsi="Arial" w:cs="Arial"/>
                <w:sz w:val="18"/>
                <w:szCs w:val="18"/>
              </w:rPr>
            </w:pPr>
            <w:r w:rsidRPr="0018583C">
              <w:rPr>
                <w:rFonts w:ascii="Arial" w:eastAsia="Times New Roman" w:hAnsi="Arial" w:cs="Arial"/>
                <w:sz w:val="18"/>
                <w:szCs w:val="18"/>
              </w:rPr>
              <w:t>102001017</w:t>
            </w:r>
          </w:p>
        </w:tc>
      </w:tr>
      <w:tr w:rsidR="0018583C" w:rsidRPr="0018583C" w:rsidTr="0018583C">
        <w:trPr>
          <w:trHeight w:val="450"/>
          <w:tblCellSpacing w:w="0" w:type="dxa"/>
        </w:trPr>
        <w:tc>
          <w:tcPr>
            <w:tcW w:w="2500" w:type="pct"/>
            <w:tcMar>
              <w:top w:w="30" w:type="dxa"/>
              <w:left w:w="0" w:type="dxa"/>
              <w:bottom w:w="30" w:type="dxa"/>
              <w:right w:w="150" w:type="dxa"/>
            </w:tcMar>
            <w:hideMark/>
          </w:tcPr>
          <w:p w:rsidR="0018583C" w:rsidRPr="0018583C" w:rsidRDefault="0018583C" w:rsidP="0018583C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18583C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Payee bank name </w:t>
            </w:r>
            <w:r w:rsidRPr="0018583C">
              <w:rPr>
                <w:rFonts w:ascii="Arial" w:eastAsia="Times New Roman" w:hAnsi="Arial" w:cs="Arial"/>
                <w:noProof/>
                <w:color w:val="074D8D"/>
                <w:sz w:val="18"/>
                <w:szCs w:val="18"/>
              </w:rPr>
              <w:drawing>
                <wp:inline distT="0" distB="0" distL="0" distR="0">
                  <wp:extent cx="123190" cy="154305"/>
                  <wp:effectExtent l="0" t="0" r="3810" b="0"/>
                  <wp:docPr id="2" name="Picture 2" descr="Link to more information in a new browser window.">
                    <a:hlinkClick xmlns:a="http://schemas.openxmlformats.org/drawingml/2006/main" r:id="rId8" tooltip="&quot;Link to more information in a new browser window.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ink to more information in a new browser window.">
                            <a:hlinkClick r:id="rId8" tooltip="&quot;Link to more information in a new browser window.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190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18583C" w:rsidRPr="0018583C" w:rsidRDefault="0018583C" w:rsidP="0018583C">
            <w:pPr>
              <w:spacing w:before="30" w:after="30"/>
              <w:rPr>
                <w:rFonts w:ascii="Arial" w:eastAsia="Times New Roman" w:hAnsi="Arial" w:cs="Arial"/>
                <w:sz w:val="18"/>
                <w:szCs w:val="18"/>
              </w:rPr>
            </w:pPr>
            <w:r w:rsidRPr="0018583C">
              <w:rPr>
                <w:rFonts w:ascii="Arial" w:eastAsia="Times New Roman" w:hAnsi="Arial" w:cs="Arial"/>
                <w:sz w:val="18"/>
                <w:szCs w:val="18"/>
              </w:rPr>
              <w:t>JPMorgan Chase Bank, National Association</w:t>
            </w:r>
          </w:p>
        </w:tc>
      </w:tr>
      <w:tr w:rsidR="0018583C" w:rsidRPr="0018583C" w:rsidTr="0018583C">
        <w:trPr>
          <w:trHeight w:val="450"/>
          <w:tblCellSpacing w:w="0" w:type="dxa"/>
        </w:trPr>
        <w:tc>
          <w:tcPr>
            <w:tcW w:w="2500" w:type="pct"/>
            <w:tcMar>
              <w:top w:w="30" w:type="dxa"/>
              <w:left w:w="0" w:type="dxa"/>
              <w:bottom w:w="30" w:type="dxa"/>
              <w:right w:w="150" w:type="dxa"/>
            </w:tcMar>
            <w:hideMark/>
          </w:tcPr>
          <w:p w:rsidR="0018583C" w:rsidRPr="0018583C" w:rsidRDefault="0018583C" w:rsidP="0018583C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18583C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Group </w:t>
            </w:r>
            <w:r w:rsidRPr="0018583C">
              <w:rPr>
                <w:rFonts w:ascii="Arial" w:eastAsia="Times New Roman" w:hAnsi="Arial" w:cs="Arial"/>
                <w:noProof/>
                <w:color w:val="074D8D"/>
                <w:sz w:val="18"/>
                <w:szCs w:val="18"/>
              </w:rPr>
              <w:drawing>
                <wp:inline distT="0" distB="0" distL="0" distR="0">
                  <wp:extent cx="123190" cy="154305"/>
                  <wp:effectExtent l="0" t="0" r="3810" b="0"/>
                  <wp:docPr id="1" name="Picture 1" descr="Link to more information in a new browser window.">
                    <a:hlinkClick xmlns:a="http://schemas.openxmlformats.org/drawingml/2006/main" r:id="rId9" tooltip="&quot;Link to more information in a new browser window.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ink to more information in a new browser window.">
                            <a:hlinkClick r:id="rId9" tooltip="&quot;Link to more information in a new browser window.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190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18583C" w:rsidRPr="0018583C" w:rsidRDefault="0018583C" w:rsidP="0018583C">
            <w:pPr>
              <w:spacing w:before="30" w:after="30"/>
              <w:rPr>
                <w:rFonts w:ascii="Arial" w:eastAsia="Times New Roman" w:hAnsi="Arial" w:cs="Arial"/>
                <w:sz w:val="18"/>
                <w:szCs w:val="18"/>
              </w:rPr>
            </w:pPr>
            <w:r w:rsidRPr="0018583C">
              <w:rPr>
                <w:rFonts w:ascii="Arial" w:eastAsia="Times New Roman" w:hAnsi="Arial" w:cs="Arial"/>
                <w:sz w:val="18"/>
                <w:szCs w:val="18"/>
              </w:rPr>
              <w:t>Galileo Subs</w:t>
            </w:r>
          </w:p>
        </w:tc>
      </w:tr>
      <w:tr w:rsidR="0018583C" w:rsidRPr="0018583C" w:rsidTr="0018583C">
        <w:trPr>
          <w:trHeight w:val="450"/>
          <w:tblCellSpacing w:w="0" w:type="dxa"/>
        </w:trPr>
        <w:tc>
          <w:tcPr>
            <w:tcW w:w="2500" w:type="pct"/>
            <w:tcMar>
              <w:top w:w="30" w:type="dxa"/>
              <w:left w:w="0" w:type="dxa"/>
              <w:bottom w:w="30" w:type="dxa"/>
              <w:right w:w="150" w:type="dxa"/>
            </w:tcMar>
            <w:hideMark/>
          </w:tcPr>
          <w:p w:rsidR="0018583C" w:rsidRPr="0018583C" w:rsidRDefault="0018583C" w:rsidP="0018583C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18583C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Status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18583C" w:rsidRPr="0018583C" w:rsidRDefault="0018583C" w:rsidP="0018583C">
            <w:pPr>
              <w:spacing w:before="30" w:after="30"/>
              <w:rPr>
                <w:rFonts w:ascii="Arial" w:eastAsia="Times New Roman" w:hAnsi="Arial" w:cs="Arial"/>
                <w:sz w:val="18"/>
                <w:szCs w:val="18"/>
              </w:rPr>
            </w:pPr>
            <w:r w:rsidRPr="0018583C">
              <w:rPr>
                <w:rFonts w:ascii="Arial" w:eastAsia="Times New Roman" w:hAnsi="Arial" w:cs="Arial"/>
                <w:sz w:val="18"/>
                <w:szCs w:val="18"/>
              </w:rPr>
              <w:t>Active</w:t>
            </w:r>
          </w:p>
        </w:tc>
      </w:tr>
    </w:tbl>
    <w:p w:rsidR="002876BD" w:rsidRDefault="0018583C">
      <w:bookmarkStart w:id="0" w:name="_GoBack"/>
      <w:bookmarkEnd w:id="0"/>
    </w:p>
    <w:sectPr w:rsidR="002876BD" w:rsidSect="00215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83C"/>
    <w:rsid w:val="0018583C"/>
    <w:rsid w:val="00215B9E"/>
    <w:rsid w:val="004F30AE"/>
    <w:rsid w:val="0061481D"/>
    <w:rsid w:val="009E2C72"/>
    <w:rsid w:val="00A45A4D"/>
    <w:rsid w:val="00ED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7957A8"/>
  <w15:chartTrackingRefBased/>
  <w15:docId w15:val="{0E1CD48A-F657-D74C-BE66-973A36DC9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4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OpenWindowHelp('https://www.chase.com/ccp/index.jsp?pg_name=shared/help/page/Vendor_BankName');" TargetMode="External"/><Relationship Id="rId3" Type="http://schemas.openxmlformats.org/officeDocument/2006/relationships/webSettings" Target="webSettings.xml"/><Relationship Id="rId7" Type="http://schemas.openxmlformats.org/officeDocument/2006/relationships/hyperlink" Target="javascript:OpenWindowHelp('https://www.chase.com/ccp/index.jsp?pg_name=shared/help/page/Vendor_RoutingNumber')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OpenWindowHelp('https://www.chase.com/ccp/index.jsp?pg_name=shared/help/page/Vendor_PersBusIndicator');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hyperlink" Target="javascript:OpenWindowHelp('https://www.chase.com/ccp/index.jsp?pg_name=shared/help/page/Vendor_AccountNumber');" TargetMode="External"/><Relationship Id="rId9" Type="http://schemas.openxmlformats.org/officeDocument/2006/relationships/hyperlink" Target="javascript:OpenWindowHelp('https://www.chase.com/ccp/index.jsp?pg_name=shared/help/page/Vendor_Group'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McElroy</dc:creator>
  <cp:keywords/>
  <dc:description/>
  <cp:lastModifiedBy>Joseph McElroy</cp:lastModifiedBy>
  <cp:revision>1</cp:revision>
  <dcterms:created xsi:type="dcterms:W3CDTF">2018-03-20T14:18:00Z</dcterms:created>
  <dcterms:modified xsi:type="dcterms:W3CDTF">2018-03-20T14:19:00Z</dcterms:modified>
</cp:coreProperties>
</file>