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Growing</w:t>
      </w:r>
      <w:r>
        <w:t xml:space="preserve"> </w:t>
      </w:r>
      <w:r>
        <w:t xml:space="preserve">and</w:t>
      </w:r>
      <w:r>
        <w:t xml:space="preserve"> </w:t>
      </w:r>
      <w:r>
        <w:t xml:space="preserve">Evolving</w:t>
      </w:r>
      <w:r>
        <w:t xml:space="preserve"> </w:t>
      </w:r>
      <w:r>
        <w:t xml:space="preserve">Data</w:t>
      </w:r>
      <w:r>
        <w:t xml:space="preserve"> </w:t>
      </w:r>
      <w:r>
        <w:t xml:space="preserve">Teams</w:t>
      </w:r>
    </w:p>
    <w:p>
      <w:pPr>
        <w:pStyle w:val="Subtitle"/>
      </w:pPr>
      <w:r>
        <w:t xml:space="preserve">A</w:t>
      </w:r>
      <w:r>
        <w:t xml:space="preserve"> </w:t>
      </w:r>
      <w:r>
        <w:t xml:space="preserve">Comprehensive</w:t>
      </w:r>
      <w:r>
        <w:t xml:space="preserve"> </w:t>
      </w:r>
      <w:r>
        <w:t xml:space="preserve">Literature</w:t>
      </w:r>
      <w:r>
        <w:t xml:space="preserve"> </w:t>
      </w:r>
      <w:r>
        <w:t xml:space="preserve">Review</w:t>
      </w:r>
      <w:r>
        <w:t xml:space="preserve"> </w:t>
      </w:r>
      <w:r>
        <w:t xml:space="preserve">for</w:t>
      </w:r>
      <w:r>
        <w:t xml:space="preserve"> </w:t>
      </w:r>
      <w:r>
        <w:t xml:space="preserve">Enterprise</w:t>
      </w:r>
      <w:r>
        <w:t xml:space="preserve"> </w:t>
      </w:r>
      <w:r>
        <w:t xml:space="preserve">Data</w:t>
      </w:r>
      <w:r>
        <w:t xml:space="preserve"> </w:t>
      </w:r>
      <w:r>
        <w:t xml:space="preserve">Science</w:t>
      </w:r>
    </w:p>
    <w:p>
      <w:pPr>
        <w:pStyle w:val="Author"/>
      </w:pPr>
      <w:r>
        <w:t xml:space="preserve">Flipped</w:t>
      </w:r>
      <w:r>
        <w:t xml:space="preserve"> </w:t>
      </w:r>
      <w:r>
        <w:t xml:space="preserve">Classroom</w:t>
      </w:r>
      <w:r>
        <w:t xml:space="preserve"> </w:t>
      </w:r>
      <w:r>
        <w:t xml:space="preserve">Literature</w:t>
      </w:r>
      <w:r>
        <w:t xml:space="preserve"> </w:t>
      </w:r>
      <w:r>
        <w:t xml:space="preserve">Study</w:t>
      </w:r>
      <w:r>
        <w:t xml:space="preserve"> </w:t>
      </w:r>
      <w:r>
        <w:t xml:space="preserve">—</w:t>
      </w:r>
      <w:r>
        <w:t xml:space="preserve"> </w:t>
      </w:r>
      <w:r>
        <w:t xml:space="preserve">Enterprise</w:t>
      </w:r>
      <w:r>
        <w:t xml:space="preserve"> </w:t>
      </w:r>
      <w:r>
        <w:t xml:space="preserve">Data</w:t>
      </w:r>
      <w:r>
        <w:t xml:space="preserve"> </w:t>
      </w:r>
      <w:r>
        <w:t xml:space="preserve">Science</w:t>
      </w:r>
      <w:r>
        <w:t xml:space="preserve"> </w:t>
      </w:r>
      <w:r>
        <w:t xml:space="preserve">(M.Sc.</w:t>
      </w:r>
      <w:r>
        <w:t xml:space="preserve"> </w:t>
      </w:r>
      <w:r>
        <w:t xml:space="preserve">Data</w:t>
      </w:r>
      <w:r>
        <w:t xml:space="preserve"> </w:t>
      </w:r>
      <w:r>
        <w:t xml:space="preserve">Science),</w:t>
      </w:r>
      <w:r>
        <w:t xml:space="preserve"> </w:t>
      </w:r>
      <w:r>
        <w:t xml:space="preserve">Berliner</w:t>
      </w:r>
      <w:r>
        <w:t xml:space="preserve"> </w:t>
      </w:r>
      <w:r>
        <w:t xml:space="preserve">Hochschule</w:t>
      </w:r>
      <w:r>
        <w:t xml:space="preserve"> </w:t>
      </w:r>
      <w:r>
        <w:t xml:space="preserve">für</w:t>
      </w:r>
      <w:r>
        <w:t xml:space="preserve"> </w:t>
      </w:r>
      <w:r>
        <w:t xml:space="preserve">Technik</w:t>
      </w:r>
      <w:r>
        <w:t xml:space="preserve"> </w:t>
      </w:r>
      <w:r>
        <w:t xml:space="preserve">(BHT)</w:t>
      </w:r>
    </w:p>
    <w:p>
      <w:pPr>
        <w:pStyle w:val="Date"/>
      </w:pPr>
      <w:r>
        <w:t xml:space="preserve">Phase</w:t>
      </w:r>
      <w:r>
        <w:t xml:space="preserve"> </w:t>
      </w:r>
      <w:r>
        <w:t xml:space="preserve">1</w:t>
      </w:r>
      <w:r>
        <w:t xml:space="preserve"> </w:t>
      </w:r>
      <w:r>
        <w:t xml:space="preserve">research</w:t>
      </w:r>
      <w:r>
        <w:t xml:space="preserve"> </w:t>
      </w:r>
      <w:r>
        <w:t xml:space="preserve">dossier</w:t>
      </w:r>
      <w:r>
        <w:t xml:space="preserve"> </w:t>
      </w:r>
      <w:r>
        <w:t xml:space="preserve">—</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reading-guide"/>
    <w:p>
      <w:pPr>
        <w:pStyle w:val="Heading1"/>
      </w:pPr>
      <w:r>
        <w:t xml:space="preserve">Reading guide</w:t>
      </w:r>
    </w:p>
    <w:p>
      <w:pPr>
        <w:pStyle w:val="FirstParagraph"/>
      </w:pPr>
      <w:r>
        <w:t xml:space="preserve">This dossier is the</w:t>
      </w:r>
      <w:r>
        <w:t xml:space="preserve"> </w:t>
      </w:r>
      <w:r>
        <w:rPr>
          <w:bCs/>
          <w:b/>
        </w:rPr>
        <w:t xml:space="preserve">Phase 1 research foundation</w:t>
      </w:r>
      <w:r>
        <w:t xml:space="preserve"> </w:t>
      </w:r>
      <w:r>
        <w:t xml:space="preserve">for a later 90-minute flipped-classroom session. It is deliberately</w:t>
      </w:r>
      <w:r>
        <w:t xml:space="preserve"> </w:t>
      </w:r>
      <w:r>
        <w:rPr>
          <w:iCs/>
          <w:i/>
        </w:rPr>
        <w:t xml:space="preserve">not</w:t>
      </w:r>
      <w:r>
        <w:t xml:space="preserve"> </w:t>
      </w:r>
      <w:r>
        <w:t xml:space="preserve">a presentation and</w:t>
      </w:r>
      <w:r>
        <w:t xml:space="preserve"> </w:t>
      </w:r>
      <w:r>
        <w:rPr>
          <w:iCs/>
          <w:i/>
        </w:rPr>
        <w:t xml:space="preserve">not</w:t>
      </w:r>
      <w:r>
        <w:t xml:space="preserve"> </w:t>
      </w:r>
      <w:r>
        <w:t xml:space="preserve">a summary of the assigned book. It is written to be mined: every major section ends with a short</w:t>
      </w:r>
      <w:r>
        <w:t xml:space="preserve"> </w:t>
      </w:r>
      <w:r>
        <w:t xml:space="preserve">“</w:t>
      </w:r>
      <w:r>
        <w:t xml:space="preserve">What the evidence supports</w:t>
      </w:r>
      <w:r>
        <w:t xml:space="preserve">”</w:t>
      </w:r>
      <w:r>
        <w:t xml:space="preserve"> </w:t>
      </w:r>
      <w:r>
        <w:t xml:space="preserve">box, and the appendices contain the evidence matrix, the claim-to-source matrix and the company evidence tables.</w:t>
      </w:r>
    </w:p>
    <w:p>
      <w:pPr>
        <w:pStyle w:val="BodyText"/>
      </w:pPr>
      <w:r>
        <w:t xml:space="preserve">Throughout the document the following labels are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rPr>
                <w:bCs/>
                <w:b/>
              </w:rPr>
              <w:t xml:space="preserve">T1</w:t>
            </w:r>
          </w:p>
        </w:tc>
        <w:tc>
          <w:tcPr/>
          <w:p>
            <w:pPr>
              <w:pStyle w:val="Compact"/>
              <w:jc w:val="left"/>
            </w:pPr>
            <w:r>
              <w:t xml:space="preserve">Tier 1 evidence: peer-reviewed empirical research, systematic reviews, academic books from reputable publishers, official legal texts</w:t>
            </w:r>
          </w:p>
        </w:tc>
      </w:tr>
      <w:tr>
        <w:tc>
          <w:tcPr/>
          <w:p>
            <w:pPr>
              <w:pStyle w:val="Compact"/>
              <w:jc w:val="left"/>
            </w:pPr>
            <w:r>
              <w:rPr>
                <w:bCs/>
                <w:b/>
              </w:rPr>
              <w:t xml:space="preserve">T2</w:t>
            </w:r>
          </w:p>
        </w:tc>
        <w:tc>
          <w:tcPr/>
          <w:p>
            <w:pPr>
              <w:pStyle w:val="Compact"/>
              <w:jc w:val="left"/>
            </w:pPr>
            <w:r>
              <w:t xml:space="preserve">Tier 2 evidence: high-quality conference research, institutional research (e.g., DORA, RAND), transparent industry studies, primary company engineering publications</w:t>
            </w:r>
          </w:p>
        </w:tc>
      </w:tr>
      <w:tr>
        <w:tc>
          <w:tcPr/>
          <w:p>
            <w:pPr>
              <w:pStyle w:val="Compact"/>
              <w:jc w:val="left"/>
            </w:pPr>
            <w:r>
              <w:rPr>
                <w:bCs/>
                <w:b/>
              </w:rPr>
              <w:t xml:space="preserve">T3</w:t>
            </w:r>
          </w:p>
        </w:tc>
        <w:tc>
          <w:tcPr/>
          <w:p>
            <w:pPr>
              <w:pStyle w:val="Compact"/>
              <w:jc w:val="left"/>
            </w:pPr>
            <w:r>
              <w:t xml:space="preserve">Tier 3 evidence: respected practitioner books, expert practitioner articles, engineering blogs, talks</w:t>
            </w:r>
          </w:p>
        </w:tc>
      </w:tr>
      <w:tr>
        <w:tc>
          <w:tcPr/>
          <w:p>
            <w:pPr>
              <w:pStyle w:val="Compact"/>
              <w:jc w:val="left"/>
            </w:pPr>
            <w:r>
              <w:rPr>
                <w:bCs/>
                <w:b/>
              </w:rPr>
              <w:t xml:space="preserve">T4</w:t>
            </w:r>
          </w:p>
        </w:tc>
        <w:tc>
          <w:tcPr/>
          <w:p>
            <w:pPr>
              <w:pStyle w:val="Compact"/>
              <w:jc w:val="left"/>
            </w:pPr>
            <w:r>
              <w:t xml:space="preserve">Tier 4 evidence: generic blogs, summaries, unattributed material (used only to document what is</w:t>
            </w:r>
            <w:r>
              <w:t xml:space="preserve"> </w:t>
            </w:r>
            <w:r>
              <w:rPr>
                <w:iCs/>
                <w:i/>
              </w:rPr>
              <w:t xml:space="preserve">claimed</w:t>
            </w:r>
            <w:r>
              <w:t xml:space="preserve">, never as support)</w:t>
            </w:r>
          </w:p>
        </w:tc>
      </w:tr>
      <w:tr>
        <w:tc>
          <w:tcPr/>
          <w:p>
            <w:pPr>
              <w:pStyle w:val="Compact"/>
              <w:jc w:val="left"/>
            </w:pPr>
            <w:r>
              <w:rPr>
                <w:bCs/>
                <w:b/>
              </w:rPr>
              <w:t xml:space="preserve">FACT</w:t>
            </w:r>
          </w:p>
        </w:tc>
        <w:tc>
          <w:tcPr/>
          <w:p>
            <w:pPr>
              <w:pStyle w:val="Compact"/>
              <w:jc w:val="left"/>
            </w:pPr>
            <w:r>
              <w:t xml:space="preserve">Stated explicitly in the cited source</w:t>
            </w:r>
          </w:p>
        </w:tc>
      </w:tr>
      <w:tr>
        <w:tc>
          <w:tcPr/>
          <w:p>
            <w:pPr>
              <w:pStyle w:val="Compact"/>
              <w:jc w:val="left"/>
            </w:pPr>
            <w:r>
              <w:rPr>
                <w:bCs/>
                <w:b/>
              </w:rPr>
              <w:t xml:space="preserve">INTERPRETATION</w:t>
            </w:r>
          </w:p>
        </w:tc>
        <w:tc>
          <w:tcPr/>
          <w:p>
            <w:pPr>
              <w:pStyle w:val="Compact"/>
              <w:jc w:val="left"/>
            </w:pPr>
            <w:r>
              <w:t xml:space="preserve">Our reading of what a source’s facts mean</w:t>
            </w:r>
          </w:p>
        </w:tc>
      </w:tr>
      <w:tr>
        <w:tc>
          <w:tcPr/>
          <w:p>
            <w:pPr>
              <w:pStyle w:val="Compact"/>
              <w:jc w:val="left"/>
            </w:pPr>
            <w:r>
              <w:rPr>
                <w:bCs/>
                <w:b/>
              </w:rPr>
              <w:t xml:space="preserve">INFERENCE</w:t>
            </w:r>
          </w:p>
        </w:tc>
        <w:tc>
          <w:tcPr/>
          <w:p>
            <w:pPr>
              <w:pStyle w:val="Compact"/>
              <w:jc w:val="left"/>
            </w:pPr>
            <w:r>
              <w:t xml:space="preserve">Our extrapolation beyond what any source states</w:t>
            </w:r>
          </w:p>
        </w:tc>
      </w:tr>
      <w:tr>
        <w:tc>
          <w:tcPr/>
          <w:p>
            <w:pPr>
              <w:pStyle w:val="Compact"/>
              <w:jc w:val="left"/>
            </w:pPr>
            <w:r>
              <w:rPr>
                <w:bCs/>
                <w:b/>
              </w:rPr>
              <w:t xml:space="preserve">Evidence-backed</w:t>
            </w:r>
          </w:p>
        </w:tc>
        <w:tc>
          <w:tcPr/>
          <w:p>
            <w:pPr>
              <w:pStyle w:val="Compact"/>
              <w:jc w:val="left"/>
            </w:pPr>
            <w:r>
              <w:t xml:space="preserve">A recommendation directly supported by T1/T2 evidence</w:t>
            </w:r>
          </w:p>
        </w:tc>
      </w:tr>
      <w:tr>
        <w:tc>
          <w:tcPr/>
          <w:p>
            <w:pPr>
              <w:pStyle w:val="Compact"/>
              <w:jc w:val="left"/>
            </w:pPr>
            <w:r>
              <w:rPr>
                <w:bCs/>
                <w:b/>
              </w:rPr>
              <w:t xml:space="preserve">Literature synthesis</w:t>
            </w:r>
          </w:p>
        </w:tc>
        <w:tc>
          <w:tcPr/>
          <w:p>
            <w:pPr>
              <w:pStyle w:val="Compact"/>
              <w:jc w:val="left"/>
            </w:pPr>
            <w:r>
              <w:t xml:space="preserve">A recommendation assembled from several sources, none of which tests it directly</w:t>
            </w:r>
          </w:p>
        </w:tc>
      </w:tr>
      <w:tr>
        <w:tc>
          <w:tcPr/>
          <w:p>
            <w:pPr>
              <w:pStyle w:val="Compact"/>
              <w:jc w:val="left"/>
            </w:pPr>
            <w:r>
              <w:rPr>
                <w:bCs/>
                <w:b/>
              </w:rPr>
              <w:t xml:space="preserve">Reasoned interpretation</w:t>
            </w:r>
          </w:p>
        </w:tc>
        <w:tc>
          <w:tcPr/>
          <w:p>
            <w:pPr>
              <w:pStyle w:val="Compact"/>
              <w:jc w:val="left"/>
            </w:pPr>
            <w:r>
              <w:t xml:space="preserve">Our own judgement, consistent with but not demonstrated by the literature</w:t>
            </w:r>
          </w:p>
        </w:tc>
      </w:tr>
      <w:tr>
        <w:tc>
          <w:tcPr/>
          <w:p>
            <w:pPr>
              <w:pStyle w:val="Compact"/>
              <w:jc w:val="left"/>
            </w:pPr>
            <w:r>
              <w:rPr>
                <w:bCs/>
                <w:b/>
              </w:rPr>
              <w:t xml:space="preserve">SOURCE VERIFICATION REQUIRED</w:t>
            </w:r>
          </w:p>
        </w:tc>
        <w:tc>
          <w:tcPr/>
          <w:p>
            <w:pPr>
              <w:pStyle w:val="Compact"/>
              <w:jc w:val="left"/>
            </w:pPr>
            <w:r>
              <w:t xml:space="preserve">A source or claim we could not verify; not used as evidence</w:t>
            </w:r>
          </w:p>
        </w:tc>
      </w:tr>
    </w:tbl>
    <w:p>
      <w:pPr>
        <w:pStyle w:val="BodyText"/>
      </w:pPr>
      <w:r>
        <w:t xml:space="preserve">All statistics in this document were checked against the original source at the time of writing (October 2026). Where a widely repeated statistic could not be traced to a sound primary source, this is stated explicitly.</w:t>
      </w:r>
    </w:p>
    <w:bookmarkEnd w:id="20"/>
    <w:bookmarkStart w:id="21" w:name="executive-summary"/>
    <w:p>
      <w:pPr>
        <w:pStyle w:val="Heading1"/>
      </w:pPr>
      <w:r>
        <w:t xml:space="preserve">1. Executive Summary</w:t>
      </w:r>
    </w:p>
    <w:p>
      <w:pPr>
        <w:pStyle w:val="FirstParagraph"/>
      </w:pPr>
      <w:r>
        <w:rPr>
          <w:bCs/>
          <w:b/>
        </w:rPr>
        <w:t xml:space="preserve">Central question.</w:t>
      </w:r>
      <w:r>
        <w:t xml:space="preserve"> </w:t>
      </w:r>
      <w:r>
        <w:t xml:space="preserve">How should organizations design, establish, structure, operate, measure, scale and continuously evolve data teams so that they create sustainable business value while maintaining technical quality, data quality, governance, organizational alignment and healthy collaboration?</w:t>
      </w:r>
    </w:p>
    <w:p>
      <w:pPr>
        <w:pStyle w:val="BodyText"/>
      </w:pPr>
      <w:r>
        <w:rPr>
          <w:bCs/>
          <w:b/>
        </w:rPr>
        <w:t xml:space="preserve">Short answer.</w:t>
      </w:r>
      <w:r>
        <w:t xml:space="preserve"> </w:t>
      </w:r>
      <w:r>
        <w:t xml:space="preserve">The literature does not support a single</w:t>
      </w:r>
      <w:r>
        <w:t xml:space="preserve"> </w:t>
      </w:r>
      <w:r>
        <w:t xml:space="preserve">“</w:t>
      </w:r>
      <w:r>
        <w:t xml:space="preserve">correct</w:t>
      </w:r>
      <w:r>
        <w:t xml:space="preserve">”</w:t>
      </w:r>
      <w:r>
        <w:t xml:space="preserve"> </w:t>
      </w:r>
      <w:r>
        <w:t xml:space="preserve">data organization. It supports a</w:t>
      </w:r>
      <w:r>
        <w:t xml:space="preserve"> </w:t>
      </w:r>
      <w:r>
        <w:rPr>
          <w:iCs/>
          <w:i/>
        </w:rPr>
        <w:t xml:space="preserve">contingency view</w:t>
      </w:r>
      <w:r>
        <w:t xml:space="preserve">: the right structure depends on business strategy, the type of data work (decision support vs. data-powered products vs. ML/AI systems), organizational size and complexity, regulatory exposure and data maturity. What the evidence</w:t>
      </w:r>
      <w:r>
        <w:t xml:space="preserve"> </w:t>
      </w:r>
      <w:r>
        <w:rPr>
          <w:iCs/>
          <w:i/>
        </w:rPr>
        <w:t xml:space="preserve">does</w:t>
      </w:r>
      <w:r>
        <w:t xml:space="preserve"> </w:t>
      </w:r>
      <w:r>
        <w:t xml:space="preserve">support with reasonable confidence is a set of design principles that recur across academic research, institutional studies and primary company documentation.</w:t>
      </w:r>
    </w:p>
    <w:p>
      <w:pPr>
        <w:pStyle w:val="BodyText"/>
      </w:pPr>
      <w:r>
        <w:t xml:space="preserve">The ten most important findings are:</w:t>
      </w:r>
    </w:p>
    <w:p>
      <w:pPr>
        <w:numPr>
          <w:ilvl w:val="0"/>
          <w:numId w:val="1001"/>
        </w:numPr>
      </w:pPr>
      <w:r>
        <w:rPr>
          <w:bCs/>
          <w:b/>
        </w:rPr>
        <w:t xml:space="preserve">“</w:t>
      </w:r>
      <w:r>
        <w:rPr>
          <w:bCs/>
          <w:b/>
        </w:rPr>
        <w:t xml:space="preserve">Data team</w:t>
      </w:r>
      <w:r>
        <w:rPr>
          <w:bCs/>
          <w:b/>
        </w:rPr>
        <w:t xml:space="preserve">”</w:t>
      </w:r>
      <w:r>
        <w:rPr>
          <w:bCs/>
          <w:b/>
        </w:rPr>
        <w:t xml:space="preserve"> </w:t>
      </w:r>
      <w:r>
        <w:rPr>
          <w:bCs/>
          <w:b/>
        </w:rPr>
        <w:t xml:space="preserve">is not one thing.</w:t>
      </w:r>
      <w:r>
        <w:t xml:space="preserve"> </w:t>
      </w:r>
      <w:r>
        <w:t xml:space="preserve">Empirical studies of data scientists identify distinct working styles (insight providers, modeling specialists, platform builders, polymaths, team leaders) (Kim et al., 2016, T1), and practitioner literature has fragmented the role into analysts, analytics engineers, data engineers, ML engineers and platform engineers. Any discussion of structure must first state which kind of data work is being organized.</w:t>
      </w:r>
    </w:p>
    <w:p>
      <w:pPr>
        <w:numPr>
          <w:ilvl w:val="0"/>
          <w:numId w:val="1001"/>
        </w:numPr>
      </w:pPr>
      <w:r>
        <w:rPr>
          <w:bCs/>
          <w:b/>
        </w:rPr>
        <w:t xml:space="preserve">Data and analytics</w:t>
      </w:r>
      <w:r>
        <w:rPr>
          <w:bCs/>
          <w:b/>
        </w:rPr>
        <w:t xml:space="preserve"> </w:t>
      </w:r>
      <w:r>
        <w:rPr>
          <w:iCs/>
          <w:i/>
          <w:bCs/>
          <w:b/>
        </w:rPr>
        <w:t xml:space="preserve">can</w:t>
      </w:r>
      <w:r>
        <w:rPr>
          <w:bCs/>
          <w:b/>
        </w:rPr>
        <w:t xml:space="preserve"> </w:t>
      </w:r>
      <w:r>
        <w:rPr>
          <w:bCs/>
          <w:b/>
        </w:rPr>
        <w:t xml:space="preserve">create measurable value, but the effect is conditional.</w:t>
      </w:r>
      <w:r>
        <w:t xml:space="preserve"> </w:t>
      </w:r>
      <w:r>
        <w:t xml:space="preserve">Econometric studies associate data-driven decision-making and big-data assets with productivity gains of roughly 3–7% (Brynjolfsson et al., 2011; Tambe, 2014; Müller et al., 2018, all T1), but these effects depend on complementary skills, industry context and organizational practices. In Müller et al. (2018), the pooled effect becomes statistically insignificant once endogeneity is corrected, and remains significant only in IT-intensive and highly competitive industries.</w:t>
      </w:r>
      <w:r>
        <w:t xml:space="preserve"> </w:t>
      </w:r>
      <w:r>
        <w:rPr>
          <w:iCs/>
          <w:i/>
        </w:rPr>
        <w:t xml:space="preserve">Perceived</w:t>
      </w:r>
      <w:r>
        <w:t xml:space="preserve"> </w:t>
      </w:r>
      <w:r>
        <w:t xml:space="preserve">value (surveys of executives) is far more abundant than</w:t>
      </w:r>
      <w:r>
        <w:t xml:space="preserve"> </w:t>
      </w:r>
      <w:r>
        <w:rPr>
          <w:iCs/>
          <w:i/>
        </w:rPr>
        <w:t xml:space="preserve">demonstrated</w:t>
      </w:r>
      <w:r>
        <w:t xml:space="preserve"> </w:t>
      </w:r>
      <w:r>
        <w:t xml:space="preserve">value.</w:t>
      </w:r>
    </w:p>
    <w:p>
      <w:pPr>
        <w:numPr>
          <w:ilvl w:val="0"/>
          <w:numId w:val="1001"/>
        </w:numPr>
      </w:pPr>
      <w:r>
        <w:rPr>
          <w:bCs/>
          <w:b/>
        </w:rPr>
        <w:t xml:space="preserve">Most data work fails for organizational, not algorithmic, reasons.</w:t>
      </w:r>
      <w:r>
        <w:t xml:space="preserve"> </w:t>
      </w:r>
      <w:r>
        <w:t xml:space="preserve">Peer-reviewed interview studies converge on the same causes: problems at the boundaries between teams (Nahar et al., 2022), undervalued data work causing</w:t>
      </w:r>
      <w:r>
        <w:t xml:space="preserve"> </w:t>
      </w:r>
      <w:r>
        <w:t xml:space="preserve">“</w:t>
      </w:r>
      <w:r>
        <w:t xml:space="preserve">data cascades</w:t>
      </w:r>
      <w:r>
        <w:t xml:space="preserve">”</w:t>
      </w:r>
      <w:r>
        <w:t xml:space="preserve"> </w:t>
      </w:r>
      <w:r>
        <w:t xml:space="preserve">(Sambasivan et al., 2021), the difficulty of moving from model to production (Paleyes et al., 2022; Shankar et al., 2024) and weak alignment with business problems (Joshi et al., 2021). Widely repeated failure-rate statistics (</w:t>
      </w:r>
      <w:r>
        <w:t xml:space="preserve">“</w:t>
      </w:r>
      <w:r>
        <w:t xml:space="preserve">85%</w:t>
      </w:r>
      <w:r>
        <w:t xml:space="preserve">”</w:t>
      </w:r>
      <w:r>
        <w:t xml:space="preserve">,</w:t>
      </w:r>
      <w:r>
        <w:t xml:space="preserve"> </w:t>
      </w:r>
      <w:r>
        <w:t xml:space="preserve">“</w:t>
      </w:r>
      <w:r>
        <w:t xml:space="preserve">87%</w:t>
      </w:r>
      <w:r>
        <w:t xml:space="preserve">”</w:t>
      </w:r>
      <w:r>
        <w:t xml:space="preserve">) are poorly sourced and should not be used as evidence.</w:t>
      </w:r>
    </w:p>
    <w:p>
      <w:pPr>
        <w:numPr>
          <w:ilvl w:val="0"/>
          <w:numId w:val="1001"/>
        </w:numPr>
      </w:pPr>
      <w:r>
        <w:rPr>
          <w:bCs/>
          <w:b/>
        </w:rPr>
        <w:t xml:space="preserve">Structure is a trade-off between proximity to the business and technical consistency.</w:t>
      </w:r>
      <w:r>
        <w:t xml:space="preserve"> </w:t>
      </w:r>
      <w:r>
        <w:t xml:space="preserve">Centralized, decentralized/embedded and hybrid (hub-and-spoke/center-of-excellence) models each have well-documented trade-offs (Grossman &amp; Siegel, 2014; Fountaine et al., 2019). The most common evolution documented by companies is</w:t>
      </w:r>
      <w:r>
        <w:t xml:space="preserve"> </w:t>
      </w:r>
      <w:r>
        <w:rPr>
          <w:iCs/>
          <w:i/>
        </w:rPr>
        <w:t xml:space="preserve">centralized reporting with embedded work allocation</w:t>
      </w:r>
      <w:r>
        <w:t xml:space="preserve">, later complemented by platform teams — but this is a pattern in published (selectively successful) cases, not a proven law.</w:t>
      </w:r>
    </w:p>
    <w:p>
      <w:pPr>
        <w:numPr>
          <w:ilvl w:val="0"/>
          <w:numId w:val="1001"/>
        </w:numPr>
      </w:pPr>
      <w:r>
        <w:rPr>
          <w:bCs/>
          <w:b/>
        </w:rPr>
        <w:t xml:space="preserve">Organizational design theory transfers, with caveats.</w:t>
      </w:r>
      <w:r>
        <w:t xml:space="preserve"> </w:t>
      </w:r>
      <w:r>
        <w:t xml:space="preserve">Conway’s Law / the mirroring hypothesis has substantial empirical support (Colfer &amp; Baldwin, 2016: in industry and firm studies, 70% of descriptive studies strongly support mirroring) and socio-technical congruence is linked to productivity (Cataldo et al., 2008). Team Topologies is a useful vocabulary built on these ideas, but we found no peer-reviewed validation of its four-team taxonomy, and data work has properties (shared datasets, exploratory work, statistical validity) that software models do not fully capture.</w:t>
      </w:r>
    </w:p>
    <w:p>
      <w:pPr>
        <w:numPr>
          <w:ilvl w:val="0"/>
          <w:numId w:val="1001"/>
        </w:numPr>
      </w:pPr>
      <w:r>
        <w:rPr>
          <w:bCs/>
          <w:b/>
        </w:rPr>
        <w:t xml:space="preserve">Data Mesh is a promising but empirically thin socio-technical proposal.</w:t>
      </w:r>
      <w:r>
        <w:t xml:space="preserve"> </w:t>
      </w:r>
      <w:r>
        <w:t xml:space="preserve">Its academic evidence base consists of a systematic</w:t>
      </w:r>
      <w:r>
        <w:t xml:space="preserve"> </w:t>
      </w:r>
      <w:r>
        <w:rPr>
          <w:iCs/>
          <w:i/>
        </w:rPr>
        <w:t xml:space="preserve">gray</w:t>
      </w:r>
      <w:r>
        <w:t xml:space="preserve"> </w:t>
      </w:r>
      <w:r>
        <w:t xml:space="preserve">literature review (Goedegebuure et al., 2025), small interview studies (Bode et al., 2024: 15 experts) and conceptual papers. Reported challenges centre on federated governance, data-product ownership and conceptual understanding. It is most plausible for large, multi-domain organizations with mature platform engineering, and likely unnecessary complexity for small or single-domain organizations.</w:t>
      </w:r>
    </w:p>
    <w:p>
      <w:pPr>
        <w:numPr>
          <w:ilvl w:val="0"/>
          <w:numId w:val="1001"/>
        </w:numPr>
      </w:pPr>
      <w:r>
        <w:rPr>
          <w:bCs/>
          <w:b/>
        </w:rPr>
        <w:t xml:space="preserve">Platforms help, but are not free.</w:t>
      </w:r>
      <w:r>
        <w:t xml:space="preserve"> </w:t>
      </w:r>
      <w:r>
        <w:t xml:space="preserve">Institutional survey research (DORA, 2024) associates internal platforms with higher individual and team productivity</w:t>
      </w:r>
      <w:r>
        <w:t xml:space="preserve"> </w:t>
      </w:r>
      <w:r>
        <w:rPr>
          <w:iCs/>
          <w:i/>
        </w:rPr>
        <w:t xml:space="preserve">and</w:t>
      </w:r>
      <w:r>
        <w:t xml:space="preserve"> </w:t>
      </w:r>
      <w:r>
        <w:t xml:space="preserve">with lower throughput and change stability in some contexts. Platforms work when treated as products for internal users; they become bottlenecks when they turn into ticket queues.</w:t>
      </w:r>
    </w:p>
    <w:p>
      <w:pPr>
        <w:numPr>
          <w:ilvl w:val="0"/>
          <w:numId w:val="1001"/>
        </w:numPr>
      </w:pPr>
      <w:r>
        <w:rPr>
          <w:bCs/>
          <w:b/>
        </w:rPr>
        <w:t xml:space="preserve">There is insufficient evidence for a universal staffing ratio.</w:t>
      </w:r>
      <w:r>
        <w:t xml:space="preserve"> </w:t>
      </w:r>
      <w:r>
        <w:t xml:space="preserve">Ratios such as</w:t>
      </w:r>
      <w:r>
        <w:t xml:space="preserve"> </w:t>
      </w:r>
      <w:r>
        <w:t xml:space="preserve">“</w:t>
      </w:r>
      <w:r>
        <w:t xml:space="preserve">2–5 data engineers per data scientist</w:t>
      </w:r>
      <w:r>
        <w:t xml:space="preserve">”</w:t>
      </w:r>
      <w:r>
        <w:t xml:space="preserve"> </w:t>
      </w:r>
      <w:r>
        <w:t xml:space="preserve">(Anderson, 2018a, 2018b, 2020) are practitioner heuristics, not empirical findings, and secondary reports of the same author’s advice are not even consistent with his own written statements (Section 16.2). Descriptive benchmarks from tech scaleups (median data team ≈ 3% of workforce; Dengsøe, 2023) come from non-representative samples.</w:t>
      </w:r>
    </w:p>
    <w:p>
      <w:pPr>
        <w:numPr>
          <w:ilvl w:val="0"/>
          <w:numId w:val="1001"/>
        </w:numPr>
      </w:pPr>
      <w:r>
        <w:rPr>
          <w:bCs/>
          <w:b/>
        </w:rPr>
        <w:t xml:space="preserve">Measurement must be multi-dimensional.</w:t>
      </w:r>
      <w:r>
        <w:t xml:space="preserve"> </w:t>
      </w:r>
      <w:r>
        <w:t xml:space="preserve">Software-delivery research (DORA metrics, SPACE, DevEx) and data-quality research (Wang &amp; Strong, 1996) provide well-grounded building blocks, but no validated, comprehensive data-team scorecard exists. Single metrics (number of dashboards, models shipped, tickets closed) create predictable perverse incentives (Campbell, 1979; Kerr, 1975).</w:t>
      </w:r>
    </w:p>
    <w:p>
      <w:pPr>
        <w:numPr>
          <w:ilvl w:val="0"/>
          <w:numId w:val="1001"/>
        </w:numPr>
      </w:pPr>
      <w:r>
        <w:rPr>
          <w:bCs/>
          <w:b/>
        </w:rPr>
        <w:t xml:space="preserve">Generative AI changes tasks faster than it changes evidence.</w:t>
      </w:r>
      <w:r>
        <w:t xml:space="preserve"> </w:t>
      </w:r>
      <w:r>
        <w:t xml:space="preserve">Rigorous studies show large but heterogeneous effects: +15% productivity for customer-support agents, largest for novices (Brynjolfsson et al., 2025); individuals with AI matching two-person teams in a P&amp;G field experiment (Dell’Acqua et al., 2026); but experienced developers 19%</w:t>
      </w:r>
      <w:r>
        <w:t xml:space="preserve"> </w:t>
      </w:r>
      <w:r>
        <w:rPr>
          <w:iCs/>
          <w:i/>
        </w:rPr>
        <w:t xml:space="preserve">slower</w:t>
      </w:r>
      <w:r>
        <w:t xml:space="preserve"> </w:t>
      </w:r>
      <w:r>
        <w:t xml:space="preserve">in a randomized trial (Becker et al., 2025). DORA (2025) describes AI as an</w:t>
      </w:r>
      <w:r>
        <w:t xml:space="preserve"> </w:t>
      </w:r>
      <w:r>
        <w:t xml:space="preserve">“</w:t>
      </w:r>
      <w:r>
        <w:t xml:space="preserve">amplifier</w:t>
      </w:r>
      <w:r>
        <w:t xml:space="preserve">”</w:t>
      </w:r>
      <w:r>
        <w:t xml:space="preserve"> </w:t>
      </w:r>
      <w:r>
        <w:t xml:space="preserve">of existing organizational strengths and weaknesses. Claims about smaller data teams or the disappearance of roles are, as of 2026, speculation.</w:t>
      </w:r>
    </w:p>
    <w:p>
      <w:pPr>
        <w:pStyle w:val="FirstParagraph"/>
      </w:pPr>
      <w:r>
        <w:rPr>
          <w:bCs/>
          <w:b/>
        </w:rPr>
        <w:t xml:space="preserve">Practical synthesis (detailed in Section 32).</w:t>
      </w:r>
      <w:r>
        <w:t xml:space="preserve"> </w:t>
      </w:r>
      <w:r>
        <w:t xml:space="preserve">Start from business decisions and a small number of high-value use cases; secure an executive sponsor; build a minimal reliable data foundation before advanced ML; centralize the data function’s management and standards while embedding people close to decisions; add analytics engineering and platform capabilities when repeated work and reliability problems justify them; formalize ownership and governance proportionate to risk (GDPR, EU AI Act); measure outcomes, adoption and data reliability rather than output volume; and redesign the structure deliberately when coordination costs, cognitive load or bottlenecks become visible — not because of fashion.</w:t>
      </w:r>
    </w:p>
    <w:bookmarkEnd w:id="21"/>
    <w:bookmarkStart w:id="22" w:name="research-scope"/>
    <w:p>
      <w:pPr>
        <w:pStyle w:val="Heading1"/>
      </w:pPr>
      <w:r>
        <w:t xml:space="preserve">2. Research Scope</w:t>
      </w:r>
    </w:p>
    <w:p>
      <w:pPr>
        <w:pStyle w:val="FirstParagraph"/>
      </w:pPr>
      <w:r>
        <w:rPr>
          <w:bCs/>
          <w:b/>
        </w:rPr>
        <w:t xml:space="preserve">In scope.</w:t>
      </w:r>
      <w:r>
        <w:t xml:space="preserve"> </w:t>
      </w:r>
      <w:r>
        <w:t xml:space="preserve">The organizational design, roles, operating model, measurement, governance and evolution of teams whose main work is producing, managing, analysing or operationalizing data, including BI, analytics, data science, data engineering, analytics engineering, ML/AI engineering and data platform teams, in commercial enterprises and, where relevant, public-sector organizations.</w:t>
      </w:r>
    </w:p>
    <w:p>
      <w:pPr>
        <w:pStyle w:val="BodyText"/>
      </w:pPr>
      <w:r>
        <w:rPr>
          <w:bCs/>
          <w:b/>
        </w:rPr>
        <w:t xml:space="preserve">Out of scope.</w:t>
      </w:r>
      <w:r>
        <w:t xml:space="preserve"> </w:t>
      </w:r>
      <w:r>
        <w:t xml:space="preserve">Detailed technology selection (specific databases or vendors), statistical/ML methods themselves, and legal advice. Legal and regulatory material (GDPR, EU AI Act, Data Governance Act, Data Act) is included only to the extent that it shapes organizational design.</w:t>
      </w:r>
    </w:p>
    <w:p>
      <w:pPr>
        <w:pStyle w:val="BodyText"/>
      </w:pPr>
      <w:r>
        <w:rPr>
          <w:bCs/>
          <w:b/>
        </w:rPr>
        <w:t xml:space="preserve">Relationship to the assigned sources.</w:t>
      </w:r>
    </w:p>
    <w:p>
      <w:pPr>
        <w:numPr>
          <w:ilvl w:val="0"/>
          <w:numId w:val="1002"/>
        </w:numPr>
        <w:pStyle w:val="Compact"/>
      </w:pPr>
      <w:r>
        <w:rPr>
          <w:iCs/>
          <w:i/>
        </w:rPr>
        <w:t xml:space="preserve">Assigned book.</w:t>
      </w:r>
      <w:r>
        <w:t xml:space="preserve"> </w:t>
      </w:r>
      <w:r>
        <w:t xml:space="preserve">The Amazon listing provided by the course refers to</w:t>
      </w:r>
      <w:r>
        <w:t xml:space="preserve"> </w:t>
      </w:r>
      <w:r>
        <w:t xml:space="preserve">“</w:t>
      </w:r>
      <w:r>
        <w:t xml:space="preserve">Data Teams: How to Build and Manage Successful Data-Focused Teams</w:t>
      </w:r>
      <w:r>
        <w:t xml:space="preserve">”</w:t>
      </w:r>
      <w:r>
        <w:t xml:space="preserve">. The</w:t>
      </w:r>
      <w:r>
        <w:t xml:space="preserve"> </w:t>
      </w:r>
      <w:r>
        <w:rPr>
          <w:bCs/>
          <w:b/>
        </w:rPr>
        <w:t xml:space="preserve">authoritative bibliographic record</w:t>
      </w:r>
      <w:r>
        <w:t xml:space="preserve"> </w:t>
      </w:r>
      <w:r>
        <w:t xml:space="preserve">is: Anderson, J. (2020).</w:t>
      </w:r>
      <w:r>
        <w:t xml:space="preserve"> </w:t>
      </w:r>
      <w:r>
        <w:rPr>
          <w:iCs/>
          <w:i/>
        </w:rPr>
        <w:t xml:space="preserve">Data Teams: A Unified Management Model for Successful Data-Focused Teams.</w:t>
      </w:r>
      <w:r>
        <w:t xml:space="preserve"> </w:t>
      </w:r>
      <w:r>
        <w:t xml:space="preserve">Apress (Berkeley, CA), 1st edition, XXIV + 294 pages. Softcover ISBN 978-1-4842-6227-6 (published 19 September 2020); eBook ISBN 978-1-4842-6228-3 (18 September 2020); DOI 10.1007/978-1-4842-6228-3. Publisher page: Springer Nature Link (https://link.springer.com/book/10.1007/978-1-4842-6228-3). The subtitle on Amazon differs from the publisher record;</w:t>
      </w:r>
      <w:r>
        <w:t xml:space="preserve"> </w:t>
      </w:r>
      <w:r>
        <w:rPr>
          <w:bCs/>
          <w:b/>
        </w:rPr>
        <w:t xml:space="preserve">we cite the publisher record</w:t>
      </w:r>
      <w:r>
        <w:t xml:space="preserve">. The author is described in the book as managing director of the Big Data Institute (Reno, USA), working as a data engineer and trainer with organizations from startups to Fortune 100 companies. The book is a practitioner monograph from a reputable technical publisher (T3: it is not peer-reviewed research and is based on the author’s consulting experience and interviews). Its core proposal is that successful</w:t>
      </w:r>
      <w:r>
        <w:t xml:space="preserve"> </w:t>
      </w:r>
      <w:r>
        <w:t xml:space="preserve">“</w:t>
      </w:r>
      <w:r>
        <w:t xml:space="preserve">big data</w:t>
      </w:r>
      <w:r>
        <w:t xml:space="preserve">”</w:t>
      </w:r>
      <w:r>
        <w:t xml:space="preserve"> </w:t>
      </w:r>
      <w:r>
        <w:t xml:space="preserve">efforts require</w:t>
      </w:r>
      <w:r>
        <w:t xml:space="preserve"> </w:t>
      </w:r>
      <w:r>
        <w:rPr>
          <w:bCs/>
          <w:b/>
        </w:rPr>
        <w:t xml:space="preserve">three distinct teams — data science, data engineering and operations</w:t>
      </w:r>
      <w:r>
        <w:t xml:space="preserve"> </w:t>
      </w:r>
      <w:r>
        <w:t xml:space="preserve">— supported by specialized staff, and it contains interviews with practitioners (e.g., Eric Colson and Brad Klingenberg of Stitch Fix, Dmitriy Ryaboy, Bas Geerdink, Harvinder Atwal, Mikio Braun).</w:t>
      </w:r>
    </w:p>
    <w:p>
      <w:pPr>
        <w:numPr>
          <w:ilvl w:val="0"/>
          <w:numId w:val="1002"/>
        </w:numPr>
        <w:pStyle w:val="Compact"/>
      </w:pPr>
      <w:r>
        <w:rPr>
          <w:iCs/>
          <w:i/>
        </w:rPr>
        <w:t xml:space="preserve">Assigned article.</w:t>
      </w:r>
      <w:r>
        <w:t xml:space="preserve"> </w:t>
      </w:r>
      <w:r>
        <w:t xml:space="preserve">Bernhardsson, E. (2021, July 7).</w:t>
      </w:r>
      <w:r>
        <w:t xml:space="preserve"> </w:t>
      </w:r>
      <w:r>
        <w:rPr>
          <w:iCs/>
          <w:i/>
        </w:rPr>
        <w:t xml:space="preserve">Building a data team at a mid-stage startup: a short story</w:t>
      </w:r>
      <w:r>
        <w:t xml:space="preserve"> </w:t>
      </w:r>
      <w:r>
        <w:t xml:space="preserve">(URL slug</w:t>
      </w:r>
      <w:r>
        <w:t xml:space="preserve"> </w:t>
      </w:r>
      <w:r>
        <w:t xml:space="preserve">“</w:t>
      </w:r>
      <w:r>
        <w:t xml:space="preserve">the-data-team-a-short-story</w:t>
      </w:r>
      <w:r>
        <w:t xml:space="preserve">”</w:t>
      </w:r>
      <w:r>
        <w:t xml:space="preserve">). Erik Bernhardsson’s blog. The author explicitly calls it</w:t>
      </w:r>
      <w:r>
        <w:t xml:space="preserve"> </w:t>
      </w:r>
      <w:r>
        <w:t xml:space="preserve">“</w:t>
      </w:r>
      <w:r>
        <w:t xml:space="preserve">a made up story based on n-th hand experiences</w:t>
      </w:r>
      <w:r>
        <w:t xml:space="preserve">”</w:t>
      </w:r>
      <w:r>
        <w:t xml:space="preserve"> </w:t>
      </w:r>
      <w:r>
        <w:t xml:space="preserve">and</w:t>
      </w:r>
      <w:r>
        <w:t xml:space="preserve"> </w:t>
      </w:r>
      <w:r>
        <w:t xml:space="preserve">“</w:t>
      </w:r>
      <w:r>
        <w:t xml:space="preserve">quite opinionated</w:t>
      </w:r>
      <w:r>
        <w:t xml:space="preserve">”</w:t>
      </w:r>
      <w:r>
        <w:t xml:space="preserve">. It is high-quality practitioner literature (T3), useful as a</w:t>
      </w:r>
      <w:r>
        <w:t xml:space="preserve"> </w:t>
      </w:r>
      <w:r>
        <w:rPr>
          <w:bCs/>
          <w:b/>
        </w:rPr>
        <w:t xml:space="preserve">set of hypotheses</w:t>
      </w:r>
      <w:r>
        <w:t xml:space="preserve"> </w:t>
      </w:r>
      <w:r>
        <w:t xml:space="preserve">about early-stage data teams (centralized reporting with decentralized work allocation; foundations before ML; enabling self-service SQL; data culture driven from the top and the bottom).</w:t>
      </w:r>
    </w:p>
    <w:bookmarkEnd w:id="22"/>
    <w:bookmarkStart w:id="23" w:name="research-questions"/>
    <w:p>
      <w:pPr>
        <w:pStyle w:val="Heading1"/>
      </w:pPr>
      <w:r>
        <w:t xml:space="preserve">3. Research Questions</w:t>
      </w:r>
    </w:p>
    <w:p>
      <w:pPr>
        <w:pStyle w:val="FirstParagraph"/>
      </w:pPr>
      <w:r>
        <w:rPr>
          <w:bCs/>
          <w:b/>
        </w:rPr>
        <w:t xml:space="preserve">Central research question (CRQ).</w:t>
      </w:r>
      <w:r>
        <w:t xml:space="preserve"> </w:t>
      </w:r>
      <w:r>
        <w:t xml:space="preserve">How should organizations design, establish, structure, operate, measure, scale and continuously evolve data teams so that they create sustainable business value while maintaining technical quality, data quality, governance, organizational alignment and healthy collaboration?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Sub-question</w:t>
            </w:r>
          </w:p>
        </w:tc>
        <w:tc>
          <w:tcPr/>
          <w:p>
            <w:pPr>
              <w:pStyle w:val="Compact"/>
              <w:jc w:val="left"/>
            </w:pPr>
            <w:r>
              <w:t xml:space="preserve">Main sections</w:t>
            </w:r>
          </w:p>
        </w:tc>
      </w:tr>
      <w:tr>
        <w:tc>
          <w:tcPr/>
          <w:p>
            <w:pPr>
              <w:pStyle w:val="Compact"/>
              <w:jc w:val="left"/>
            </w:pPr>
            <w:r>
              <w:t xml:space="preserve">RQ1</w:t>
            </w:r>
          </w:p>
        </w:tc>
        <w:tc>
          <w:tcPr/>
          <w:p>
            <w:pPr>
              <w:pStyle w:val="Compact"/>
              <w:jc w:val="left"/>
            </w:pPr>
            <w:r>
              <w:t xml:space="preserve">What is a data team, and how do its variants (BI, analytics, data science, data engineering, ML, platform, analytics engineering, data product, AI) differ?</w:t>
            </w:r>
          </w:p>
        </w:tc>
        <w:tc>
          <w:tcPr/>
          <w:p>
            <w:pPr>
              <w:pStyle w:val="Compact"/>
              <w:jc w:val="left"/>
            </w:pPr>
            <w:r>
              <w:t xml:space="preserve">7, 8</w:t>
            </w:r>
          </w:p>
        </w:tc>
      </w:tr>
      <w:tr>
        <w:tc>
          <w:tcPr/>
          <w:p>
            <w:pPr>
              <w:pStyle w:val="Compact"/>
              <w:jc w:val="left"/>
            </w:pPr>
            <w:r>
              <w:t xml:space="preserve">RQ2</w:t>
            </w:r>
          </w:p>
        </w:tc>
        <w:tc>
          <w:tcPr/>
          <w:p>
            <w:pPr>
              <w:pStyle w:val="Compact"/>
              <w:jc w:val="left"/>
            </w:pPr>
            <w:r>
              <w:t xml:space="preserve">Why do organizations create data teams, and is the business value demonstrated or only perceived?</w:t>
            </w:r>
          </w:p>
        </w:tc>
        <w:tc>
          <w:tcPr/>
          <w:p>
            <w:pPr>
              <w:pStyle w:val="Compact"/>
              <w:jc w:val="left"/>
            </w:pPr>
            <w:r>
              <w:t xml:space="preserve">9</w:t>
            </w:r>
          </w:p>
        </w:tc>
      </w:tr>
      <w:tr>
        <w:tc>
          <w:tcPr/>
          <w:p>
            <w:pPr>
              <w:pStyle w:val="Compact"/>
              <w:jc w:val="left"/>
            </w:pPr>
            <w:r>
              <w:t xml:space="preserve">RQ3</w:t>
            </w:r>
          </w:p>
        </w:tc>
        <w:tc>
          <w:tcPr/>
          <w:p>
            <w:pPr>
              <w:pStyle w:val="Compact"/>
              <w:jc w:val="left"/>
            </w:pPr>
            <w:r>
              <w:t xml:space="preserve">How should an organization build its first data team (first 3, 6, 12 months)?</w:t>
            </w:r>
          </w:p>
        </w:tc>
        <w:tc>
          <w:tcPr/>
          <w:p>
            <w:pPr>
              <w:pStyle w:val="Compact"/>
              <w:jc w:val="left"/>
            </w:pPr>
            <w:r>
              <w:t xml:space="preserve">10</w:t>
            </w:r>
          </w:p>
        </w:tc>
      </w:tr>
      <w:tr>
        <w:tc>
          <w:tcPr/>
          <w:p>
            <w:pPr>
              <w:pStyle w:val="Compact"/>
              <w:jc w:val="left"/>
            </w:pPr>
            <w:r>
              <w:t xml:space="preserve">RQ4</w:t>
            </w:r>
          </w:p>
        </w:tc>
        <w:tc>
          <w:tcPr/>
          <w:p>
            <w:pPr>
              <w:pStyle w:val="Compact"/>
              <w:jc w:val="left"/>
            </w:pPr>
            <w:r>
              <w:t xml:space="preserve">Which roles exist, what are their boundaries, and when does each become necessary?</w:t>
            </w:r>
          </w:p>
        </w:tc>
        <w:tc>
          <w:tcPr/>
          <w:p>
            <w:pPr>
              <w:pStyle w:val="Compact"/>
              <w:jc w:val="left"/>
            </w:pPr>
            <w:r>
              <w:t xml:space="preserve">11, 24, 25, 26</w:t>
            </w:r>
          </w:p>
        </w:tc>
      </w:tr>
      <w:tr>
        <w:tc>
          <w:tcPr/>
          <w:p>
            <w:pPr>
              <w:pStyle w:val="Compact"/>
              <w:jc w:val="left"/>
            </w:pPr>
            <w:r>
              <w:t xml:space="preserve">RQ5</w:t>
            </w:r>
          </w:p>
        </w:tc>
        <w:tc>
          <w:tcPr/>
          <w:p>
            <w:pPr>
              <w:pStyle w:val="Compact"/>
              <w:jc w:val="left"/>
            </w:pPr>
            <w:r>
              <w:t xml:space="preserve">Which organizational structures exist, and under which conditions does each work?</w:t>
            </w:r>
          </w:p>
        </w:tc>
        <w:tc>
          <w:tcPr/>
          <w:p>
            <w:pPr>
              <w:pStyle w:val="Compact"/>
              <w:jc w:val="left"/>
            </w:pPr>
            <w:r>
              <w:t xml:space="preserve">12, 22</w:t>
            </w:r>
          </w:p>
        </w:tc>
      </w:tr>
      <w:tr>
        <w:tc>
          <w:tcPr/>
          <w:p>
            <w:pPr>
              <w:pStyle w:val="Compact"/>
              <w:jc w:val="left"/>
            </w:pPr>
            <w:r>
              <w:t xml:space="preserve">RQ6</w:t>
            </w:r>
          </w:p>
        </w:tc>
        <w:tc>
          <w:tcPr/>
          <w:p>
            <w:pPr>
              <w:pStyle w:val="Compact"/>
              <w:jc w:val="left"/>
            </w:pPr>
            <w:r>
              <w:t xml:space="preserve">Which organizational design theories explain data-team performance, and how strong is their evidence?</w:t>
            </w:r>
          </w:p>
        </w:tc>
        <w:tc>
          <w:tcPr/>
          <w:p>
            <w:pPr>
              <w:pStyle w:val="Compact"/>
              <w:jc w:val="left"/>
            </w:pPr>
            <w:r>
              <w:t xml:space="preserve">13, 14</w:t>
            </w:r>
          </w:p>
        </w:tc>
      </w:tr>
      <w:tr>
        <w:tc>
          <w:tcPr/>
          <w:p>
            <w:pPr>
              <w:pStyle w:val="Compact"/>
              <w:jc w:val="left"/>
            </w:pPr>
            <w:r>
              <w:t xml:space="preserve">RQ7</w:t>
            </w:r>
          </w:p>
        </w:tc>
        <w:tc>
          <w:tcPr/>
          <w:p>
            <w:pPr>
              <w:pStyle w:val="Compact"/>
              <w:jc w:val="left"/>
            </w:pPr>
            <w:r>
              <w:t xml:space="preserve">How do data organizations mature, and which maturity models exist?</w:t>
            </w:r>
          </w:p>
        </w:tc>
        <w:tc>
          <w:tcPr/>
          <w:p>
            <w:pPr>
              <w:pStyle w:val="Compact"/>
              <w:jc w:val="left"/>
            </w:pPr>
            <w:r>
              <w:t xml:space="preserve">15</w:t>
            </w:r>
          </w:p>
        </w:tc>
      </w:tr>
      <w:tr>
        <w:tc>
          <w:tcPr/>
          <w:p>
            <w:pPr>
              <w:pStyle w:val="Compact"/>
              <w:jc w:val="left"/>
            </w:pPr>
            <w:r>
              <w:t xml:space="preserve">RQ8</w:t>
            </w:r>
          </w:p>
        </w:tc>
        <w:tc>
          <w:tcPr/>
          <w:p>
            <w:pPr>
              <w:pStyle w:val="Compact"/>
              <w:jc w:val="left"/>
            </w:pPr>
            <w:r>
              <w:t xml:space="preserve">How do data teams grow and scale; is there evidence for staffing ratios?</w:t>
            </w:r>
          </w:p>
        </w:tc>
        <w:tc>
          <w:tcPr/>
          <w:p>
            <w:pPr>
              <w:pStyle w:val="Compact"/>
              <w:jc w:val="left"/>
            </w:pPr>
            <w:r>
              <w:t xml:space="preserve">16</w:t>
            </w:r>
          </w:p>
        </w:tc>
      </w:tr>
      <w:tr>
        <w:tc>
          <w:tcPr/>
          <w:p>
            <w:pPr>
              <w:pStyle w:val="Compact"/>
              <w:jc w:val="left"/>
            </w:pPr>
            <w:r>
              <w:t xml:space="preserve">RQ9</w:t>
            </w:r>
          </w:p>
        </w:tc>
        <w:tc>
          <w:tcPr/>
          <w:p>
            <w:pPr>
              <w:pStyle w:val="Compact"/>
              <w:jc w:val="left"/>
            </w:pPr>
            <w:r>
              <w:t xml:space="preserve">How do data teams operate (intake, prioritization, delivery, feedback)?</w:t>
            </w:r>
          </w:p>
        </w:tc>
        <w:tc>
          <w:tcPr/>
          <w:p>
            <w:pPr>
              <w:pStyle w:val="Compact"/>
              <w:jc w:val="left"/>
            </w:pPr>
            <w:r>
              <w:t xml:space="preserve">17</w:t>
            </w:r>
          </w:p>
        </w:tc>
      </w:tr>
      <w:tr>
        <w:tc>
          <w:tcPr/>
          <w:p>
            <w:pPr>
              <w:pStyle w:val="Compact"/>
              <w:jc w:val="left"/>
            </w:pPr>
            <w:r>
              <w:t xml:space="preserve">RQ10</w:t>
            </w:r>
          </w:p>
        </w:tc>
        <w:tc>
          <w:tcPr/>
          <w:p>
            <w:pPr>
              <w:pStyle w:val="Compact"/>
              <w:jc w:val="left"/>
            </w:pPr>
            <w:r>
              <w:t xml:space="preserve">What does productivity mean for data teams, and how should success be measured?</w:t>
            </w:r>
          </w:p>
        </w:tc>
        <w:tc>
          <w:tcPr/>
          <w:p>
            <w:pPr>
              <w:pStyle w:val="Compact"/>
              <w:jc w:val="left"/>
            </w:pPr>
            <w:r>
              <w:t xml:space="preserve">18, 19</w:t>
            </w:r>
          </w:p>
        </w:tc>
      </w:tr>
      <w:tr>
        <w:tc>
          <w:tcPr/>
          <w:p>
            <w:pPr>
              <w:pStyle w:val="Compact"/>
              <w:jc w:val="left"/>
            </w:pPr>
            <w:r>
              <w:t xml:space="preserve">RQ11</w:t>
            </w:r>
          </w:p>
        </w:tc>
        <w:tc>
          <w:tcPr/>
          <w:p>
            <w:pPr>
              <w:pStyle w:val="Compact"/>
              <w:jc w:val="left"/>
            </w:pPr>
            <w:r>
              <w:t xml:space="preserve">How do governance, data quality, regulation and data products affect organizational design?</w:t>
            </w:r>
          </w:p>
        </w:tc>
        <w:tc>
          <w:tcPr/>
          <w:p>
            <w:pPr>
              <w:pStyle w:val="Compact"/>
              <w:jc w:val="left"/>
            </w:pPr>
            <w:r>
              <w:t xml:space="preserve">20, 21</w:t>
            </w:r>
          </w:p>
        </w:tc>
      </w:tr>
      <w:tr>
        <w:tc>
          <w:tcPr/>
          <w:p>
            <w:pPr>
              <w:pStyle w:val="Compact"/>
              <w:jc w:val="left"/>
            </w:pPr>
            <w:r>
              <w:t xml:space="preserve">RQ12</w:t>
            </w:r>
          </w:p>
        </w:tc>
        <w:tc>
          <w:tcPr/>
          <w:p>
            <w:pPr>
              <w:pStyle w:val="Compact"/>
              <w:jc w:val="left"/>
            </w:pPr>
            <w:r>
              <w:t xml:space="preserve">When does Data Mesh make sense? When should a platform team exist?</w:t>
            </w:r>
          </w:p>
        </w:tc>
        <w:tc>
          <w:tcPr/>
          <w:p>
            <w:pPr>
              <w:pStyle w:val="Compact"/>
              <w:jc w:val="left"/>
            </w:pPr>
            <w:r>
              <w:t xml:space="preserve">22, 23</w:t>
            </w:r>
          </w:p>
        </w:tc>
      </w:tr>
      <w:tr>
        <w:tc>
          <w:tcPr/>
          <w:p>
            <w:pPr>
              <w:pStyle w:val="Compact"/>
              <w:jc w:val="left"/>
            </w:pPr>
            <w:r>
              <w:t xml:space="preserve">RQ13</w:t>
            </w:r>
          </w:p>
        </w:tc>
        <w:tc>
          <w:tcPr/>
          <w:p>
            <w:pPr>
              <w:pStyle w:val="Compact"/>
              <w:jc w:val="left"/>
            </w:pPr>
            <w:r>
              <w:t xml:space="preserve">How do analytics engineering, ML and generative AI change the organization?</w:t>
            </w:r>
          </w:p>
        </w:tc>
        <w:tc>
          <w:tcPr/>
          <w:p>
            <w:pPr>
              <w:pStyle w:val="Compact"/>
              <w:jc w:val="left"/>
            </w:pPr>
            <w:r>
              <w:t xml:space="preserve">24, 25, 26</w:t>
            </w:r>
          </w:p>
        </w:tc>
      </w:tr>
      <w:tr>
        <w:tc>
          <w:tcPr/>
          <w:p>
            <w:pPr>
              <w:pStyle w:val="Compact"/>
              <w:jc w:val="left"/>
            </w:pPr>
            <w:r>
              <w:t xml:space="preserve">RQ14</w:t>
            </w:r>
          </w:p>
        </w:tc>
        <w:tc>
          <w:tcPr/>
          <w:p>
            <w:pPr>
              <w:pStyle w:val="Compact"/>
              <w:jc w:val="left"/>
            </w:pPr>
            <w:r>
              <w:t xml:space="preserve">Why do data teams fail?</w:t>
            </w:r>
          </w:p>
        </w:tc>
        <w:tc>
          <w:tcPr/>
          <w:p>
            <w:pPr>
              <w:pStyle w:val="Compact"/>
              <w:jc w:val="left"/>
            </w:pPr>
            <w:r>
              <w:t xml:space="preserve">27</w:t>
            </w:r>
          </w:p>
        </w:tc>
      </w:tr>
      <w:tr>
        <w:tc>
          <w:tcPr/>
          <w:p>
            <w:pPr>
              <w:pStyle w:val="Compact"/>
              <w:jc w:val="left"/>
            </w:pPr>
            <w:r>
              <w:t xml:space="preserve">RQ15</w:t>
            </w:r>
          </w:p>
        </w:tc>
        <w:tc>
          <w:tcPr/>
          <w:p>
            <w:pPr>
              <w:pStyle w:val="Compact"/>
              <w:jc w:val="left"/>
            </w:pPr>
            <w:r>
              <w:t xml:space="preserve">What have real organizations documented, and what can be learned?</w:t>
            </w:r>
          </w:p>
        </w:tc>
        <w:tc>
          <w:tcPr/>
          <w:p>
            <w:pPr>
              <w:pStyle w:val="Compact"/>
              <w:jc w:val="left"/>
            </w:pPr>
            <w:r>
              <w:t xml:space="preserve">28, 29</w:t>
            </w:r>
          </w:p>
        </w:tc>
      </w:tr>
      <w:tr>
        <w:tc>
          <w:tcPr/>
          <w:p>
            <w:pPr>
              <w:pStyle w:val="Compact"/>
              <w:jc w:val="left"/>
            </w:pPr>
            <w:r>
              <w:t xml:space="preserve">RQ16</w:t>
            </w:r>
          </w:p>
        </w:tc>
        <w:tc>
          <w:tcPr/>
          <w:p>
            <w:pPr>
              <w:pStyle w:val="Compact"/>
              <w:jc w:val="left"/>
            </w:pPr>
            <w:r>
              <w:t xml:space="preserve">Where does evidence conflict, and what do we actually know with confidence?</w:t>
            </w:r>
          </w:p>
        </w:tc>
        <w:tc>
          <w:tcPr/>
          <w:p>
            <w:pPr>
              <w:pStyle w:val="Compact"/>
              <w:jc w:val="left"/>
            </w:pPr>
            <w:r>
              <w:t xml:space="preserve">30, 31, 34</w:t>
            </w:r>
          </w:p>
        </w:tc>
      </w:tr>
    </w:tbl>
    <w:bookmarkEnd w:id="23"/>
    <w:bookmarkStart w:id="30" w:name="literature-search-methodology"/>
    <w:p>
      <w:pPr>
        <w:pStyle w:val="Heading1"/>
      </w:pPr>
      <w:r>
        <w:t xml:space="preserve">4. Literature Search Methodology</w:t>
      </w:r>
    </w:p>
    <w:bookmarkStart w:id="24" w:name="approach"/>
    <w:p>
      <w:pPr>
        <w:pStyle w:val="Heading2"/>
      </w:pPr>
      <w:r>
        <w:t xml:space="preserve">4.1 Approach</w:t>
      </w:r>
    </w:p>
    <w:p>
      <w:pPr>
        <w:pStyle w:val="FirstParagraph"/>
      </w:pPr>
      <w:r>
        <w:t xml:space="preserve">The review follows the logic of a</w:t>
      </w:r>
      <w:r>
        <w:t xml:space="preserve"> </w:t>
      </w:r>
      <w:r>
        <w:rPr>
          <w:bCs/>
          <w:b/>
        </w:rPr>
        <w:t xml:space="preserve">systematic-style narrative review</w:t>
      </w:r>
      <w:r>
        <w:t xml:space="preserve"> </w:t>
      </w:r>
      <w:r>
        <w:t xml:space="preserve">(a</w:t>
      </w:r>
      <w:r>
        <w:t xml:space="preserve"> </w:t>
      </w:r>
      <w:r>
        <w:t xml:space="preserve">“</w:t>
      </w:r>
      <w:r>
        <w:t xml:space="preserve">state-of-the-art</w:t>
      </w:r>
      <w:r>
        <w:t xml:space="preserve">”</w:t>
      </w:r>
      <w:r>
        <w:t xml:space="preserve"> </w:t>
      </w:r>
      <w:r>
        <w:t xml:space="preserve">review in the terminology of Grant &amp; Booth’s, 2009, typology), combined with</w:t>
      </w:r>
      <w:r>
        <w:t xml:space="preserve"> </w:t>
      </w:r>
      <w:r>
        <w:rPr>
          <w:bCs/>
          <w:b/>
        </w:rPr>
        <w:t xml:space="preserve">multivocal</w:t>
      </w:r>
      <w:r>
        <w:t xml:space="preserve"> </w:t>
      </w:r>
      <w:r>
        <w:t xml:space="preserve">(academic + gray literature) principles following the guidelines of Garousi, Felderer and Mäntylä (2019). A full systematic literature review with exhaustive database screening was not feasible within Phase 1; instead we combined (a) structured keyword searches, (b) backward and forward citation snowballing from anchor works, and (c) targeted verification of every source used. The multivocal approach is justified because much knowledge about data-team organization is produced by practitioners and companies before academics study it — a pattern explicitly noted by the Data Mesh gray-literature review (Goedegebuure et al., 2025).</w:t>
      </w:r>
    </w:p>
    <w:bookmarkEnd w:id="24"/>
    <w:bookmarkStart w:id="25" w:name="sources-searched"/>
    <w:p>
      <w:pPr>
        <w:pStyle w:val="Heading2"/>
      </w:pPr>
      <w:r>
        <w:t xml:space="preserve">4.2 Sources searched</w:t>
      </w:r>
    </w:p>
    <w:p>
      <w:pPr>
        <w:numPr>
          <w:ilvl w:val="0"/>
          <w:numId w:val="1003"/>
        </w:numPr>
        <w:pStyle w:val="Compact"/>
      </w:pPr>
      <w:r>
        <w:t xml:space="preserve">Academic indexes and publisher libraries: ACM Digital Library (ICSE, CSCW, CHI, KDD, ACM Computing Surveys, JDIQ), IEEE Xplore (IEEE Access, TSE), INFORMS (Management Science, Organization Science), Oxford Academic (QJE), Elsevier ScienceDirect (Information &amp; Management, IJIM, Journal of Business Research, Procedia CS), Taylor &amp; Francis (JMIS), AIS eLibrary (ECIS, ICIS, MISQE, CAIS), SSRN, NBER, arXiv.</w:t>
      </w:r>
    </w:p>
    <w:p>
      <w:pPr>
        <w:numPr>
          <w:ilvl w:val="0"/>
          <w:numId w:val="1003"/>
        </w:numPr>
        <w:pStyle w:val="Compact"/>
      </w:pPr>
      <w:r>
        <w:t xml:space="preserve">Institutional research: DORA/Google Cloud, RAND, MIT Sloan Management Review, Harvard Business Review (practitioner-academic hybrid, T2/T3), EUR-Lex (official EU law).</w:t>
      </w:r>
    </w:p>
    <w:p>
      <w:pPr>
        <w:numPr>
          <w:ilvl w:val="0"/>
          <w:numId w:val="1003"/>
        </w:numPr>
        <w:pStyle w:val="Compact"/>
      </w:pPr>
      <w:r>
        <w:t xml:space="preserve">Practitioner and company sources: company engineering blogs (Airbnb, Netflix, Uber, Spotify, Zalando, Stitch Fix, Booking.com, LinkedIn and others), practitioner books (O’Reilly, Apress, IT Revolution, Manning), conference talks.</w:t>
      </w:r>
    </w:p>
    <w:bookmarkEnd w:id="25"/>
    <w:bookmarkStart w:id="26" w:name="search-strings-examples"/>
    <w:p>
      <w:pPr>
        <w:pStyle w:val="Heading2"/>
      </w:pPr>
      <w:r>
        <w:t xml:space="preserve">4.3 Search strings (examples)</w:t>
      </w:r>
    </w:p>
    <w:p>
      <w:pPr>
        <w:pStyle w:val="FirstParagraph"/>
      </w:pPr>
      <w:r>
        <w:t xml:space="preserve">Searches combined terms from six clusters, iteratively expanded:</w:t>
      </w:r>
    </w:p>
    <w:p>
      <w:pPr>
        <w:numPr>
          <w:ilvl w:val="0"/>
          <w:numId w:val="1004"/>
        </w:numPr>
        <w:pStyle w:val="Compact"/>
      </w:pPr>
      <w:r>
        <w:rPr>
          <w:iCs/>
          <w:i/>
        </w:rPr>
        <w:t xml:space="preserve">Data organization:</w:t>
      </w:r>
      <w:r>
        <w:t xml:space="preserve"> </w:t>
      </w:r>
      <w:r>
        <w:t xml:space="preserve">“</w:t>
      </w:r>
      <w:r>
        <w:t xml:space="preserve">data team</w:t>
      </w:r>
      <w:r>
        <w:t xml:space="preserve">”</w:t>
      </w:r>
      <w:r>
        <w:t xml:space="preserve">,</w:t>
      </w:r>
      <w:r>
        <w:t xml:space="preserve"> </w:t>
      </w:r>
      <w:r>
        <w:t xml:space="preserve">“</w:t>
      </w:r>
      <w:r>
        <w:t xml:space="preserve">data science team</w:t>
      </w:r>
      <w:r>
        <w:t xml:space="preserve">”</w:t>
      </w:r>
      <w:r>
        <w:t xml:space="preserve">,</w:t>
      </w:r>
      <w:r>
        <w:t xml:space="preserve"> </w:t>
      </w:r>
      <w:r>
        <w:t xml:space="preserve">“</w:t>
      </w:r>
      <w:r>
        <w:t xml:space="preserve">data organization</w:t>
      </w:r>
      <w:r>
        <w:t xml:space="preserve">”</w:t>
      </w:r>
      <w:r>
        <w:t xml:space="preserve">,</w:t>
      </w:r>
      <w:r>
        <w:t xml:space="preserve"> </w:t>
      </w:r>
      <w:r>
        <w:t xml:space="preserve">“</w:t>
      </w:r>
      <w:r>
        <w:t xml:space="preserve">analytics organization</w:t>
      </w:r>
      <w:r>
        <w:t xml:space="preserve">”</w:t>
      </w:r>
      <w:r>
        <w:t xml:space="preserve">,</w:t>
      </w:r>
      <w:r>
        <w:t xml:space="preserve"> </w:t>
      </w:r>
      <w:r>
        <w:t xml:space="preserve">“</w:t>
      </w:r>
      <w:r>
        <w:t xml:space="preserve">organizational models for analytics</w:t>
      </w:r>
      <w:r>
        <w:t xml:space="preserve">”</w:t>
      </w:r>
      <w:r>
        <w:t xml:space="preserve">,</w:t>
      </w:r>
      <w:r>
        <w:t xml:space="preserve"> </w:t>
      </w:r>
      <w:r>
        <w:t xml:space="preserve">“</w:t>
      </w:r>
      <w:r>
        <w:t xml:space="preserve">data scientists in software teams</w:t>
      </w:r>
      <w:r>
        <w:t xml:space="preserve">”</w:t>
      </w:r>
      <w:r>
        <w:t xml:space="preserve">.</w:t>
      </w:r>
    </w:p>
    <w:p>
      <w:pPr>
        <w:numPr>
          <w:ilvl w:val="0"/>
          <w:numId w:val="1004"/>
        </w:numPr>
        <w:pStyle w:val="Compact"/>
      </w:pPr>
      <w:r>
        <w:rPr>
          <w:iCs/>
          <w:i/>
        </w:rPr>
        <w:t xml:space="preserve">Organizational design:</w:t>
      </w:r>
      <w:r>
        <w:t xml:space="preserve"> </w:t>
      </w:r>
      <w:r>
        <w:t xml:space="preserve">“</w:t>
      </w:r>
      <w:r>
        <w:t xml:space="preserve">team structure</w:t>
      </w:r>
      <w:r>
        <w:t xml:space="preserve">”</w:t>
      </w:r>
      <w:r>
        <w:t xml:space="preserve">,</w:t>
      </w:r>
      <w:r>
        <w:t xml:space="preserve"> </w:t>
      </w:r>
      <w:r>
        <w:t xml:space="preserve">“</w:t>
      </w:r>
      <w:r>
        <w:t xml:space="preserve">organizational design</w:t>
      </w:r>
      <w:r>
        <w:t xml:space="preserve">”</w:t>
      </w:r>
      <w:r>
        <w:t xml:space="preserve">,</w:t>
      </w:r>
      <w:r>
        <w:t xml:space="preserve"> </w:t>
      </w:r>
      <w:r>
        <w:t xml:space="preserve">“</w:t>
      </w:r>
      <w:r>
        <w:t xml:space="preserve">mirroring hypothesis</w:t>
      </w:r>
      <w:r>
        <w:t xml:space="preserve">”</w:t>
      </w:r>
      <w:r>
        <w:t xml:space="preserve">,</w:t>
      </w:r>
      <w:r>
        <w:t xml:space="preserve"> </w:t>
      </w:r>
      <w:r>
        <w:t xml:space="preserve">“</w:t>
      </w:r>
      <w:r>
        <w:t xml:space="preserve">Conway’s law</w:t>
      </w:r>
      <w:r>
        <w:t xml:space="preserve">”</w:t>
      </w:r>
      <w:r>
        <w:t xml:space="preserve">,</w:t>
      </w:r>
      <w:r>
        <w:t xml:space="preserve"> </w:t>
      </w:r>
      <w:r>
        <w:t xml:space="preserve">“</w:t>
      </w:r>
      <w:r>
        <w:t xml:space="preserve">socio-technical congruence</w:t>
      </w:r>
      <w:r>
        <w:t xml:space="preserve">”</w:t>
      </w:r>
      <w:r>
        <w:t xml:space="preserve">,</w:t>
      </w:r>
      <w:r>
        <w:t xml:space="preserve"> </w:t>
      </w:r>
      <w:r>
        <w:t xml:space="preserve">“</w:t>
      </w:r>
      <w:r>
        <w:t xml:space="preserve">team effectiveness</w:t>
      </w:r>
      <w:r>
        <w:t xml:space="preserve">”</w:t>
      </w:r>
      <w:r>
        <w:t xml:space="preserve">,</w:t>
      </w:r>
      <w:r>
        <w:t xml:space="preserve"> </w:t>
      </w:r>
      <w:r>
        <w:t xml:space="preserve">“</w:t>
      </w:r>
      <w:r>
        <w:t xml:space="preserve">psychological safety</w:t>
      </w:r>
      <w:r>
        <w:t xml:space="preserve">”</w:t>
      </w:r>
      <w:r>
        <w:t xml:space="preserve">.</w:t>
      </w:r>
    </w:p>
    <w:p>
      <w:pPr>
        <w:numPr>
          <w:ilvl w:val="0"/>
          <w:numId w:val="1004"/>
        </w:numPr>
        <w:pStyle w:val="Compact"/>
      </w:pPr>
      <w:r>
        <w:rPr>
          <w:iCs/>
          <w:i/>
        </w:rPr>
        <w:t xml:space="preserve">Technical organizations:</w:t>
      </w:r>
      <w:r>
        <w:t xml:space="preserve"> </w:t>
      </w:r>
      <w:r>
        <w:t xml:space="preserve">“</w:t>
      </w:r>
      <w:r>
        <w:t xml:space="preserve">machine learning teams</w:t>
      </w:r>
      <w:r>
        <w:t xml:space="preserve">”</w:t>
      </w:r>
      <w:r>
        <w:t xml:space="preserve">,</w:t>
      </w:r>
      <w:r>
        <w:t xml:space="preserve"> </w:t>
      </w:r>
      <w:r>
        <w:t xml:space="preserve">“</w:t>
      </w:r>
      <w:r>
        <w:t xml:space="preserve">MLOps roles</w:t>
      </w:r>
      <w:r>
        <w:t xml:space="preserve">”</w:t>
      </w:r>
      <w:r>
        <w:t xml:space="preserve">,</w:t>
      </w:r>
      <w:r>
        <w:t xml:space="preserve"> </w:t>
      </w:r>
      <w:r>
        <w:t xml:space="preserve">“</w:t>
      </w:r>
      <w:r>
        <w:t xml:space="preserve">collaboration ML-enabled systems</w:t>
      </w:r>
      <w:r>
        <w:t xml:space="preserve">”</w:t>
      </w:r>
      <w:r>
        <w:t xml:space="preserve">,</w:t>
      </w:r>
      <w:r>
        <w:t xml:space="preserve"> </w:t>
      </w:r>
      <w:r>
        <w:t xml:space="preserve">“</w:t>
      </w:r>
      <w:r>
        <w:t xml:space="preserve">operationalizing machine learning</w:t>
      </w:r>
      <w:r>
        <w:t xml:space="preserve">”</w:t>
      </w:r>
      <w:r>
        <w:t xml:space="preserve">,</w:t>
      </w:r>
      <w:r>
        <w:t xml:space="preserve"> </w:t>
      </w:r>
      <w:r>
        <w:t xml:space="preserve">“</w:t>
      </w:r>
      <w:r>
        <w:t xml:space="preserve">data platform team</w:t>
      </w:r>
      <w:r>
        <w:t xml:space="preserve">”</w:t>
      </w:r>
      <w:r>
        <w:t xml:space="preserve">,</w:t>
      </w:r>
      <w:r>
        <w:t xml:space="preserve"> </w:t>
      </w:r>
      <w:r>
        <w:t xml:space="preserve">“</w:t>
      </w:r>
      <w:r>
        <w:t xml:space="preserve">analytics engineering</w:t>
      </w:r>
      <w:r>
        <w:t xml:space="preserve">”</w:t>
      </w:r>
      <w:r>
        <w:t xml:space="preserve">.</w:t>
      </w:r>
    </w:p>
    <w:p>
      <w:pPr>
        <w:numPr>
          <w:ilvl w:val="0"/>
          <w:numId w:val="1004"/>
        </w:numPr>
        <w:pStyle w:val="Compact"/>
      </w:pPr>
      <w:r>
        <w:rPr>
          <w:iCs/>
          <w:i/>
        </w:rPr>
        <w:t xml:space="preserve">Data products &amp; mesh:</w:t>
      </w:r>
      <w:r>
        <w:t xml:space="preserve"> </w:t>
      </w:r>
      <w:r>
        <w:t xml:space="preserve">“</w:t>
      </w:r>
      <w:r>
        <w:t xml:space="preserve">data product definition</w:t>
      </w:r>
      <w:r>
        <w:t xml:space="preserve">”</w:t>
      </w:r>
      <w:r>
        <w:t xml:space="preserve">,</w:t>
      </w:r>
      <w:r>
        <w:t xml:space="preserve"> </w:t>
      </w:r>
      <w:r>
        <w:t xml:space="preserve">“</w:t>
      </w:r>
      <w:r>
        <w:t xml:space="preserve">data as a product</w:t>
      </w:r>
      <w:r>
        <w:t xml:space="preserve">”</w:t>
      </w:r>
      <w:r>
        <w:t xml:space="preserve">,</w:t>
      </w:r>
      <w:r>
        <w:t xml:space="preserve"> </w:t>
      </w:r>
      <w:r>
        <w:t xml:space="preserve">“</w:t>
      </w:r>
      <w:r>
        <w:t xml:space="preserve">data mesh</w:t>
      </w:r>
      <w:r>
        <w:t xml:space="preserve">”</w:t>
      </w:r>
      <w:r>
        <w:t xml:space="preserve">,</w:t>
      </w:r>
      <w:r>
        <w:t xml:space="preserve"> </w:t>
      </w:r>
      <w:r>
        <w:t xml:space="preserve">“</w:t>
      </w:r>
      <w:r>
        <w:t xml:space="preserve">domain data ownership</w:t>
      </w:r>
      <w:r>
        <w:t xml:space="preserve">”</w:t>
      </w:r>
      <w:r>
        <w:t xml:space="preserve">,</w:t>
      </w:r>
      <w:r>
        <w:t xml:space="preserve"> </w:t>
      </w:r>
      <w:r>
        <w:t xml:space="preserve">“</w:t>
      </w:r>
      <w:r>
        <w:t xml:space="preserve">federated governance</w:t>
      </w:r>
      <w:r>
        <w:t xml:space="preserve">”</w:t>
      </w:r>
      <w:r>
        <w:t xml:space="preserve">.</w:t>
      </w:r>
    </w:p>
    <w:p>
      <w:pPr>
        <w:numPr>
          <w:ilvl w:val="0"/>
          <w:numId w:val="1004"/>
        </w:numPr>
        <w:pStyle w:val="Compact"/>
      </w:pPr>
      <w:r>
        <w:rPr>
          <w:iCs/>
          <w:i/>
        </w:rPr>
        <w:t xml:space="preserve">Business value:</w:t>
      </w:r>
      <w:r>
        <w:t xml:space="preserve"> </w:t>
      </w:r>
      <w:r>
        <w:t xml:space="preserve">“</w:t>
      </w:r>
      <w:r>
        <w:t xml:space="preserve">data-driven decision making firm performance</w:t>
      </w:r>
      <w:r>
        <w:t xml:space="preserve">”</w:t>
      </w:r>
      <w:r>
        <w:t xml:space="preserve">,</w:t>
      </w:r>
      <w:r>
        <w:t xml:space="preserve"> </w:t>
      </w:r>
      <w:r>
        <w:t xml:space="preserve">“</w:t>
      </w:r>
      <w:r>
        <w:t xml:space="preserve">big data analytics capability</w:t>
      </w:r>
      <w:r>
        <w:t xml:space="preserve">”</w:t>
      </w:r>
      <w:r>
        <w:t xml:space="preserve">,</w:t>
      </w:r>
      <w:r>
        <w:t xml:space="preserve"> </w:t>
      </w:r>
      <w:r>
        <w:t xml:space="preserve">“</w:t>
      </w:r>
      <w:r>
        <w:t xml:space="preserve">analytics maturity model</w:t>
      </w:r>
      <w:r>
        <w:t xml:space="preserve">”</w:t>
      </w:r>
      <w:r>
        <w:t xml:space="preserve">.</w:t>
      </w:r>
    </w:p>
    <w:p>
      <w:pPr>
        <w:numPr>
          <w:ilvl w:val="0"/>
          <w:numId w:val="1004"/>
        </w:numPr>
        <w:pStyle w:val="Compact"/>
      </w:pPr>
      <w:r>
        <w:rPr>
          <w:iCs/>
          <w:i/>
        </w:rPr>
        <w:t xml:space="preserve">AI:</w:t>
      </w:r>
      <w:r>
        <w:t xml:space="preserve"> </w:t>
      </w:r>
      <w:r>
        <w:t xml:space="preserve">“</w:t>
      </w:r>
      <w:r>
        <w:t xml:space="preserve">generative AI productivity field experiment</w:t>
      </w:r>
      <w:r>
        <w:t xml:space="preserve">”</w:t>
      </w:r>
      <w:r>
        <w:t xml:space="preserve">,</w:t>
      </w:r>
      <w:r>
        <w:t xml:space="preserve"> </w:t>
      </w:r>
      <w:r>
        <w:t xml:space="preserve">“</w:t>
      </w:r>
      <w:r>
        <w:t xml:space="preserve">AI teamwork experiment</w:t>
      </w:r>
      <w:r>
        <w:t xml:space="preserve">”</w:t>
      </w:r>
      <w:r>
        <w:t xml:space="preserve">,</w:t>
      </w:r>
      <w:r>
        <w:t xml:space="preserve"> </w:t>
      </w:r>
      <w:r>
        <w:t xml:space="preserve">“</w:t>
      </w:r>
      <w:r>
        <w:t xml:space="preserve">AI developer productivity randomized</w:t>
      </w:r>
      <w:r>
        <w:t xml:space="preserve">”</w:t>
      </w:r>
      <w:r>
        <w:t xml:space="preserve">,</w:t>
      </w:r>
      <w:r>
        <w:t xml:space="preserve"> </w:t>
      </w:r>
      <w:r>
        <w:t xml:space="preserve">“</w:t>
      </w:r>
      <w:r>
        <w:t xml:space="preserve">AI organizational capability</w:t>
      </w:r>
      <w:r>
        <w:t xml:space="preserve">”</w:t>
      </w:r>
      <w:r>
        <w:t xml:space="preserve">.</w:t>
      </w:r>
    </w:p>
    <w:bookmarkEnd w:id="26"/>
    <w:bookmarkStart w:id="27" w:name="snowballing"/>
    <w:p>
      <w:pPr>
        <w:pStyle w:val="Heading2"/>
      </w:pPr>
      <w:r>
        <w:t xml:space="preserve">4.4 Snowballing</w:t>
      </w:r>
    </w:p>
    <w:p>
      <w:pPr>
        <w:numPr>
          <w:ilvl w:val="0"/>
          <w:numId w:val="1005"/>
        </w:numPr>
        <w:pStyle w:val="Compact"/>
      </w:pPr>
      <w:r>
        <w:rPr>
          <w:bCs/>
          <w:b/>
        </w:rPr>
        <w:t xml:space="preserve">Backward snowballing</w:t>
      </w:r>
      <w:r>
        <w:t xml:space="preserve"> </w:t>
      </w:r>
      <w:r>
        <w:t xml:space="preserve">from anchor works: Anderson (2020), Dehghani (2022), Skelton &amp; Pais (2019), Kim et al. (2016, 2018), Sculley et al. (2015), Grossman &amp; Siegel (2014), Colfer &amp; Baldwin (2016), Abraham et al. (2019).</w:t>
      </w:r>
    </w:p>
    <w:p>
      <w:pPr>
        <w:numPr>
          <w:ilvl w:val="0"/>
          <w:numId w:val="1005"/>
        </w:numPr>
        <w:pStyle w:val="Compact"/>
      </w:pPr>
      <w:r>
        <w:rPr>
          <w:bCs/>
          <w:b/>
        </w:rPr>
        <w:t xml:space="preserve">Forward snowballing</w:t>
      </w:r>
      <w:r>
        <w:t xml:space="preserve"> </w:t>
      </w:r>
      <w:r>
        <w:t xml:space="preserve">(works citing the anchors): e.g., from Sculley et al. (2015) to Amershi et al. (2019), Paleyes et al. (2022), Nahar et al. (2022), Kreuzberger et al. (2023), Shankar et al. (2024); from Dehghani (2019) to Machado et al. (2022), Bode et al. (2024), Goedegebuure et al. (2025); from Conway (1968) to MacCormack et al. (2012), Colfer &amp; Baldwin (2016), Cataldo et al. (2008).</w:t>
      </w:r>
    </w:p>
    <w:p>
      <w:pPr>
        <w:numPr>
          <w:ilvl w:val="0"/>
          <w:numId w:val="1005"/>
        </w:numPr>
        <w:pStyle w:val="Compact"/>
      </w:pPr>
      <w:r>
        <w:rPr>
          <w:bCs/>
          <w:b/>
        </w:rPr>
        <w:t xml:space="preserve">Related-work discovery</w:t>
      </w:r>
      <w:r>
        <w:t xml:space="preserve"> </w:t>
      </w:r>
      <w:r>
        <w:t xml:space="preserve">across terminology differences: e.g.,</w:t>
      </w:r>
      <w:r>
        <w:t xml:space="preserve"> </w:t>
      </w:r>
      <w:r>
        <w:t xml:space="preserve">“</w:t>
      </w:r>
      <w:r>
        <w:t xml:space="preserve">data governance</w:t>
      </w:r>
      <w:r>
        <w:t xml:space="preserve">”</w:t>
      </w:r>
      <w:r>
        <w:t xml:space="preserve"> </w:t>
      </w:r>
      <w:r>
        <w:t xml:space="preserve">(IS research) ↔</w:t>
      </w:r>
      <w:r>
        <w:t xml:space="preserve"> </w:t>
      </w:r>
      <w:r>
        <w:t xml:space="preserve">“</w:t>
      </w:r>
      <w:r>
        <w:t xml:space="preserve">data contracts</w:t>
      </w:r>
      <w:r>
        <w:t xml:space="preserve">”</w:t>
      </w:r>
      <w:r>
        <w:t xml:space="preserve"> </w:t>
      </w:r>
      <w:r>
        <w:t xml:space="preserve">(practitioners);</w:t>
      </w:r>
      <w:r>
        <w:t xml:space="preserve"> </w:t>
      </w:r>
      <w:r>
        <w:t xml:space="preserve">“</w:t>
      </w:r>
      <w:r>
        <w:t xml:space="preserve">analytics capability</w:t>
      </w:r>
      <w:r>
        <w:t xml:space="preserve">”</w:t>
      </w:r>
      <w:r>
        <w:t xml:space="preserve"> </w:t>
      </w:r>
      <w:r>
        <w:t xml:space="preserve">(IS research) ↔</w:t>
      </w:r>
      <w:r>
        <w:t xml:space="preserve"> </w:t>
      </w:r>
      <w:r>
        <w:t xml:space="preserve">“</w:t>
      </w:r>
      <w:r>
        <w:t xml:space="preserve">data maturity</w:t>
      </w:r>
      <w:r>
        <w:t xml:space="preserve">”</w:t>
      </w:r>
      <w:r>
        <w:t xml:space="preserve"> </w:t>
      </w:r>
      <w:r>
        <w:t xml:space="preserve">(consulting);</w:t>
      </w:r>
      <w:r>
        <w:t xml:space="preserve"> </w:t>
      </w:r>
      <w:r>
        <w:t xml:space="preserve">“</w:t>
      </w:r>
      <w:r>
        <w:t xml:space="preserve">mirroring hypothesis</w:t>
      </w:r>
      <w:r>
        <w:t xml:space="preserve">”</w:t>
      </w:r>
      <w:r>
        <w:t xml:space="preserve"> </w:t>
      </w:r>
      <w:r>
        <w:t xml:space="preserve">(management) ↔</w:t>
      </w:r>
      <w:r>
        <w:t xml:space="preserve"> </w:t>
      </w:r>
      <w:r>
        <w:t xml:space="preserve">“</w:t>
      </w:r>
      <w:r>
        <w:t xml:space="preserve">Conway’s Law</w:t>
      </w:r>
      <w:r>
        <w:t xml:space="preserve">”</w:t>
      </w:r>
      <w:r>
        <w:t xml:space="preserve"> </w:t>
      </w:r>
      <w:r>
        <w:t xml:space="preserve">(software).</w:t>
      </w:r>
    </w:p>
    <w:bookmarkEnd w:id="27"/>
    <w:bookmarkStart w:id="28" w:name="inclusion-and-exclusion"/>
    <w:p>
      <w:pPr>
        <w:pStyle w:val="Heading2"/>
      </w:pPr>
      <w:r>
        <w:t xml:space="preserve">4.5 Inclusion and exclusion</w:t>
      </w:r>
    </w:p>
    <w:p>
      <w:pPr>
        <w:pStyle w:val="FirstParagraph"/>
      </w:pPr>
      <w:r>
        <w:t xml:space="preserve">Included: sources that (a) address organization, roles, process, measurement, governance or value of data/analytics/ML work, (b) are verifiable (author, year, venue, URL/DOI), and (c) either present evidence or are influential enough to shape practice. Excluded: vendor marketing without methodology, unattributed listicles, and sources whose claims could not be traced to an original.</w:t>
      </w:r>
    </w:p>
    <w:bookmarkEnd w:id="28"/>
    <w:bookmarkStart w:id="29" w:name="limitations-of-the-method"/>
    <w:p>
      <w:pPr>
        <w:pStyle w:val="Heading2"/>
      </w:pPr>
      <w:r>
        <w:t xml:space="preserve">4.6 Limitations of the method</w:t>
      </w:r>
    </w:p>
    <w:p>
      <w:pPr>
        <w:pStyle w:val="FirstParagraph"/>
      </w:pPr>
      <w:r>
        <w:t xml:space="preserve">No exhaustive screening protocol (PRISMA flow) was executed; selection of company cases is biased toward organizations that publish; some sources are paywalled and were verified through abstracts, publisher pages or author-hosted versions. These limitations are discussed in Section 34.</w:t>
      </w:r>
    </w:p>
    <w:bookmarkEnd w:id="29"/>
    <w:bookmarkEnd w:id="30"/>
    <w:bookmarkStart w:id="35" w:name="source-evaluation-method"/>
    <w:p>
      <w:pPr>
        <w:pStyle w:val="Heading1"/>
      </w:pPr>
      <w:r>
        <w:t xml:space="preserve">5. Source Evaluation Method</w:t>
      </w:r>
    </w:p>
    <w:bookmarkStart w:id="31" w:name="evidence-tiers"/>
    <w:p>
      <w:pPr>
        <w:pStyle w:val="Heading2"/>
      </w:pPr>
      <w:r>
        <w:t xml:space="preserve">5.1 Evidence tiers</w:t>
      </w:r>
    </w:p>
    <w:p>
      <w:pPr>
        <w:pStyle w:val="FirstParagraph"/>
      </w:pPr>
      <w:r>
        <w:t xml:space="preserve">Each source was assigned a tier (T1–T4, see Reading guide). Tiering reflects</w:t>
      </w:r>
      <w:r>
        <w:t xml:space="preserve"> </w:t>
      </w:r>
      <w:r>
        <w:rPr>
          <w:bCs/>
          <w:b/>
        </w:rPr>
        <w:t xml:space="preserve">the type of evidence</w:t>
      </w:r>
      <w:r>
        <w:t xml:space="preserve">, not the prestige of the author. A peer-reviewed interview study with 15 participants is T1 in type but may still provide</w:t>
      </w:r>
      <w:r>
        <w:t xml:space="preserve"> </w:t>
      </w:r>
      <w:r>
        <w:rPr>
          <w:iCs/>
          <w:i/>
        </w:rPr>
        <w:t xml:space="preserve">weak</w:t>
      </w:r>
      <w:r>
        <w:t xml:space="preserve"> </w:t>
      </w:r>
      <w:r>
        <w:t xml:space="preserve">evidence for a general claim; we therefore rate</w:t>
      </w:r>
      <w:r>
        <w:t xml:space="preserve"> </w:t>
      </w:r>
      <w:r>
        <w:rPr>
          <w:bCs/>
          <w:b/>
        </w:rPr>
        <w:t xml:space="preserve">evidence strength</w:t>
      </w:r>
      <w:r>
        <w:t xml:space="preserve"> </w:t>
      </w:r>
      <w:r>
        <w:t xml:space="preserve">separately for each claim.</w:t>
      </w:r>
    </w:p>
    <w:bookmarkEnd w:id="31"/>
    <w:bookmarkStart w:id="32" w:name="evidence-strength-for-claims"/>
    <w:p>
      <w:pPr>
        <w:pStyle w:val="Heading2"/>
      </w:pPr>
      <w:r>
        <w:t xml:space="preserve">5.2 Evidence strength for claims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Rating</w:t>
            </w:r>
          </w:p>
        </w:tc>
        <w:tc>
          <w:tcPr/>
          <w:p>
            <w:pPr>
              <w:pStyle w:val="Compact"/>
              <w:jc w:val="left"/>
            </w:pPr>
            <w:r>
              <w:t xml:space="preserve">Criteria</w:t>
            </w:r>
          </w:p>
        </w:tc>
      </w:tr>
      <w:tr>
        <w:tc>
          <w:tcPr/>
          <w:p>
            <w:pPr>
              <w:pStyle w:val="Compact"/>
              <w:jc w:val="left"/>
            </w:pPr>
            <w:r>
              <w:rPr>
                <w:bCs/>
                <w:b/>
              </w:rPr>
              <w:t xml:space="preserve">Strong</w:t>
            </w:r>
          </w:p>
        </w:tc>
        <w:tc>
          <w:tcPr/>
          <w:p>
            <w:pPr>
              <w:pStyle w:val="Compact"/>
              <w:jc w:val="left"/>
            </w:pPr>
            <w:r>
              <w:t xml:space="preserve">Multiple independent T1/T2 sources with appropriate designs (e.g., large-sample econometrics, RCTs, systematic reviews) agree</w:t>
            </w:r>
          </w:p>
        </w:tc>
      </w:tr>
      <w:tr>
        <w:tc>
          <w:tcPr/>
          <w:p>
            <w:pPr>
              <w:pStyle w:val="Compact"/>
              <w:jc w:val="left"/>
            </w:pPr>
            <w:r>
              <w:rPr>
                <w:bCs/>
                <w:b/>
              </w:rPr>
              <w:t xml:space="preserve">Moderate</w:t>
            </w:r>
          </w:p>
        </w:tc>
        <w:tc>
          <w:tcPr/>
          <w:p>
            <w:pPr>
              <w:pStyle w:val="Compact"/>
              <w:jc w:val="left"/>
            </w:pPr>
            <w:r>
              <w:t xml:space="preserve">At least one solid T1/T2 source, or consistent qualitative T1 studies, with some limitations in generalizability</w:t>
            </w:r>
          </w:p>
        </w:tc>
      </w:tr>
      <w:tr>
        <w:tc>
          <w:tcPr/>
          <w:p>
            <w:pPr>
              <w:pStyle w:val="Compact"/>
              <w:jc w:val="left"/>
            </w:pPr>
            <w:r>
              <w:rPr>
                <w:bCs/>
                <w:b/>
              </w:rPr>
              <w:t xml:space="preserve">Weak</w:t>
            </w:r>
          </w:p>
        </w:tc>
        <w:tc>
          <w:tcPr/>
          <w:p>
            <w:pPr>
              <w:pStyle w:val="Compact"/>
              <w:jc w:val="left"/>
            </w:pPr>
            <w:r>
              <w:t xml:space="preserve">Single small study, mostly T3 sources, or evidence from a different domain transferred by analogy</w:t>
            </w:r>
          </w:p>
        </w:tc>
      </w:tr>
      <w:tr>
        <w:tc>
          <w:tcPr/>
          <w:p>
            <w:pPr>
              <w:pStyle w:val="Compact"/>
              <w:jc w:val="left"/>
            </w:pPr>
            <w:r>
              <w:rPr>
                <w:bCs/>
                <w:b/>
              </w:rPr>
              <w:t xml:space="preserve">Insufficient</w:t>
            </w:r>
          </w:p>
        </w:tc>
        <w:tc>
          <w:tcPr/>
          <w:p>
            <w:pPr>
              <w:pStyle w:val="Compact"/>
              <w:jc w:val="left"/>
            </w:pPr>
            <w:r>
              <w:t xml:space="preserve">No credible evidence found; claim rests on opinion or untraceable statistics</w:t>
            </w:r>
          </w:p>
        </w:tc>
      </w:tr>
    </w:tbl>
    <w:bookmarkEnd w:id="32"/>
    <w:bookmarkStart w:id="33" w:name="verification-protocol"/>
    <w:p>
      <w:pPr>
        <w:pStyle w:val="Heading2"/>
      </w:pPr>
      <w:r>
        <w:t xml:space="preserve">5.3 Verification protocol</w:t>
      </w:r>
    </w:p>
    <w:p>
      <w:pPr>
        <w:pStyle w:val="FirstParagraph"/>
      </w:pPr>
      <w:r>
        <w:t xml:space="preserve">For every important source, we verified: author(s), title, year, venue/publisher, DOI (if any), URL, publication type, peer-review status, and</w:t>
      </w:r>
      <w:r>
        <w:t xml:space="preserve"> </w:t>
      </w:r>
      <w:r>
        <w:rPr>
          <w:bCs/>
          <w:b/>
        </w:rPr>
        <w:t xml:space="preserve">whether the source actually supports the claim attributed to it</w:t>
      </w:r>
      <w:r>
        <w:t xml:space="preserve">. Statistics were read in the original source rather than in secondary summaries. Several common attributions turned out to be inaccurate or ambiguous; these are flagged where they occur (e.g., the subtitle of the assigned book; inconsistent staffing ratios attributed to the same author; the provenance of</w:t>
      </w:r>
      <w:r>
        <w:t xml:space="preserve"> </w:t>
      </w:r>
      <w:r>
        <w:t xml:space="preserve">“</w:t>
      </w:r>
      <w:r>
        <w:t xml:space="preserve">most AI projects fail</w:t>
      </w:r>
      <w:r>
        <w:t xml:space="preserve">”</w:t>
      </w:r>
      <w:r>
        <w:t xml:space="preserve"> </w:t>
      </w:r>
      <w:r>
        <w:t xml:space="preserve">statistics).</w:t>
      </w:r>
    </w:p>
    <w:bookmarkEnd w:id="33"/>
    <w:bookmarkStart w:id="34" w:name="separating-evidence-from-synthesis"/>
    <w:p>
      <w:pPr>
        <w:pStyle w:val="Heading2"/>
      </w:pPr>
      <w:r>
        <w:t xml:space="preserve">5.4 Separating evidence from synthesis</w:t>
      </w:r>
    </w:p>
    <w:p>
      <w:pPr>
        <w:pStyle w:val="FirstParagraph"/>
      </w:pPr>
      <w:r>
        <w:t xml:space="preserve">Findings from sources are reported in the body with citations. Our own reasoning is labelled</w:t>
      </w:r>
      <w:r>
        <w:t xml:space="preserve"> </w:t>
      </w:r>
      <w:r>
        <w:rPr>
          <w:bCs/>
          <w:b/>
        </w:rPr>
        <w:t xml:space="preserve">INTERPRETATION</w:t>
      </w:r>
      <w:r>
        <w:t xml:space="preserve"> </w:t>
      </w:r>
      <w:r>
        <w:t xml:space="preserve">or</w:t>
      </w:r>
      <w:r>
        <w:t xml:space="preserve"> </w:t>
      </w:r>
      <w:r>
        <w:rPr>
          <w:bCs/>
          <w:b/>
        </w:rPr>
        <w:t xml:space="preserve">INFERENCE</w:t>
      </w:r>
      <w:r>
        <w:t xml:space="preserve">, and recommendations in Section 32 are labelled</w:t>
      </w:r>
      <w:r>
        <w:t xml:space="preserve"> </w:t>
      </w:r>
      <w:r>
        <w:rPr>
          <w:bCs/>
          <w:b/>
        </w:rPr>
        <w:t xml:space="preserve">Evidence-backed</w:t>
      </w:r>
      <w:r>
        <w:t xml:space="preserve">,</w:t>
      </w:r>
      <w:r>
        <w:t xml:space="preserve"> </w:t>
      </w:r>
      <w:r>
        <w:rPr>
          <w:bCs/>
          <w:b/>
        </w:rPr>
        <w:t xml:space="preserve">Literature synthesis</w:t>
      </w:r>
      <w:r>
        <w:t xml:space="preserve"> </w:t>
      </w:r>
      <w:r>
        <w:t xml:space="preserve">or</w:t>
      </w:r>
      <w:r>
        <w:t xml:space="preserve"> </w:t>
      </w:r>
      <w:r>
        <w:rPr>
          <w:bCs/>
          <w:b/>
        </w:rPr>
        <w:t xml:space="preserve">Reasoned interpretation</w:t>
      </w:r>
      <w:r>
        <w:t xml:space="preserve">.</w:t>
      </w:r>
    </w:p>
    <w:bookmarkEnd w:id="34"/>
    <w:bookmarkEnd w:id="35"/>
    <w:bookmarkStart w:id="36" w:name="literature-landscape"/>
    <w:p>
      <w:pPr>
        <w:pStyle w:val="Heading1"/>
      </w:pPr>
      <w:r>
        <w:t xml:space="preserve">6. Literature Landscape</w:t>
      </w:r>
    </w:p>
    <w:p>
      <w:pPr>
        <w:pStyle w:val="FirstParagraph"/>
      </w:pPr>
      <w:r>
        <w:t xml:space="preserve">The topic sits at the intersection of at least fourteen research streams that rarely cite each other. A key contribution of this review is to connect them (full map in Appendix 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Stream</w:t>
            </w:r>
          </w:p>
        </w:tc>
        <w:tc>
          <w:tcPr/>
          <w:p>
            <w:pPr>
              <w:pStyle w:val="Compact"/>
              <w:jc w:val="left"/>
            </w:pPr>
            <w:r>
              <w:t xml:space="preserve">Typical venues / authors</w:t>
            </w:r>
          </w:p>
        </w:tc>
        <w:tc>
          <w:tcPr/>
          <w:p>
            <w:pPr>
              <w:pStyle w:val="Compact"/>
              <w:jc w:val="left"/>
            </w:pPr>
            <w:r>
              <w:t xml:space="preserve">Dominant evidence type</w:t>
            </w:r>
          </w:p>
        </w:tc>
        <w:tc>
          <w:tcPr/>
          <w:p>
            <w:pPr>
              <w:pStyle w:val="Compact"/>
              <w:jc w:val="left"/>
            </w:pPr>
            <w:r>
              <w:t xml:space="preserve">Contribution to the topic</w:t>
            </w:r>
          </w:p>
        </w:tc>
      </w:tr>
      <w:tr>
        <w:tc>
          <w:tcPr/>
          <w:p>
            <w:pPr>
              <w:pStyle w:val="Compact"/>
              <w:jc w:val="left"/>
            </w:pPr>
            <w:r>
              <w:t xml:space="preserve">1</w:t>
            </w:r>
          </w:p>
        </w:tc>
        <w:tc>
          <w:tcPr/>
          <w:p>
            <w:pPr>
              <w:pStyle w:val="Compact"/>
              <w:jc w:val="left"/>
            </w:pPr>
            <w:r>
              <w:t xml:space="preserve">Data science work practices</w:t>
            </w:r>
          </w:p>
        </w:tc>
        <w:tc>
          <w:tcPr/>
          <w:p>
            <w:pPr>
              <w:pStyle w:val="Compact"/>
              <w:jc w:val="left"/>
            </w:pPr>
            <w:r>
              <w:t xml:space="preserve">ICSE, CSCW, CHI, TVCG (Kim et al.; Kandel et al.; Zhang et al.; Passi &amp; Jackson; Muller et al.)</w:t>
            </w:r>
          </w:p>
        </w:tc>
        <w:tc>
          <w:tcPr/>
          <w:p>
            <w:pPr>
              <w:pStyle w:val="Compact"/>
              <w:jc w:val="left"/>
            </w:pPr>
            <w:r>
              <w:t xml:space="preserve">Interviews, surveys, ethnography (T1)</w:t>
            </w:r>
          </w:p>
        </w:tc>
        <w:tc>
          <w:tcPr/>
          <w:p>
            <w:pPr>
              <w:pStyle w:val="Compact"/>
              <w:jc w:val="left"/>
            </w:pPr>
            <w:r>
              <w:t xml:space="preserve">What data professionals actually do; roles; collaboration and trust</w:t>
            </w:r>
          </w:p>
        </w:tc>
      </w:tr>
      <w:tr>
        <w:tc>
          <w:tcPr/>
          <w:p>
            <w:pPr>
              <w:pStyle w:val="Compact"/>
              <w:jc w:val="left"/>
            </w:pPr>
            <w:r>
              <w:t xml:space="preserve">2</w:t>
            </w:r>
          </w:p>
        </w:tc>
        <w:tc>
          <w:tcPr/>
          <w:p>
            <w:pPr>
              <w:pStyle w:val="Compact"/>
              <w:jc w:val="left"/>
            </w:pPr>
            <w:r>
              <w:t xml:space="preserve">Organizational design</w:t>
            </w:r>
          </w:p>
        </w:tc>
        <w:tc>
          <w:tcPr/>
          <w:p>
            <w:pPr>
              <w:pStyle w:val="Compact"/>
              <w:jc w:val="left"/>
            </w:pPr>
            <w:r>
              <w:t xml:space="preserve">Management journals (Conway; Galbraith; Colfer &amp; Baldwin; MacCormack et al.)</w:t>
            </w:r>
          </w:p>
        </w:tc>
        <w:tc>
          <w:tcPr/>
          <w:p>
            <w:pPr>
              <w:pStyle w:val="Compact"/>
              <w:jc w:val="left"/>
            </w:pPr>
            <w:r>
              <w:t xml:space="preserve">Theory, case and econometric studies (T1)</w:t>
            </w:r>
          </w:p>
        </w:tc>
        <w:tc>
          <w:tcPr/>
          <w:p>
            <w:pPr>
              <w:pStyle w:val="Compact"/>
              <w:jc w:val="left"/>
            </w:pPr>
            <w:r>
              <w:t xml:space="preserve">Mirroring, information processing, coordination</w:t>
            </w:r>
          </w:p>
        </w:tc>
      </w:tr>
      <w:tr>
        <w:tc>
          <w:tcPr/>
          <w:p>
            <w:pPr>
              <w:pStyle w:val="Compact"/>
              <w:jc w:val="left"/>
            </w:pPr>
            <w:r>
              <w:t xml:space="preserve">3</w:t>
            </w:r>
          </w:p>
        </w:tc>
        <w:tc>
          <w:tcPr/>
          <w:p>
            <w:pPr>
              <w:pStyle w:val="Compact"/>
              <w:jc w:val="left"/>
            </w:pPr>
            <w:r>
              <w:t xml:space="preserve">Data engineering</w:t>
            </w:r>
          </w:p>
        </w:tc>
        <w:tc>
          <w:tcPr/>
          <w:p>
            <w:pPr>
              <w:pStyle w:val="Compact"/>
              <w:jc w:val="left"/>
            </w:pPr>
            <w:r>
              <w:t xml:space="preserve">Practitioner books, company blogs (Anderson; Reis &amp; Housley)</w:t>
            </w:r>
          </w:p>
        </w:tc>
        <w:tc>
          <w:tcPr/>
          <w:p>
            <w:pPr>
              <w:pStyle w:val="Compact"/>
              <w:jc w:val="left"/>
            </w:pPr>
            <w:r>
              <w:t xml:space="preserve">T3, T2</w:t>
            </w:r>
          </w:p>
        </w:tc>
        <w:tc>
          <w:tcPr/>
          <w:p>
            <w:pPr>
              <w:pStyle w:val="Compact"/>
              <w:jc w:val="left"/>
            </w:pPr>
            <w:r>
              <w:t xml:space="preserve">Pipelines, operations, reliability, team separation</w:t>
            </w:r>
          </w:p>
        </w:tc>
      </w:tr>
      <w:tr>
        <w:tc>
          <w:tcPr/>
          <w:p>
            <w:pPr>
              <w:pStyle w:val="Compact"/>
              <w:jc w:val="left"/>
            </w:pPr>
            <w:r>
              <w:t xml:space="preserve">4</w:t>
            </w:r>
          </w:p>
        </w:tc>
        <w:tc>
          <w:tcPr/>
          <w:p>
            <w:pPr>
              <w:pStyle w:val="Compact"/>
              <w:jc w:val="left"/>
            </w:pPr>
            <w:r>
              <w:t xml:space="preserve">Analytics engineering</w:t>
            </w:r>
          </w:p>
        </w:tc>
        <w:tc>
          <w:tcPr/>
          <w:p>
            <w:pPr>
              <w:pStyle w:val="Compact"/>
              <w:jc w:val="left"/>
            </w:pPr>
            <w:r>
              <w:t xml:space="preserve">Practitioner sources (dbt Labs; Locally Optimistic)</w:t>
            </w:r>
          </w:p>
        </w:tc>
        <w:tc>
          <w:tcPr/>
          <w:p>
            <w:pPr>
              <w:pStyle w:val="Compact"/>
              <w:jc w:val="left"/>
            </w:pPr>
            <w:r>
              <w:t xml:space="preserve">T3</w:t>
            </w:r>
          </w:p>
        </w:tc>
        <w:tc>
          <w:tcPr/>
          <w:p>
            <w:pPr>
              <w:pStyle w:val="Compact"/>
              <w:jc w:val="left"/>
            </w:pPr>
            <w:r>
              <w:t xml:space="preserve">New role between engineering and analysis</w:t>
            </w:r>
          </w:p>
        </w:tc>
      </w:tr>
      <w:tr>
        <w:tc>
          <w:tcPr/>
          <w:p>
            <w:pPr>
              <w:pStyle w:val="Compact"/>
              <w:jc w:val="left"/>
            </w:pPr>
            <w:r>
              <w:t xml:space="preserve">5</w:t>
            </w:r>
          </w:p>
        </w:tc>
        <w:tc>
          <w:tcPr/>
          <w:p>
            <w:pPr>
              <w:pStyle w:val="Compact"/>
              <w:jc w:val="left"/>
            </w:pPr>
            <w:r>
              <w:t xml:space="preserve">ML engineering / MLOps</w:t>
            </w:r>
          </w:p>
        </w:tc>
        <w:tc>
          <w:tcPr/>
          <w:p>
            <w:pPr>
              <w:pStyle w:val="Compact"/>
              <w:jc w:val="left"/>
            </w:pPr>
            <w:r>
              <w:t xml:space="preserve">NeurIPS, ICSE-SEIP, ACM CSUR, IEEE Access, CSCW (Sculley; Amershi; Paleyes; Kreuzberger; Shankar; Nahar)</w:t>
            </w:r>
          </w:p>
        </w:tc>
        <w:tc>
          <w:tcPr/>
          <w:p>
            <w:pPr>
              <w:pStyle w:val="Compact"/>
              <w:jc w:val="left"/>
            </w:pPr>
            <w:r>
              <w:t xml:space="preserve">Case studies, interviews, surveys (T1)</w:t>
            </w:r>
          </w:p>
        </w:tc>
        <w:tc>
          <w:tcPr/>
          <w:p>
            <w:pPr>
              <w:pStyle w:val="Compact"/>
              <w:jc w:val="left"/>
            </w:pPr>
            <w:r>
              <w:t xml:space="preserve">Production ML, technical debt, roles</w:t>
            </w:r>
          </w:p>
        </w:tc>
      </w:tr>
      <w:tr>
        <w:tc>
          <w:tcPr/>
          <w:p>
            <w:pPr>
              <w:pStyle w:val="Compact"/>
              <w:jc w:val="left"/>
            </w:pPr>
            <w:r>
              <w:t xml:space="preserve">6</w:t>
            </w:r>
          </w:p>
        </w:tc>
        <w:tc>
          <w:tcPr/>
          <w:p>
            <w:pPr>
              <w:pStyle w:val="Compact"/>
              <w:jc w:val="left"/>
            </w:pPr>
            <w:r>
              <w:t xml:space="preserve">Data platforms</w:t>
            </w:r>
          </w:p>
        </w:tc>
        <w:tc>
          <w:tcPr/>
          <w:p>
            <w:pPr>
              <w:pStyle w:val="Compact"/>
              <w:jc w:val="left"/>
            </w:pPr>
            <w:r>
              <w:t xml:space="preserve">DORA reports, company blogs (Uber, Netflix, Airbnb), CNCF</w:t>
            </w:r>
          </w:p>
        </w:tc>
        <w:tc>
          <w:tcPr/>
          <w:p>
            <w:pPr>
              <w:pStyle w:val="Compact"/>
              <w:jc w:val="left"/>
            </w:pPr>
            <w:r>
              <w:t xml:space="preserve">T2, T3</w:t>
            </w:r>
          </w:p>
        </w:tc>
        <w:tc>
          <w:tcPr/>
          <w:p>
            <w:pPr>
              <w:pStyle w:val="Compact"/>
              <w:jc w:val="left"/>
            </w:pPr>
            <w:r>
              <w:t xml:space="preserve">Self-service, platform-as-product</w:t>
            </w:r>
          </w:p>
        </w:tc>
      </w:tr>
      <w:tr>
        <w:tc>
          <w:tcPr/>
          <w:p>
            <w:pPr>
              <w:pStyle w:val="Compact"/>
              <w:jc w:val="left"/>
            </w:pPr>
            <w:r>
              <w:t xml:space="preserve">7</w:t>
            </w:r>
          </w:p>
        </w:tc>
        <w:tc>
          <w:tcPr/>
          <w:p>
            <w:pPr>
              <w:pStyle w:val="Compact"/>
              <w:jc w:val="left"/>
            </w:pPr>
            <w:r>
              <w:t xml:space="preserve">Data products</w:t>
            </w:r>
          </w:p>
        </w:tc>
        <w:tc>
          <w:tcPr/>
          <w:p>
            <w:pPr>
              <w:pStyle w:val="Compact"/>
              <w:jc w:val="left"/>
            </w:pPr>
            <w:r>
              <w:t xml:space="preserve">ECIS (Hasan &amp; Legner), Dehghani; MIT CISR (Wixom et al.)</w:t>
            </w:r>
          </w:p>
        </w:tc>
        <w:tc>
          <w:tcPr/>
          <w:p>
            <w:pPr>
              <w:pStyle w:val="Compact"/>
              <w:jc w:val="left"/>
            </w:pPr>
            <w:r>
              <w:t xml:space="preserve">Case studies (T1), practitioner (T3)</w:t>
            </w:r>
          </w:p>
        </w:tc>
        <w:tc>
          <w:tcPr/>
          <w:p>
            <w:pPr>
              <w:pStyle w:val="Compact"/>
              <w:jc w:val="left"/>
            </w:pPr>
            <w:r>
              <w:t xml:space="preserve">Data as managed, consumable, owned artefacts</w:t>
            </w:r>
          </w:p>
        </w:tc>
      </w:tr>
      <w:tr>
        <w:tc>
          <w:tcPr/>
          <w:p>
            <w:pPr>
              <w:pStyle w:val="Compact"/>
              <w:jc w:val="left"/>
            </w:pPr>
            <w:r>
              <w:t xml:space="preserve">8</w:t>
            </w:r>
          </w:p>
        </w:tc>
        <w:tc>
          <w:tcPr/>
          <w:p>
            <w:pPr>
              <w:pStyle w:val="Compact"/>
              <w:jc w:val="left"/>
            </w:pPr>
            <w:r>
              <w:t xml:space="preserve">Data governance &amp; quality</w:t>
            </w:r>
          </w:p>
        </w:tc>
        <w:tc>
          <w:tcPr/>
          <w:p>
            <w:pPr>
              <w:pStyle w:val="Compact"/>
              <w:jc w:val="left"/>
            </w:pPr>
            <w:r>
              <w:t xml:space="preserve">JMIS, JDIQ, CACM, IJIM (Wang &amp; Strong; Weber et al.; Khatri &amp; Brown; Abraham et al.)</w:t>
            </w:r>
          </w:p>
        </w:tc>
        <w:tc>
          <w:tcPr/>
          <w:p>
            <w:pPr>
              <w:pStyle w:val="Compact"/>
              <w:jc w:val="left"/>
            </w:pPr>
            <w:r>
              <w:t xml:space="preserve">Conceptual, action research, reviews (T1)</w:t>
            </w:r>
          </w:p>
        </w:tc>
        <w:tc>
          <w:tcPr/>
          <w:p>
            <w:pPr>
              <w:pStyle w:val="Compact"/>
              <w:jc w:val="left"/>
            </w:pPr>
            <w:r>
              <w:t xml:space="preserve">Decision rights, roles, contingency</w:t>
            </w:r>
          </w:p>
        </w:tc>
      </w:tr>
      <w:tr>
        <w:tc>
          <w:tcPr/>
          <w:p>
            <w:pPr>
              <w:pStyle w:val="Compact"/>
              <w:jc w:val="left"/>
            </w:pPr>
            <w:r>
              <w:t xml:space="preserve">9</w:t>
            </w:r>
          </w:p>
        </w:tc>
        <w:tc>
          <w:tcPr/>
          <w:p>
            <w:pPr>
              <w:pStyle w:val="Compact"/>
              <w:jc w:val="left"/>
            </w:pPr>
            <w:r>
              <w:t xml:space="preserve">Data Mesh</w:t>
            </w:r>
          </w:p>
        </w:tc>
        <w:tc>
          <w:tcPr/>
          <w:p>
            <w:pPr>
              <w:pStyle w:val="Compact"/>
              <w:jc w:val="left"/>
            </w:pPr>
            <w:r>
              <w:t xml:space="preserve">Dehghani; Procedia CS; IEEE Access; ACM CSUR</w:t>
            </w:r>
          </w:p>
        </w:tc>
        <w:tc>
          <w:tcPr/>
          <w:p>
            <w:pPr>
              <w:pStyle w:val="Compact"/>
              <w:jc w:val="left"/>
            </w:pPr>
            <w:r>
              <w:t xml:space="preserve">Gray literature review, interviews (T1 on T3 data)</w:t>
            </w:r>
          </w:p>
        </w:tc>
        <w:tc>
          <w:tcPr/>
          <w:p>
            <w:pPr>
              <w:pStyle w:val="Compact"/>
              <w:jc w:val="left"/>
            </w:pPr>
            <w:r>
              <w:t xml:space="preserve">Domain ownership, federated governance</w:t>
            </w:r>
          </w:p>
        </w:tc>
      </w:tr>
      <w:tr>
        <w:tc>
          <w:tcPr/>
          <w:p>
            <w:pPr>
              <w:pStyle w:val="Compact"/>
              <w:jc w:val="left"/>
            </w:pPr>
            <w:r>
              <w:t xml:space="preserve">10</w:t>
            </w:r>
          </w:p>
        </w:tc>
        <w:tc>
          <w:tcPr/>
          <w:p>
            <w:pPr>
              <w:pStyle w:val="Compact"/>
              <w:jc w:val="left"/>
            </w:pPr>
            <w:r>
              <w:t xml:space="preserve">Team Topologies / DevOps</w:t>
            </w:r>
          </w:p>
        </w:tc>
        <w:tc>
          <w:tcPr/>
          <w:p>
            <w:pPr>
              <w:pStyle w:val="Compact"/>
              <w:jc w:val="left"/>
            </w:pPr>
            <w:r>
              <w:t xml:space="preserve">IT Revolution books; DORA (Forsgren et al.)</w:t>
            </w:r>
          </w:p>
        </w:tc>
        <w:tc>
          <w:tcPr/>
          <w:p>
            <w:pPr>
              <w:pStyle w:val="Compact"/>
              <w:jc w:val="left"/>
            </w:pPr>
            <w:r>
              <w:t xml:space="preserve">Practitioner books (T3); large surveys (T2)</w:t>
            </w:r>
          </w:p>
        </w:tc>
        <w:tc>
          <w:tcPr/>
          <w:p>
            <w:pPr>
              <w:pStyle w:val="Compact"/>
              <w:jc w:val="left"/>
            </w:pPr>
            <w:r>
              <w:t xml:space="preserve">Team types, cognitive load, delivery metrics</w:t>
            </w:r>
          </w:p>
        </w:tc>
      </w:tr>
      <w:tr>
        <w:tc>
          <w:tcPr/>
          <w:p>
            <w:pPr>
              <w:pStyle w:val="Compact"/>
              <w:jc w:val="left"/>
            </w:pPr>
            <w:r>
              <w:t xml:space="preserve">11</w:t>
            </w:r>
          </w:p>
        </w:tc>
        <w:tc>
          <w:tcPr/>
          <w:p>
            <w:pPr>
              <w:pStyle w:val="Compact"/>
              <w:jc w:val="left"/>
            </w:pPr>
            <w:r>
              <w:t xml:space="preserve">Data-driven organizations / IS value</w:t>
            </w:r>
          </w:p>
        </w:tc>
        <w:tc>
          <w:tcPr/>
          <w:p>
            <w:pPr>
              <w:pStyle w:val="Compact"/>
              <w:jc w:val="left"/>
            </w:pPr>
            <w:r>
              <w:t xml:space="preserve">Management Science, JMIS, I&amp;M, BJM (Brynjolfsson; Tambe; Müller; Gupta &amp; George; Mikalef)</w:t>
            </w:r>
          </w:p>
        </w:tc>
        <w:tc>
          <w:tcPr/>
          <w:p>
            <w:pPr>
              <w:pStyle w:val="Compact"/>
              <w:jc w:val="left"/>
            </w:pPr>
            <w:r>
              <w:t xml:space="preserve">Econometrics, survey-SEM (T1)</w:t>
            </w:r>
          </w:p>
        </w:tc>
        <w:tc>
          <w:tcPr/>
          <w:p>
            <w:pPr>
              <w:pStyle w:val="Compact"/>
              <w:jc w:val="left"/>
            </w:pPr>
            <w:r>
              <w:t xml:space="preserve">Business value, capabilities, complementarities</w:t>
            </w:r>
          </w:p>
        </w:tc>
      </w:tr>
      <w:tr>
        <w:tc>
          <w:tcPr/>
          <w:p>
            <w:pPr>
              <w:pStyle w:val="Compact"/>
              <w:jc w:val="left"/>
            </w:pPr>
            <w:r>
              <w:t xml:space="preserve">12</w:t>
            </w:r>
          </w:p>
        </w:tc>
        <w:tc>
          <w:tcPr/>
          <w:p>
            <w:pPr>
              <w:pStyle w:val="Compact"/>
              <w:jc w:val="left"/>
            </w:pPr>
            <w:r>
              <w:t xml:space="preserve">AI organizations</w:t>
            </w:r>
          </w:p>
        </w:tc>
        <w:tc>
          <w:tcPr/>
          <w:p>
            <w:pPr>
              <w:pStyle w:val="Compact"/>
              <w:jc w:val="left"/>
            </w:pPr>
            <w:r>
              <w:t xml:space="preserve">HBR, MIT SMR, QJE, Organization Science, NBER (Fountaine; Brynjolfsson; Dell’Acqua)</w:t>
            </w:r>
          </w:p>
        </w:tc>
        <w:tc>
          <w:tcPr/>
          <w:p>
            <w:pPr>
              <w:pStyle w:val="Compact"/>
              <w:jc w:val="left"/>
            </w:pPr>
            <w:r>
              <w:t xml:space="preserve">Field experiments (T1), executive surveys (T2/T3)</w:t>
            </w:r>
          </w:p>
        </w:tc>
        <w:tc>
          <w:tcPr/>
          <w:p>
            <w:pPr>
              <w:pStyle w:val="Compact"/>
              <w:jc w:val="left"/>
            </w:pPr>
            <w:r>
              <w:t xml:space="preserve">AI operating models, productivity, teamwork</w:t>
            </w:r>
          </w:p>
        </w:tc>
      </w:tr>
      <w:tr>
        <w:tc>
          <w:tcPr/>
          <w:p>
            <w:pPr>
              <w:pStyle w:val="Compact"/>
              <w:jc w:val="left"/>
            </w:pPr>
            <w:r>
              <w:t xml:space="preserve">13</w:t>
            </w:r>
          </w:p>
        </w:tc>
        <w:tc>
          <w:tcPr/>
          <w:p>
            <w:pPr>
              <w:pStyle w:val="Compact"/>
              <w:jc w:val="left"/>
            </w:pPr>
            <w:r>
              <w:t xml:space="preserve">Team effectiveness</w:t>
            </w:r>
          </w:p>
        </w:tc>
        <w:tc>
          <w:tcPr/>
          <w:p>
            <w:pPr>
              <w:pStyle w:val="Compact"/>
              <w:jc w:val="left"/>
            </w:pPr>
            <w:r>
              <w:t xml:space="preserve">Psychology/management (Edmondson; Hackman; Mathieu; Kozlowski &amp; Ilgen)</w:t>
            </w:r>
          </w:p>
        </w:tc>
        <w:tc>
          <w:tcPr/>
          <w:p>
            <w:pPr>
              <w:pStyle w:val="Compact"/>
              <w:jc w:val="left"/>
            </w:pPr>
            <w:r>
              <w:t xml:space="preserve">Meta-analyses, field studies (T1)</w:t>
            </w:r>
          </w:p>
        </w:tc>
        <w:tc>
          <w:tcPr/>
          <w:p>
            <w:pPr>
              <w:pStyle w:val="Compact"/>
              <w:jc w:val="left"/>
            </w:pPr>
            <w:r>
              <w:t xml:space="preserve">Psychological safety, team conditions</w:t>
            </w:r>
          </w:p>
        </w:tc>
      </w:tr>
      <w:tr>
        <w:tc>
          <w:tcPr/>
          <w:p>
            <w:pPr>
              <w:pStyle w:val="Compact"/>
              <w:jc w:val="left"/>
            </w:pPr>
            <w:r>
              <w:t xml:space="preserve">14</w:t>
            </w:r>
          </w:p>
        </w:tc>
        <w:tc>
          <w:tcPr/>
          <w:p>
            <w:pPr>
              <w:pStyle w:val="Compact"/>
              <w:jc w:val="left"/>
            </w:pPr>
            <w:r>
              <w:t xml:space="preserve">Enterprise transformation &amp; regulation</w:t>
            </w:r>
          </w:p>
        </w:tc>
        <w:tc>
          <w:tcPr/>
          <w:p>
            <w:pPr>
              <w:pStyle w:val="Compact"/>
              <w:jc w:val="left"/>
            </w:pPr>
            <w:r>
              <w:t xml:space="preserve">EUR-Lex, maturity-model research (Becker et al.; Król &amp; Zdonek)</w:t>
            </w:r>
          </w:p>
        </w:tc>
        <w:tc>
          <w:tcPr/>
          <w:p>
            <w:pPr>
              <w:pStyle w:val="Compact"/>
              <w:jc w:val="left"/>
            </w:pPr>
            <w:r>
              <w:t xml:space="preserve">Official texts (T1), design science</w:t>
            </w:r>
          </w:p>
        </w:tc>
        <w:tc>
          <w:tcPr/>
          <w:p>
            <w:pPr>
              <w:pStyle w:val="Compact"/>
              <w:jc w:val="left"/>
            </w:pPr>
            <w:r>
              <w:t xml:space="preserve">Compliance, maturity, staged change</w:t>
            </w:r>
          </w:p>
        </w:tc>
      </w:tr>
    </w:tbl>
    <w:p>
      <w:pPr>
        <w:pStyle w:val="BodyText"/>
      </w:pPr>
      <w:r>
        <w:rPr>
          <w:bCs/>
          <w:b/>
        </w:rPr>
        <w:t xml:space="preserve">How the streams connect (INTERPRETATION).</w:t>
      </w:r>
      <w:r>
        <w:t xml:space="preserve"> </w:t>
      </w:r>
      <w:r>
        <w:t xml:space="preserve">Streams 1, 5 and 13 explain</w:t>
      </w:r>
      <w:r>
        <w:t xml:space="preserve"> </w:t>
      </w:r>
      <w:r>
        <w:rPr>
          <w:iCs/>
          <w:i/>
        </w:rPr>
        <w:t xml:space="preserve">micro-level</w:t>
      </w:r>
      <w:r>
        <w:t xml:space="preserve"> </w:t>
      </w:r>
      <w:r>
        <w:t xml:space="preserve">collaboration; streams 2 and 10 provide</w:t>
      </w:r>
      <w:r>
        <w:t xml:space="preserve"> </w:t>
      </w:r>
      <w:r>
        <w:rPr>
          <w:iCs/>
          <w:i/>
        </w:rPr>
        <w:t xml:space="preserve">meso-level</w:t>
      </w:r>
      <w:r>
        <w:t xml:space="preserve"> </w:t>
      </w:r>
      <w:r>
        <w:t xml:space="preserve">design theory (team boundaries mirror system boundaries); streams 3, 4, 6, 7 and 9 describe</w:t>
      </w:r>
      <w:r>
        <w:t xml:space="preserve"> </w:t>
      </w:r>
      <w:r>
        <w:rPr>
          <w:iCs/>
          <w:i/>
        </w:rPr>
        <w:t xml:space="preserve">socio-technical architectures</w:t>
      </w:r>
      <w:r>
        <w:t xml:space="preserve"> </w:t>
      </w:r>
      <w:r>
        <w:t xml:space="preserve">that encode particular team boundaries; streams 8 and 14 add</w:t>
      </w:r>
      <w:r>
        <w:t xml:space="preserve"> </w:t>
      </w:r>
      <w:r>
        <w:rPr>
          <w:iCs/>
          <w:i/>
        </w:rPr>
        <w:t xml:space="preserve">constraints</w:t>
      </w:r>
      <w:r>
        <w:t xml:space="preserve"> </w:t>
      </w:r>
      <w:r>
        <w:t xml:space="preserve">(governance, regulation); streams 11 and 12 provide the</w:t>
      </w:r>
      <w:r>
        <w:t xml:space="preserve"> </w:t>
      </w:r>
      <w:r>
        <w:rPr>
          <w:iCs/>
          <w:i/>
        </w:rPr>
        <w:t xml:space="preserve">outcome</w:t>
      </w:r>
      <w:r>
        <w:t xml:space="preserve"> </w:t>
      </w:r>
      <w:r>
        <w:t xml:space="preserve">evidence (does any of this create value?). The weakest link is between architectures (6, 7, 9, 10) and outcomes (11): we found almost no rigorous studies that compare the business outcomes of different data-team structures directly. This gap is the single most important limitation of the field.</w:t>
      </w:r>
    </w:p>
    <w:bookmarkEnd w:id="36"/>
    <w:bookmarkStart w:id="40" w:name="what-is-a-data-team"/>
    <w:p>
      <w:pPr>
        <w:pStyle w:val="Heading1"/>
      </w:pPr>
      <w:r>
        <w:t xml:space="preserve">7. What Is a Data Team?</w:t>
      </w:r>
    </w:p>
    <w:bookmarkStart w:id="37" w:name="the-definitional-problem"/>
    <w:p>
      <w:pPr>
        <w:pStyle w:val="Heading2"/>
      </w:pPr>
      <w:r>
        <w:t xml:space="preserve">7.1 The definitional problem</w:t>
      </w:r>
    </w:p>
    <w:p>
      <w:pPr>
        <w:pStyle w:val="FirstParagraph"/>
      </w:pPr>
      <w:r>
        <w:t xml:space="preserve">There is no agreed academic definition of</w:t>
      </w:r>
      <w:r>
        <w:t xml:space="preserve"> </w:t>
      </w:r>
      <w:r>
        <w:t xml:space="preserve">“</w:t>
      </w:r>
      <w:r>
        <w:t xml:space="preserve">data team</w:t>
      </w:r>
      <w:r>
        <w:t xml:space="preserve">”</w:t>
      </w:r>
      <w:r>
        <w:t xml:space="preserve">. The term is used in practitioner literature for anything from a two-person reporting group to an organization of several hundred engineers and scientists. Three observations from the literature frame the problem:</w:t>
      </w:r>
    </w:p>
    <w:p>
      <w:pPr>
        <w:numPr>
          <w:ilvl w:val="0"/>
          <w:numId w:val="1006"/>
        </w:numPr>
        <w:pStyle w:val="Compact"/>
      </w:pPr>
      <w:r>
        <w:rPr>
          <w:bCs/>
          <w:b/>
        </w:rPr>
        <w:t xml:space="preserve">Empirical role research shows heterogeneity.</w:t>
      </w:r>
      <w:r>
        <w:t xml:space="preserve"> </w:t>
      </w:r>
      <w:r>
        <w:t xml:space="preserve">In interviews with data scientists across Microsoft product groups, Kim, Zimmermann, DeLine and Begel (2016, T1) identified five</w:t>
      </w:r>
      <w:r>
        <w:t xml:space="preserve"> </w:t>
      </w:r>
      <w:r>
        <w:rPr>
          <w:iCs/>
          <w:i/>
        </w:rPr>
        <w:t xml:space="preserve">working styles</w:t>
      </w:r>
      <w:r>
        <w:t xml:space="preserve">:</w:t>
      </w:r>
      <w:r>
        <w:t xml:space="preserve"> </w:t>
      </w:r>
      <w:r>
        <w:rPr>
          <w:bCs/>
          <w:b/>
        </w:rPr>
        <w:t xml:space="preserve">Insight Providers</w:t>
      </w:r>
      <w:r>
        <w:t xml:space="preserve"> </w:t>
      </w:r>
      <w:r>
        <w:t xml:space="preserve">(work with engineers to collect data that inform managers’ decisions),</w:t>
      </w:r>
      <w:r>
        <w:t xml:space="preserve"> </w:t>
      </w:r>
      <w:r>
        <w:rPr>
          <w:bCs/>
          <w:b/>
        </w:rPr>
        <w:t xml:space="preserve">Modeling Specialists</w:t>
      </w:r>
      <w:r>
        <w:t xml:space="preserve"> </w:t>
      </w:r>
      <w:r>
        <w:t xml:space="preserve">(use ML expertise to build predictive models),</w:t>
      </w:r>
      <w:r>
        <w:t xml:space="preserve"> </w:t>
      </w:r>
      <w:r>
        <w:rPr>
          <w:bCs/>
          <w:b/>
        </w:rPr>
        <w:t xml:space="preserve">Platform Builders</w:t>
      </w:r>
      <w:r>
        <w:t xml:space="preserve"> </w:t>
      </w:r>
      <w:r>
        <w:t xml:space="preserve">(create reusable data platforms, balancing engineering and analytical concerns),</w:t>
      </w:r>
      <w:r>
        <w:t xml:space="preserve"> </w:t>
      </w:r>
      <w:r>
        <w:rPr>
          <w:bCs/>
          <w:b/>
        </w:rPr>
        <w:t xml:space="preserve">Polymaths</w:t>
      </w:r>
      <w:r>
        <w:t xml:space="preserve"> </w:t>
      </w:r>
      <w:r>
        <w:t xml:space="preserve">(do all data-science activities themselves) and</w:t>
      </w:r>
      <w:r>
        <w:t xml:space="preserve"> </w:t>
      </w:r>
      <w:r>
        <w:rPr>
          <w:bCs/>
          <w:b/>
        </w:rPr>
        <w:t xml:space="preserve">Team Leaders</w:t>
      </w:r>
      <w:r>
        <w:t xml:space="preserve"> </w:t>
      </w:r>
      <w:r>
        <w:t xml:space="preserve">(run teams of data scientists and spread best practices). A follow-up survey study (Kim et al., 2018, T1) confirmed that people with the same job title do substantially different work.</w:t>
      </w:r>
    </w:p>
    <w:p>
      <w:pPr>
        <w:numPr>
          <w:ilvl w:val="0"/>
          <w:numId w:val="1006"/>
        </w:numPr>
        <w:pStyle w:val="Compact"/>
      </w:pPr>
      <w:r>
        <w:rPr>
          <w:bCs/>
          <w:b/>
        </w:rPr>
        <w:t xml:space="preserve">Practitioner models split the work into teams by type of competence.</w:t>
      </w:r>
      <w:r>
        <w:t xml:space="preserve"> </w:t>
      </w:r>
      <w:r>
        <w:t xml:space="preserve">Anderson (2020, T3) argues that a functioning data capability requires three</w:t>
      </w:r>
      <w:r>
        <w:t xml:space="preserve"> </w:t>
      </w:r>
      <w:r>
        <w:rPr>
          <w:iCs/>
          <w:i/>
        </w:rPr>
        <w:t xml:space="preserve">teams</w:t>
      </w:r>
      <w:r>
        <w:t xml:space="preserve"> </w:t>
      </w:r>
      <w:r>
        <w:t xml:space="preserve">—</w:t>
      </w:r>
      <w:r>
        <w:t xml:space="preserve"> </w:t>
      </w:r>
      <w:r>
        <w:rPr>
          <w:bCs/>
          <w:b/>
        </w:rPr>
        <w:t xml:space="preserve">data science</w:t>
      </w:r>
      <w:r>
        <w:t xml:space="preserve">,</w:t>
      </w:r>
      <w:r>
        <w:t xml:space="preserve"> </w:t>
      </w:r>
      <w:r>
        <w:rPr>
          <w:bCs/>
          <w:b/>
        </w:rPr>
        <w:t xml:space="preserve">data engineering</w:t>
      </w:r>
      <w:r>
        <w:t xml:space="preserve"> </w:t>
      </w:r>
      <w:r>
        <w:t xml:space="preserve">and</w:t>
      </w:r>
      <w:r>
        <w:t xml:space="preserve"> </w:t>
      </w:r>
      <w:r>
        <w:rPr>
          <w:bCs/>
          <w:b/>
        </w:rPr>
        <w:t xml:space="preserve">operations</w:t>
      </w:r>
      <w:r>
        <w:t xml:space="preserve"> </w:t>
      </w:r>
      <w:r>
        <w:t xml:space="preserve">— rather than one</w:t>
      </w:r>
      <w:r>
        <w:t xml:space="preserve"> </w:t>
      </w:r>
      <w:r>
        <w:t xml:space="preserve">“</w:t>
      </w:r>
      <w:r>
        <w:t xml:space="preserve">data team</w:t>
      </w:r>
      <w:r>
        <w:t xml:space="preserve">”</w:t>
      </w:r>
      <w:r>
        <w:t xml:space="preserve">, because each requires different skills and because combining them causes under-performance.</w:t>
      </w:r>
    </w:p>
    <w:p>
      <w:pPr>
        <w:numPr>
          <w:ilvl w:val="0"/>
          <w:numId w:val="1006"/>
        </w:numPr>
        <w:pStyle w:val="Compact"/>
      </w:pPr>
      <w:r>
        <w:rPr>
          <w:bCs/>
          <w:b/>
        </w:rPr>
        <w:t xml:space="preserve">Organizations name things differently.</w:t>
      </w:r>
      <w:r>
        <w:t xml:space="preserve"> </w:t>
      </w:r>
      <w:r>
        <w:t xml:space="preserve">“</w:t>
      </w:r>
      <w:r>
        <w:t xml:space="preserve">Data science</w:t>
      </w:r>
      <w:r>
        <w:t xml:space="preserve">”</w:t>
      </w:r>
      <w:r>
        <w:t xml:space="preserve"> </w:t>
      </w:r>
      <w:r>
        <w:t xml:space="preserve">at one company is</w:t>
      </w:r>
      <w:r>
        <w:t xml:space="preserve"> </w:t>
      </w:r>
      <w:r>
        <w:t xml:space="preserve">“</w:t>
      </w:r>
      <w:r>
        <w:t xml:space="preserve">analytics</w:t>
      </w:r>
      <w:r>
        <w:t xml:space="preserve">”</w:t>
      </w:r>
      <w:r>
        <w:t xml:space="preserve"> </w:t>
      </w:r>
      <w:r>
        <w:t xml:space="preserve">or</w:t>
      </w:r>
      <w:r>
        <w:t xml:space="preserve"> </w:t>
      </w:r>
      <w:r>
        <w:t xml:space="preserve">“</w:t>
      </w:r>
      <w:r>
        <w:t xml:space="preserve">BI</w:t>
      </w:r>
      <w:r>
        <w:t xml:space="preserve">”</w:t>
      </w:r>
      <w:r>
        <w:t xml:space="preserve"> </w:t>
      </w:r>
      <w:r>
        <w:t xml:space="preserve">at another. Davenport and Patil, who popularized the</w:t>
      </w:r>
      <w:r>
        <w:t xml:space="preserve"> </w:t>
      </w:r>
      <w:r>
        <w:t xml:space="preserve">“</w:t>
      </w:r>
      <w:r>
        <w:t xml:space="preserve">data scientist</w:t>
      </w:r>
      <w:r>
        <w:t xml:space="preserve">”</w:t>
      </w:r>
      <w:r>
        <w:t xml:space="preserve"> </w:t>
      </w:r>
      <w:r>
        <w:t xml:space="preserve">label (2012, T3), later noted the fragmentation of the role into multiple specialities (Davenport &amp; Patil, 2022, T3; see Section 11).</w:t>
      </w:r>
    </w:p>
    <w:p>
      <w:pPr>
        <w:pStyle w:val="FirstParagraph"/>
      </w:pPr>
      <w:r>
        <w:rPr>
          <w:bCs/>
          <w:b/>
        </w:rPr>
        <w:t xml:space="preserve">Working definition used in this dossier (synthesis).</w:t>
      </w:r>
      <w:r>
        <w:t xml:space="preserve"> </w:t>
      </w:r>
      <w:r>
        <w:t xml:space="preserve">A</w:t>
      </w:r>
      <w:r>
        <w:t xml:space="preserve"> </w:t>
      </w:r>
      <w:r>
        <w:rPr>
          <w:iCs/>
          <w:i/>
        </w:rPr>
        <w:t xml:space="preserve">data team</w:t>
      </w:r>
      <w:r>
        <w:t xml:space="preserve"> </w:t>
      </w:r>
      <w:r>
        <w:t xml:space="preserve">is an organizational unit whose primary mandate is to turn data into decisions, products or automated actions, and/or to provide the data infrastructure and governance that make this possible. A</w:t>
      </w:r>
      <w:r>
        <w:t xml:space="preserve"> </w:t>
      </w:r>
      <w:r>
        <w:rPr>
          <w:iCs/>
          <w:i/>
        </w:rPr>
        <w:t xml:space="preserve">data organization</w:t>
      </w:r>
      <w:r>
        <w:t xml:space="preserve"> </w:t>
      </w:r>
      <w:r>
        <w:t xml:space="preserve">is the full set of such units in an enterprise, including embedded professionals who report elsewhere.</w:t>
      </w:r>
    </w:p>
    <w:bookmarkEnd w:id="37"/>
    <w:bookmarkStart w:id="38" w:name="typology-of-data-teams"/>
    <w:p>
      <w:pPr>
        <w:pStyle w:val="Heading2"/>
      </w:pPr>
      <w:r>
        <w:t xml:space="preserve">7.2 Typology of data teams</w:t>
      </w:r>
    </w:p>
    <w:p>
      <w:pPr>
        <w:pStyle w:val="FirstParagraph"/>
      </w:pPr>
      <w:r>
        <w:t xml:space="preserve">The following typology is a</w:t>
      </w:r>
      <w:r>
        <w:t xml:space="preserve"> </w:t>
      </w:r>
      <w:r>
        <w:rPr>
          <w:bCs/>
          <w:b/>
        </w:rPr>
        <w:t xml:space="preserve">literature synthesis</w:t>
      </w:r>
      <w:r>
        <w:t xml:space="preserve">: the categories appear in the cited sources, but no single source defines all of them.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Type</w:t>
            </w:r>
          </w:p>
        </w:tc>
        <w:tc>
          <w:tcPr/>
          <w:p>
            <w:pPr>
              <w:pStyle w:val="Compact"/>
              <w:jc w:val="left"/>
            </w:pPr>
            <w:r>
              <w:t xml:space="preserve">Primary output</w:t>
            </w:r>
          </w:p>
        </w:tc>
        <w:tc>
          <w:tcPr/>
          <w:p>
            <w:pPr>
              <w:pStyle w:val="Compact"/>
              <w:jc w:val="left"/>
            </w:pPr>
            <w:r>
              <w:t xml:space="preserve">Typical consumers</w:t>
            </w:r>
          </w:p>
        </w:tc>
        <w:tc>
          <w:tcPr/>
          <w:p>
            <w:pPr>
              <w:pStyle w:val="Compact"/>
              <w:jc w:val="left"/>
            </w:pPr>
            <w:r>
              <w:t xml:space="preserve">Core skills</w:t>
            </w:r>
          </w:p>
        </w:tc>
        <w:tc>
          <w:tcPr/>
          <w:p>
            <w:pPr>
              <w:pStyle w:val="Compact"/>
              <w:jc w:val="left"/>
            </w:pPr>
            <w:r>
              <w:t xml:space="preserve">Time horizon</w:t>
            </w:r>
          </w:p>
        </w:tc>
        <w:tc>
          <w:tcPr/>
          <w:p>
            <w:pPr>
              <w:pStyle w:val="Compact"/>
              <w:jc w:val="left"/>
            </w:pPr>
            <w:r>
              <w:t xml:space="preserve">Representative sources</w:t>
            </w:r>
          </w:p>
        </w:tc>
      </w:tr>
      <w:tr>
        <w:tc>
          <w:tcPr/>
          <w:p>
            <w:pPr>
              <w:pStyle w:val="Compact"/>
              <w:jc w:val="left"/>
            </w:pPr>
            <w:r>
              <w:rPr>
                <w:bCs/>
                <w:b/>
              </w:rPr>
              <w:t xml:space="preserve">Reporting team</w:t>
            </w:r>
          </w:p>
        </w:tc>
        <w:tc>
          <w:tcPr/>
          <w:p>
            <w:pPr>
              <w:pStyle w:val="Compact"/>
              <w:jc w:val="left"/>
            </w:pPr>
            <w:r>
              <w:t xml:space="preserve">Recurring reports, KPI packs</w:t>
            </w:r>
          </w:p>
        </w:tc>
        <w:tc>
          <w:tcPr/>
          <w:p>
            <w:pPr>
              <w:pStyle w:val="Compact"/>
              <w:jc w:val="left"/>
            </w:pPr>
            <w:r>
              <w:t xml:space="preserve">Management, finance, regulators</w:t>
            </w:r>
          </w:p>
        </w:tc>
        <w:tc>
          <w:tcPr/>
          <w:p>
            <w:pPr>
              <w:pStyle w:val="Compact"/>
              <w:jc w:val="left"/>
            </w:pPr>
            <w:r>
              <w:t xml:space="preserve">SQL, spreadsheets, BI tools, domain accounting</w:t>
            </w:r>
          </w:p>
        </w:tc>
        <w:tc>
          <w:tcPr/>
          <w:p>
            <w:pPr>
              <w:pStyle w:val="Compact"/>
              <w:jc w:val="left"/>
            </w:pPr>
            <w:r>
              <w:t xml:space="preserve">Periodic (daily–quarterly)</w:t>
            </w:r>
          </w:p>
        </w:tc>
        <w:tc>
          <w:tcPr/>
          <w:p>
            <w:pPr>
              <w:pStyle w:val="Compact"/>
              <w:jc w:val="left"/>
            </w:pPr>
            <w:r>
              <w:t xml:space="preserve">Davenport &amp; Harris (2007)</w:t>
            </w:r>
          </w:p>
        </w:tc>
      </w:tr>
      <w:tr>
        <w:tc>
          <w:tcPr/>
          <w:p>
            <w:pPr>
              <w:pStyle w:val="Compact"/>
              <w:jc w:val="left"/>
            </w:pPr>
            <w:r>
              <w:rPr>
                <w:bCs/>
                <w:b/>
              </w:rPr>
              <w:t xml:space="preserve">BI team</w:t>
            </w:r>
          </w:p>
        </w:tc>
        <w:tc>
          <w:tcPr/>
          <w:p>
            <w:pPr>
              <w:pStyle w:val="Compact"/>
              <w:jc w:val="left"/>
            </w:pPr>
            <w:r>
              <w:t xml:space="preserve">Dashboards, semantic models, data marts</w:t>
            </w:r>
          </w:p>
        </w:tc>
        <w:tc>
          <w:tcPr/>
          <w:p>
            <w:pPr>
              <w:pStyle w:val="Compact"/>
              <w:jc w:val="left"/>
            </w:pPr>
            <w:r>
              <w:t xml:space="preserve">Business users (self-service)</w:t>
            </w:r>
          </w:p>
        </w:tc>
        <w:tc>
          <w:tcPr/>
          <w:p>
            <w:pPr>
              <w:pStyle w:val="Compact"/>
              <w:jc w:val="left"/>
            </w:pPr>
            <w:r>
              <w:t xml:space="preserve">Dimensional modeling, BI platforms</w:t>
            </w:r>
          </w:p>
        </w:tc>
        <w:tc>
          <w:tcPr/>
          <w:p>
            <w:pPr>
              <w:pStyle w:val="Compact"/>
              <w:jc w:val="left"/>
            </w:pPr>
            <w:r>
              <w:t xml:space="preserve">Ongoing</w:t>
            </w:r>
          </w:p>
        </w:tc>
        <w:tc>
          <w:tcPr/>
          <w:p>
            <w:pPr>
              <w:pStyle w:val="Compact"/>
              <w:jc w:val="left"/>
            </w:pPr>
            <w:r>
              <w:t xml:space="preserve">Luhn (1958); Kimball tradition</w:t>
            </w:r>
          </w:p>
        </w:tc>
      </w:tr>
      <w:tr>
        <w:tc>
          <w:tcPr/>
          <w:p>
            <w:pPr>
              <w:pStyle w:val="Compact"/>
              <w:jc w:val="left"/>
            </w:pPr>
            <w:r>
              <w:rPr>
                <w:bCs/>
                <w:b/>
              </w:rPr>
              <w:t xml:space="preserve">Analytics team</w:t>
            </w:r>
          </w:p>
        </w:tc>
        <w:tc>
          <w:tcPr/>
          <w:p>
            <w:pPr>
              <w:pStyle w:val="Compact"/>
              <w:jc w:val="left"/>
            </w:pPr>
            <w:r>
              <w:t xml:space="preserve">Ad-hoc and strategic analysis, experiments, insights</w:t>
            </w:r>
          </w:p>
        </w:tc>
        <w:tc>
          <w:tcPr/>
          <w:p>
            <w:pPr>
              <w:pStyle w:val="Compact"/>
              <w:jc w:val="left"/>
            </w:pPr>
            <w:r>
              <w:t xml:space="preserve">Product, marketing, operations, executives</w:t>
            </w:r>
          </w:p>
        </w:tc>
        <w:tc>
          <w:tcPr/>
          <w:p>
            <w:pPr>
              <w:pStyle w:val="Compact"/>
              <w:jc w:val="left"/>
            </w:pPr>
            <w:r>
              <w:t xml:space="preserve">Statistics, SQL, communication, domain knowledge</w:t>
            </w:r>
          </w:p>
        </w:tc>
        <w:tc>
          <w:tcPr/>
          <w:p>
            <w:pPr>
              <w:pStyle w:val="Compact"/>
              <w:jc w:val="left"/>
            </w:pPr>
            <w:r>
              <w:t xml:space="preserve">Days–weeks</w:t>
            </w:r>
          </w:p>
        </w:tc>
        <w:tc>
          <w:tcPr/>
          <w:p>
            <w:pPr>
              <w:pStyle w:val="Compact"/>
              <w:jc w:val="left"/>
            </w:pPr>
            <w:r>
              <w:t xml:space="preserve">Kandel et al. (2012); Kim et al. (2016)</w:t>
            </w:r>
          </w:p>
        </w:tc>
      </w:tr>
      <w:tr>
        <w:tc>
          <w:tcPr/>
          <w:p>
            <w:pPr>
              <w:pStyle w:val="Compact"/>
              <w:jc w:val="left"/>
            </w:pPr>
            <w:r>
              <w:rPr>
                <w:bCs/>
                <w:b/>
              </w:rPr>
              <w:t xml:space="preserve">Data science team</w:t>
            </w:r>
          </w:p>
        </w:tc>
        <w:tc>
          <w:tcPr/>
          <w:p>
            <w:pPr>
              <w:pStyle w:val="Compact"/>
              <w:jc w:val="left"/>
            </w:pPr>
            <w:r>
              <w:t xml:space="preserve">Predictive/causal models, experiment design, decision support</w:t>
            </w:r>
          </w:p>
        </w:tc>
        <w:tc>
          <w:tcPr/>
          <w:p>
            <w:pPr>
              <w:pStyle w:val="Compact"/>
              <w:jc w:val="left"/>
            </w:pPr>
            <w:r>
              <w:t xml:space="preserve">Product teams, business units</w:t>
            </w:r>
          </w:p>
        </w:tc>
        <w:tc>
          <w:tcPr/>
          <w:p>
            <w:pPr>
              <w:pStyle w:val="Compact"/>
              <w:jc w:val="left"/>
            </w:pPr>
            <w:r>
              <w:t xml:space="preserve">Statistics, ML, programming, experimentation</w:t>
            </w:r>
          </w:p>
        </w:tc>
        <w:tc>
          <w:tcPr/>
          <w:p>
            <w:pPr>
              <w:pStyle w:val="Compact"/>
              <w:jc w:val="left"/>
            </w:pPr>
            <w:r>
              <w:t xml:space="preserve">Weeks–months</w:t>
            </w:r>
          </w:p>
        </w:tc>
        <w:tc>
          <w:tcPr/>
          <w:p>
            <w:pPr>
              <w:pStyle w:val="Compact"/>
              <w:jc w:val="left"/>
            </w:pPr>
            <w:r>
              <w:t xml:space="preserve">Davenport &amp; Patil (2012); Kim et al. (2016, 2018)</w:t>
            </w:r>
          </w:p>
        </w:tc>
      </w:tr>
      <w:tr>
        <w:tc>
          <w:tcPr/>
          <w:p>
            <w:pPr>
              <w:pStyle w:val="Compact"/>
              <w:jc w:val="left"/>
            </w:pPr>
            <w:r>
              <w:rPr>
                <w:bCs/>
                <w:b/>
              </w:rPr>
              <w:t xml:space="preserve">Data engineering team</w:t>
            </w:r>
          </w:p>
        </w:tc>
        <w:tc>
          <w:tcPr/>
          <w:p>
            <w:pPr>
              <w:pStyle w:val="Compact"/>
              <w:jc w:val="left"/>
            </w:pPr>
            <w:r>
              <w:t xml:space="preserve">Reliable pipelines, data storage, integration</w:t>
            </w:r>
          </w:p>
        </w:tc>
        <w:tc>
          <w:tcPr/>
          <w:p>
            <w:pPr>
              <w:pStyle w:val="Compact"/>
              <w:jc w:val="left"/>
            </w:pPr>
            <w:r>
              <w:t xml:space="preserve">Analysts, scientists, applications</w:t>
            </w:r>
          </w:p>
        </w:tc>
        <w:tc>
          <w:tcPr/>
          <w:p>
            <w:pPr>
              <w:pStyle w:val="Compact"/>
              <w:jc w:val="left"/>
            </w:pPr>
            <w:r>
              <w:t xml:space="preserve">Software engineering, distributed systems, data modeling</w:t>
            </w:r>
          </w:p>
        </w:tc>
        <w:tc>
          <w:tcPr/>
          <w:p>
            <w:pPr>
              <w:pStyle w:val="Compact"/>
              <w:jc w:val="left"/>
            </w:pPr>
            <w:r>
              <w:t xml:space="preserve">Ongoing (production)</w:t>
            </w:r>
          </w:p>
        </w:tc>
        <w:tc>
          <w:tcPr/>
          <w:p>
            <w:pPr>
              <w:pStyle w:val="Compact"/>
              <w:jc w:val="left"/>
            </w:pPr>
            <w:r>
              <w:t xml:space="preserve">Anderson (2018a, 2020); Reis &amp; Housley (2022)</w:t>
            </w:r>
          </w:p>
        </w:tc>
      </w:tr>
      <w:tr>
        <w:tc>
          <w:tcPr/>
          <w:p>
            <w:pPr>
              <w:pStyle w:val="Compact"/>
              <w:jc w:val="left"/>
            </w:pPr>
            <w:r>
              <w:rPr>
                <w:bCs/>
                <w:b/>
              </w:rPr>
              <w:t xml:space="preserve">Analytics engineering team</w:t>
            </w:r>
          </w:p>
        </w:tc>
        <w:tc>
          <w:tcPr/>
          <w:p>
            <w:pPr>
              <w:pStyle w:val="Compact"/>
              <w:jc w:val="left"/>
            </w:pPr>
            <w:r>
              <w:t xml:space="preserve">Tested, documented, modeled datasets (</w:t>
            </w:r>
            <w:r>
              <w:t xml:space="preserve">“</w:t>
            </w:r>
            <w:r>
              <w:t xml:space="preserve">transformation layer</w:t>
            </w:r>
            <w:r>
              <w:t xml:space="preserve">”</w:t>
            </w:r>
            <w:r>
              <w:t xml:space="preserve">), metric definitions</w:t>
            </w:r>
          </w:p>
        </w:tc>
        <w:tc>
          <w:tcPr/>
          <w:p>
            <w:pPr>
              <w:pStyle w:val="Compact"/>
              <w:jc w:val="left"/>
            </w:pPr>
            <w:r>
              <w:t xml:space="preserve">Analysts, BI users, data scientists</w:t>
            </w:r>
          </w:p>
        </w:tc>
        <w:tc>
          <w:tcPr/>
          <w:p>
            <w:pPr>
              <w:pStyle w:val="Compact"/>
              <w:jc w:val="left"/>
            </w:pPr>
            <w:r>
              <w:t xml:space="preserve">SQL, software practices (version control, testing), modeling</w:t>
            </w:r>
          </w:p>
        </w:tc>
        <w:tc>
          <w:tcPr/>
          <w:p>
            <w:pPr>
              <w:pStyle w:val="Compact"/>
              <w:jc w:val="left"/>
            </w:pPr>
            <w:r>
              <w:t xml:space="preserve">Ongoing</w:t>
            </w:r>
          </w:p>
        </w:tc>
        <w:tc>
          <w:tcPr/>
          <w:p>
            <w:pPr>
              <w:pStyle w:val="Compact"/>
              <w:jc w:val="left"/>
            </w:pPr>
            <w:r>
              <w:t xml:space="preserve">dbt Labs; Kaminsky (2019) (see Section 24)</w:t>
            </w:r>
          </w:p>
        </w:tc>
      </w:tr>
      <w:tr>
        <w:tc>
          <w:tcPr/>
          <w:p>
            <w:pPr>
              <w:pStyle w:val="Compact"/>
              <w:jc w:val="left"/>
            </w:pPr>
            <w:r>
              <w:rPr>
                <w:bCs/>
                <w:b/>
              </w:rPr>
              <w:t xml:space="preserve">ML engineering / MLOps team</w:t>
            </w:r>
          </w:p>
        </w:tc>
        <w:tc>
          <w:tcPr/>
          <w:p>
            <w:pPr>
              <w:pStyle w:val="Compact"/>
              <w:jc w:val="left"/>
            </w:pPr>
            <w:r>
              <w:t xml:space="preserve">Models in production, ML pipelines, monitoring</w:t>
            </w:r>
          </w:p>
        </w:tc>
        <w:tc>
          <w:tcPr/>
          <w:p>
            <w:pPr>
              <w:pStyle w:val="Compact"/>
              <w:jc w:val="left"/>
            </w:pPr>
            <w:r>
              <w:t xml:space="preserve">Product features, operations</w:t>
            </w:r>
          </w:p>
        </w:tc>
        <w:tc>
          <w:tcPr/>
          <w:p>
            <w:pPr>
              <w:pStyle w:val="Compact"/>
              <w:jc w:val="left"/>
            </w:pPr>
            <w:r>
              <w:t xml:space="preserve">Software engineering + ML + DevOps</w:t>
            </w:r>
          </w:p>
        </w:tc>
        <w:tc>
          <w:tcPr/>
          <w:p>
            <w:pPr>
              <w:pStyle w:val="Compact"/>
              <w:jc w:val="left"/>
            </w:pPr>
            <w:r>
              <w:t xml:space="preserve">Ongoing (production)</w:t>
            </w:r>
          </w:p>
        </w:tc>
        <w:tc>
          <w:tcPr/>
          <w:p>
            <w:pPr>
              <w:pStyle w:val="Compact"/>
              <w:jc w:val="left"/>
            </w:pPr>
            <w:r>
              <w:t xml:space="preserve">Sculley et al. (2015); Kreuzberger et al. (2023); Shankar et al. (2024)</w:t>
            </w:r>
          </w:p>
        </w:tc>
      </w:tr>
      <w:tr>
        <w:tc>
          <w:tcPr/>
          <w:p>
            <w:pPr>
              <w:pStyle w:val="Compact"/>
              <w:jc w:val="left"/>
            </w:pPr>
            <w:r>
              <w:rPr>
                <w:bCs/>
                <w:b/>
              </w:rPr>
              <w:t xml:space="preserve">Data platform team</w:t>
            </w:r>
          </w:p>
        </w:tc>
        <w:tc>
          <w:tcPr/>
          <w:p>
            <w:pPr>
              <w:pStyle w:val="Compact"/>
              <w:jc w:val="left"/>
            </w:pPr>
            <w:r>
              <w:t xml:space="preserve">Self-service infrastructure (storage, compute, orchestration, catalog, access)</w:t>
            </w:r>
          </w:p>
        </w:tc>
        <w:tc>
          <w:tcPr/>
          <w:p>
            <w:pPr>
              <w:pStyle w:val="Compact"/>
              <w:jc w:val="left"/>
            </w:pPr>
            <w:r>
              <w:t xml:space="preserve">Other data teams and domains</w:t>
            </w:r>
          </w:p>
        </w:tc>
        <w:tc>
          <w:tcPr/>
          <w:p>
            <w:pPr>
              <w:pStyle w:val="Compact"/>
              <w:jc w:val="left"/>
            </w:pPr>
            <w:r>
              <w:t xml:space="preserve">Platform/infra engineering, product management</w:t>
            </w:r>
          </w:p>
        </w:tc>
        <w:tc>
          <w:tcPr/>
          <w:p>
            <w:pPr>
              <w:pStyle w:val="Compact"/>
              <w:jc w:val="left"/>
            </w:pPr>
            <w:r>
              <w:t xml:space="preserve">Long-lived</w:t>
            </w:r>
          </w:p>
        </w:tc>
        <w:tc>
          <w:tcPr/>
          <w:p>
            <w:pPr>
              <w:pStyle w:val="Compact"/>
              <w:jc w:val="left"/>
            </w:pPr>
            <w:r>
              <w:t xml:space="preserve">Dehghani (2022); DORA (2024); company cases (Uber, Netflix)</w:t>
            </w:r>
          </w:p>
        </w:tc>
      </w:tr>
      <w:tr>
        <w:tc>
          <w:tcPr/>
          <w:p>
            <w:pPr>
              <w:pStyle w:val="Compact"/>
              <w:jc w:val="left"/>
            </w:pPr>
            <w:r>
              <w:rPr>
                <w:bCs/>
                <w:b/>
              </w:rPr>
              <w:t xml:space="preserve">Data product team</w:t>
            </w:r>
          </w:p>
        </w:tc>
        <w:tc>
          <w:tcPr/>
          <w:p>
            <w:pPr>
              <w:pStyle w:val="Compact"/>
              <w:jc w:val="left"/>
            </w:pPr>
            <w:r>
              <w:t xml:space="preserve">Owned, discoverable, quality-assured data products</w:t>
            </w:r>
          </w:p>
        </w:tc>
        <w:tc>
          <w:tcPr/>
          <w:p>
            <w:pPr>
              <w:pStyle w:val="Compact"/>
              <w:jc w:val="left"/>
            </w:pPr>
            <w:r>
              <w:t xml:space="preserve">Internal/external consumers</w:t>
            </w:r>
          </w:p>
        </w:tc>
        <w:tc>
          <w:tcPr/>
          <w:p>
            <w:pPr>
              <w:pStyle w:val="Compact"/>
              <w:jc w:val="left"/>
            </w:pPr>
            <w:r>
              <w:t xml:space="preserve">Mixed: domain + engineering + product management</w:t>
            </w:r>
          </w:p>
        </w:tc>
        <w:tc>
          <w:tcPr/>
          <w:p>
            <w:pPr>
              <w:pStyle w:val="Compact"/>
              <w:jc w:val="left"/>
            </w:pPr>
            <w:r>
              <w:t xml:space="preserve">Product lifecycle</w:t>
            </w:r>
          </w:p>
        </w:tc>
        <w:tc>
          <w:tcPr/>
          <w:p>
            <w:pPr>
              <w:pStyle w:val="Compact"/>
              <w:jc w:val="left"/>
            </w:pPr>
            <w:r>
              <w:t xml:space="preserve">Hasan &amp; Legner (2023); Dehghani (2022)</w:t>
            </w:r>
          </w:p>
        </w:tc>
      </w:tr>
      <w:tr>
        <w:tc>
          <w:tcPr/>
          <w:p>
            <w:pPr>
              <w:pStyle w:val="Compact"/>
              <w:jc w:val="left"/>
            </w:pPr>
            <w:r>
              <w:rPr>
                <w:bCs/>
                <w:b/>
              </w:rPr>
              <w:t xml:space="preserve">AI / GenAI team</w:t>
            </w:r>
          </w:p>
        </w:tc>
        <w:tc>
          <w:tcPr/>
          <w:p>
            <w:pPr>
              <w:pStyle w:val="Compact"/>
              <w:jc w:val="left"/>
            </w:pPr>
            <w:r>
              <w:t xml:space="preserve">AI-enabled features, LLM applications, AI platforms, AI governance</w:t>
            </w:r>
          </w:p>
        </w:tc>
        <w:tc>
          <w:tcPr/>
          <w:p>
            <w:pPr>
              <w:pStyle w:val="Compact"/>
              <w:jc w:val="left"/>
            </w:pPr>
            <w:r>
              <w:t xml:space="preserve">Product teams, employees, customers</w:t>
            </w:r>
          </w:p>
        </w:tc>
        <w:tc>
          <w:tcPr/>
          <w:p>
            <w:pPr>
              <w:pStyle w:val="Compact"/>
              <w:jc w:val="left"/>
            </w:pPr>
            <w:r>
              <w:t xml:space="preserve">ML/AI engineering, evaluation, product, risk</w:t>
            </w:r>
          </w:p>
        </w:tc>
        <w:tc>
          <w:tcPr/>
          <w:p>
            <w:pPr>
              <w:pStyle w:val="Compact"/>
              <w:jc w:val="left"/>
            </w:pPr>
            <w:r>
              <w:t xml:space="preserve">Emerging</w:t>
            </w:r>
          </w:p>
        </w:tc>
        <w:tc>
          <w:tcPr/>
          <w:p>
            <w:pPr>
              <w:pStyle w:val="Compact"/>
              <w:jc w:val="left"/>
            </w:pPr>
            <w:r>
              <w:t xml:space="preserve">Fountaine et al. (2019); see Section 26</w:t>
            </w:r>
          </w:p>
        </w:tc>
      </w:tr>
      <w:tr>
        <w:tc>
          <w:tcPr/>
          <w:p>
            <w:pPr>
              <w:pStyle w:val="Compact"/>
              <w:jc w:val="left"/>
            </w:pPr>
            <w:r>
              <w:rPr>
                <w:bCs/>
                <w:b/>
              </w:rPr>
              <w:t xml:space="preserve">Data organization</w:t>
            </w:r>
          </w:p>
        </w:tc>
        <w:tc>
          <w:tcPr/>
          <w:p>
            <w:pPr>
              <w:pStyle w:val="Compact"/>
              <w:jc w:val="left"/>
            </w:pPr>
            <w:r>
              <w:t xml:space="preserve">The whole of the above, plus governance roles (CDO, stewards)</w:t>
            </w:r>
          </w:p>
        </w:tc>
        <w:tc>
          <w:tcPr/>
          <w:p>
            <w:pPr>
              <w:pStyle w:val="Compact"/>
              <w:jc w:val="left"/>
            </w:pPr>
            <w:r>
              <w:t xml:space="preserve">Enterprise</w:t>
            </w:r>
          </w:p>
        </w:tc>
        <w:tc>
          <w:tcPr/>
          <w:p>
            <w:pPr>
              <w:pStyle w:val="Compact"/>
              <w:jc w:val="left"/>
            </w:pPr>
            <w:r>
              <w:t xml:space="preserve">Leadership, governance, strategy</w:t>
            </w:r>
          </w:p>
        </w:tc>
        <w:tc>
          <w:tcPr/>
          <w:p>
            <w:pPr>
              <w:pStyle w:val="Compact"/>
              <w:jc w:val="left"/>
            </w:pPr>
            <w:r>
              <w:t xml:space="preserve">Strategic</w:t>
            </w:r>
          </w:p>
        </w:tc>
        <w:tc>
          <w:tcPr/>
          <w:p>
            <w:pPr>
              <w:pStyle w:val="Compact"/>
              <w:jc w:val="left"/>
            </w:pPr>
            <w:r>
              <w:t xml:space="preserve">Lee et al. (2014); Grossman &amp; Siegel (2014)</w:t>
            </w:r>
          </w:p>
        </w:tc>
      </w:tr>
    </w:tbl>
    <w:p>
      <w:pPr>
        <w:pStyle w:val="BodyText"/>
      </w:pPr>
      <w:r>
        <w:rPr>
          <w:bCs/>
          <w:b/>
        </w:rPr>
        <w:t xml:space="preserve">What distinguishes the types (INTERPRETATION).</w:t>
      </w:r>
      <w:r>
        <w:t xml:space="preserve"> </w:t>
      </w:r>
      <w:r>
        <w:t xml:space="preserve">Two dimensions explain most differences:</w:t>
      </w:r>
    </w:p>
    <w:p>
      <w:pPr>
        <w:numPr>
          <w:ilvl w:val="0"/>
          <w:numId w:val="1007"/>
        </w:numPr>
        <w:pStyle w:val="Compact"/>
      </w:pPr>
      <w:r>
        <w:rPr>
          <w:bCs/>
          <w:b/>
        </w:rPr>
        <w:t xml:space="preserve">Decision support vs. production systems.</w:t>
      </w:r>
      <w:r>
        <w:t xml:space="preserve"> </w:t>
      </w:r>
      <w:r>
        <w:t xml:space="preserve">Reporting, BI, analytics and much of data science produce</w:t>
      </w:r>
      <w:r>
        <w:t xml:space="preserve"> </w:t>
      </w:r>
      <w:r>
        <w:rPr>
          <w:iCs/>
          <w:i/>
        </w:rPr>
        <w:t xml:space="preserve">inputs to human decisions</w:t>
      </w:r>
      <w:r>
        <w:t xml:space="preserve">; data engineering, ML engineering and platform teams produce</w:t>
      </w:r>
      <w:r>
        <w:t xml:space="preserve"> </w:t>
      </w:r>
      <w:r>
        <w:rPr>
          <w:iCs/>
          <w:i/>
        </w:rPr>
        <w:t xml:space="preserve">systems that run continuously</w:t>
      </w:r>
      <w:r>
        <w:t xml:space="preserve">. Production systems require software-engineering and operations disciplines (on-call, testing, monitoring); decision support requires statistical rigour, domain understanding and communication. Many organizational problems arise when a team built for one mode is asked to deliver the other (Anderson, 2020; Nahar et al., 2022).</w:t>
      </w:r>
    </w:p>
    <w:p>
      <w:pPr>
        <w:numPr>
          <w:ilvl w:val="0"/>
          <w:numId w:val="1007"/>
        </w:numPr>
        <w:pStyle w:val="Compact"/>
      </w:pPr>
      <w:r>
        <w:rPr>
          <w:bCs/>
          <w:b/>
        </w:rPr>
        <w:t xml:space="preserve">Serving end-users vs. serving other data workers.</w:t>
      </w:r>
      <w:r>
        <w:t xml:space="preserve"> </w:t>
      </w:r>
      <w:r>
        <w:t xml:space="preserve">Platform and (to a degree) analytics-engineering teams have</w:t>
      </w:r>
      <w:r>
        <w:t xml:space="preserve"> </w:t>
      </w:r>
      <w:r>
        <w:rPr>
          <w:iCs/>
          <w:i/>
        </w:rPr>
        <w:t xml:space="preserve">internal</w:t>
      </w:r>
      <w:r>
        <w:t xml:space="preserve"> </w:t>
      </w:r>
      <w:r>
        <w:t xml:space="preserve">customers. This makes product management of internal services a core competence (Skelton &amp; Pais, 2019; DORA, 2024).</w:t>
      </w:r>
    </w:p>
    <w:bookmarkEnd w:id="38"/>
    <w:bookmarkStart w:id="39" w:name="what-the-evidence-supports"/>
    <w:p>
      <w:pPr>
        <w:pStyle w:val="Heading2"/>
      </w:pPr>
      <w:r>
        <w:t xml:space="preserve">7.3 What the evidence supports</w:t>
      </w:r>
    </w:p>
    <w:p>
      <w:pPr>
        <w:numPr>
          <w:ilvl w:val="0"/>
          <w:numId w:val="1008"/>
        </w:numPr>
        <w:pStyle w:val="Compact"/>
      </w:pPr>
      <w:r>
        <w:rPr>
          <w:bCs/>
          <w:b/>
        </w:rPr>
        <w:t xml:space="preserve">Strong:</w:t>
      </w:r>
      <w:r>
        <w:t xml:space="preserve"> </w:t>
      </w:r>
      <w:r>
        <w:t xml:space="preserve">“</w:t>
      </w:r>
      <w:r>
        <w:t xml:space="preserve">Data scientist</w:t>
      </w:r>
      <w:r>
        <w:t xml:space="preserve">”</w:t>
      </w:r>
      <w:r>
        <w:t xml:space="preserve"> </w:t>
      </w:r>
      <w:r>
        <w:t xml:space="preserve">covers heterogeneous work (Kim et al., 2016, 2018; Zhang et al., 2020).</w:t>
      </w:r>
    </w:p>
    <w:p>
      <w:pPr>
        <w:numPr>
          <w:ilvl w:val="0"/>
          <w:numId w:val="1008"/>
        </w:numPr>
        <w:pStyle w:val="Compact"/>
      </w:pPr>
      <w:r>
        <w:rPr>
          <w:bCs/>
          <w:b/>
        </w:rPr>
        <w:t xml:space="preserve">Moderate:</w:t>
      </w:r>
      <w:r>
        <w:t xml:space="preserve"> </w:t>
      </w:r>
      <w:r>
        <w:t xml:space="preserve">Production-oriented data work requires distinct engineering and operations skills (Sculley et al., 2015; Amershi et al., 2019; Nahar et al., 2022).</w:t>
      </w:r>
    </w:p>
    <w:p>
      <w:pPr>
        <w:numPr>
          <w:ilvl w:val="0"/>
          <w:numId w:val="1008"/>
        </w:numPr>
        <w:pStyle w:val="Compact"/>
      </w:pPr>
      <w:r>
        <w:rPr>
          <w:bCs/>
          <w:b/>
        </w:rPr>
        <w:t xml:space="preserve">Weak/insufficient:</w:t>
      </w:r>
      <w:r>
        <w:t xml:space="preserve"> </w:t>
      </w:r>
      <w:r>
        <w:t xml:space="preserve">Any claim that a specific named team type is</w:t>
      </w:r>
      <w:r>
        <w:t xml:space="preserve"> </w:t>
      </w:r>
      <w:r>
        <w:t xml:space="preserve">“</w:t>
      </w:r>
      <w:r>
        <w:t xml:space="preserve">required</w:t>
      </w:r>
      <w:r>
        <w:t xml:space="preserve">”</w:t>
      </w:r>
      <w:r>
        <w:t xml:space="preserve"> </w:t>
      </w:r>
      <w:r>
        <w:t xml:space="preserve">in all organizations.</w:t>
      </w:r>
    </w:p>
    <w:bookmarkEnd w:id="39"/>
    <w:bookmarkEnd w:id="40"/>
    <w:bookmarkStart w:id="43" w:name="evolution-of-data-organizations"/>
    <w:p>
      <w:pPr>
        <w:pStyle w:val="Heading1"/>
      </w:pPr>
      <w:r>
        <w:t xml:space="preserve">8. Evolution of Data Organizations</w:t>
      </w:r>
    </w:p>
    <w:bookmarkStart w:id="41" w:name="a-short-history"/>
    <w:p>
      <w:pPr>
        <w:pStyle w:val="Heading2"/>
      </w:pPr>
      <w:r>
        <w:t xml:space="preserve">8.1 A short history</w:t>
      </w:r>
    </w:p>
    <w:p>
      <w:pPr>
        <w:pStyle w:val="FirstParagraph"/>
      </w:pPr>
      <w:r>
        <w:t xml:space="preserve">The following chronology is assembled from the sources indicated; dates indicate when ideas became prominent, not exact origins.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Development</w:t>
            </w:r>
          </w:p>
        </w:tc>
        <w:tc>
          <w:tcPr/>
          <w:p>
            <w:pPr>
              <w:pStyle w:val="Compact"/>
              <w:jc w:val="left"/>
            </w:pPr>
            <w:r>
              <w:t xml:space="preserve">Organizational consequence</w:t>
            </w:r>
          </w:p>
        </w:tc>
        <w:tc>
          <w:tcPr/>
          <w:p>
            <w:pPr>
              <w:pStyle w:val="Compact"/>
              <w:jc w:val="left"/>
            </w:pPr>
            <w:r>
              <w:t xml:space="preserve">Sources</w:t>
            </w:r>
          </w:p>
        </w:tc>
      </w:tr>
      <w:tr>
        <w:tc>
          <w:tcPr/>
          <w:p>
            <w:pPr>
              <w:pStyle w:val="Compact"/>
              <w:jc w:val="left"/>
            </w:pPr>
            <w:r>
              <w:t xml:space="preserve">1958–1980s</w:t>
            </w:r>
          </w:p>
        </w:tc>
        <w:tc>
          <w:tcPr/>
          <w:p>
            <w:pPr>
              <w:pStyle w:val="Compact"/>
              <w:jc w:val="left"/>
            </w:pPr>
            <w:r>
              <w:t xml:space="preserve">“</w:t>
            </w:r>
            <w:r>
              <w:t xml:space="preserve">Business intelligence</w:t>
            </w:r>
            <w:r>
              <w:t xml:space="preserve">”</w:t>
            </w:r>
            <w:r>
              <w:t xml:space="preserve"> </w:t>
            </w:r>
            <w:r>
              <w:t xml:space="preserve">concept; decision support systems</w:t>
            </w:r>
          </w:p>
        </w:tc>
        <w:tc>
          <w:tcPr/>
          <w:p>
            <w:pPr>
              <w:pStyle w:val="Compact"/>
              <w:jc w:val="left"/>
            </w:pPr>
            <w:r>
              <w:t xml:space="preserve">Small specialist groups within IT or finance</w:t>
            </w:r>
          </w:p>
        </w:tc>
        <w:tc>
          <w:tcPr/>
          <w:p>
            <w:pPr>
              <w:pStyle w:val="Compact"/>
              <w:jc w:val="left"/>
            </w:pPr>
            <w:r>
              <w:t xml:space="preserve">Luhn (1958)</w:t>
            </w:r>
          </w:p>
        </w:tc>
      </w:tr>
      <w:tr>
        <w:tc>
          <w:tcPr/>
          <w:p>
            <w:pPr>
              <w:pStyle w:val="Compact"/>
              <w:jc w:val="left"/>
            </w:pPr>
            <w:r>
              <w:t xml:space="preserve">1990s–2000s</w:t>
            </w:r>
          </w:p>
        </w:tc>
        <w:tc>
          <w:tcPr/>
          <w:p>
            <w:pPr>
              <w:pStyle w:val="Compact"/>
              <w:jc w:val="left"/>
            </w:pPr>
            <w:r>
              <w:t xml:space="preserve">Enterprise data warehousing; dimensional modeling; BI suites</w:t>
            </w:r>
          </w:p>
        </w:tc>
        <w:tc>
          <w:tcPr/>
          <w:p>
            <w:pPr>
              <w:pStyle w:val="Compact"/>
              <w:jc w:val="left"/>
            </w:pPr>
            <w:r>
              <w:t xml:space="preserve">Centralized BI/data-warehouse teams, usually in IT</w:t>
            </w:r>
          </w:p>
        </w:tc>
        <w:tc>
          <w:tcPr/>
          <w:p>
            <w:pPr>
              <w:pStyle w:val="Compact"/>
              <w:jc w:val="left"/>
            </w:pPr>
            <w:r>
              <w:t xml:space="preserve">Kimball/Inmon tradition (practitioner)</w:t>
            </w:r>
          </w:p>
        </w:tc>
      </w:tr>
      <w:tr>
        <w:tc>
          <w:tcPr/>
          <w:p>
            <w:pPr>
              <w:pStyle w:val="Compact"/>
              <w:jc w:val="left"/>
            </w:pPr>
            <w:r>
              <w:t xml:space="preserve">2006–2010</w:t>
            </w:r>
          </w:p>
        </w:tc>
        <w:tc>
          <w:tcPr/>
          <w:p>
            <w:pPr>
              <w:pStyle w:val="Compact"/>
              <w:jc w:val="left"/>
            </w:pPr>
            <w:r>
              <w:t xml:space="preserve">“</w:t>
            </w:r>
            <w:r>
              <w:t xml:space="preserve">Competing on analytics</w:t>
            </w:r>
            <w:r>
              <w:t xml:space="preserve">”</w:t>
            </w:r>
            <w:r>
              <w:t xml:space="preserve">; analytics as strategic capability</w:t>
            </w:r>
          </w:p>
        </w:tc>
        <w:tc>
          <w:tcPr/>
          <w:p>
            <w:pPr>
              <w:pStyle w:val="Compact"/>
              <w:jc w:val="left"/>
            </w:pPr>
            <w:r>
              <w:t xml:space="preserve">Analytics groups reporting to business; first enterprise analytics leaders</w:t>
            </w:r>
          </w:p>
        </w:tc>
        <w:tc>
          <w:tcPr/>
          <w:p>
            <w:pPr>
              <w:pStyle w:val="Compact"/>
              <w:jc w:val="left"/>
            </w:pPr>
            <w:r>
              <w:t xml:space="preserve">Davenport (2006); Davenport &amp; Harris (2007)</w:t>
            </w:r>
          </w:p>
        </w:tc>
      </w:tr>
      <w:tr>
        <w:tc>
          <w:tcPr/>
          <w:p>
            <w:pPr>
              <w:pStyle w:val="Compact"/>
              <w:jc w:val="left"/>
            </w:pPr>
            <w:r>
              <w:t xml:space="preserve">2008–2014</w:t>
            </w:r>
          </w:p>
        </w:tc>
        <w:tc>
          <w:tcPr/>
          <w:p>
            <w:pPr>
              <w:pStyle w:val="Compact"/>
              <w:jc w:val="left"/>
            </w:pPr>
            <w:r>
              <w:t xml:space="preserve">“</w:t>
            </w:r>
            <w:r>
              <w:t xml:space="preserve">Data scientist</w:t>
            </w:r>
            <w:r>
              <w:t xml:space="preserve">”</w:t>
            </w:r>
            <w:r>
              <w:t xml:space="preserve"> </w:t>
            </w:r>
            <w:r>
              <w:t xml:space="preserve">title (attributed by Davenport &amp; Patil, 2012, to Patil and Hammerbacher, 2008); Hadoop/</w:t>
            </w:r>
            <w:r>
              <w:t xml:space="preserve">“</w:t>
            </w:r>
            <w:r>
              <w:t xml:space="preserve">big data</w:t>
            </w:r>
            <w:r>
              <w:t xml:space="preserve">”</w:t>
            </w:r>
          </w:p>
        </w:tc>
        <w:tc>
          <w:tcPr/>
          <w:p>
            <w:pPr>
              <w:pStyle w:val="Compact"/>
              <w:jc w:val="left"/>
            </w:pPr>
            <w:r>
              <w:t xml:space="preserve">Data science teams in tech companies; scarcity of skills</w:t>
            </w:r>
          </w:p>
        </w:tc>
        <w:tc>
          <w:tcPr/>
          <w:p>
            <w:pPr>
              <w:pStyle w:val="Compact"/>
              <w:jc w:val="left"/>
            </w:pPr>
            <w:r>
              <w:t xml:space="preserve">Davenport &amp; Patil (2012); Tambe (2014)</w:t>
            </w:r>
          </w:p>
        </w:tc>
      </w:tr>
      <w:tr>
        <w:tc>
          <w:tcPr/>
          <w:p>
            <w:pPr>
              <w:pStyle w:val="Compact"/>
              <w:jc w:val="left"/>
            </w:pPr>
            <w:r>
              <w:t xml:space="preserve">2014–2018</w:t>
            </w:r>
          </w:p>
        </w:tc>
        <w:tc>
          <w:tcPr/>
          <w:p>
            <w:pPr>
              <w:pStyle w:val="Compact"/>
              <w:jc w:val="left"/>
            </w:pPr>
            <w:r>
              <w:t xml:space="preserve">Separation of data engineering from data science; centralized data platforms at large tech firms; CDO role spreads</w:t>
            </w:r>
          </w:p>
        </w:tc>
        <w:tc>
          <w:tcPr/>
          <w:p>
            <w:pPr>
              <w:pStyle w:val="Compact"/>
              <w:jc w:val="left"/>
            </w:pPr>
            <w:r>
              <w:t xml:space="preserve">Multi-team data organizations; platform teams</w:t>
            </w:r>
          </w:p>
        </w:tc>
        <w:tc>
          <w:tcPr/>
          <w:p>
            <w:pPr>
              <w:pStyle w:val="Compact"/>
              <w:jc w:val="left"/>
            </w:pPr>
            <w:r>
              <w:t xml:space="preserve">Lee et al. (2014); Anderson (2018); Hermann &amp; Del Balso (2017, Uber)</w:t>
            </w:r>
          </w:p>
        </w:tc>
      </w:tr>
      <w:tr>
        <w:tc>
          <w:tcPr/>
          <w:p>
            <w:pPr>
              <w:pStyle w:val="Compact"/>
              <w:jc w:val="left"/>
            </w:pPr>
            <w:r>
              <w:t xml:space="preserve">2015–2020</w:t>
            </w:r>
          </w:p>
        </w:tc>
        <w:tc>
          <w:tcPr/>
          <w:p>
            <w:pPr>
              <w:pStyle w:val="Compact"/>
              <w:jc w:val="left"/>
            </w:pPr>
            <w:r>
              <w:t xml:space="preserve">Production ML,</w:t>
            </w:r>
            <w:r>
              <w:t xml:space="preserve"> </w:t>
            </w:r>
            <w:r>
              <w:t xml:space="preserve">“</w:t>
            </w:r>
            <w:r>
              <w:t xml:space="preserve">hidden technical debt</w:t>
            </w:r>
            <w:r>
              <w:t xml:space="preserve">”</w:t>
            </w:r>
            <w:r>
              <w:t xml:space="preserve">; MLOps; experimentation platforms</w:t>
            </w:r>
          </w:p>
        </w:tc>
        <w:tc>
          <w:tcPr/>
          <w:p>
            <w:pPr>
              <w:pStyle w:val="Compact"/>
              <w:jc w:val="left"/>
            </w:pPr>
            <w:r>
              <w:t xml:space="preserve">ML engineering role; ML platforms</w:t>
            </w:r>
          </w:p>
        </w:tc>
        <w:tc>
          <w:tcPr/>
          <w:p>
            <w:pPr>
              <w:pStyle w:val="Compact"/>
              <w:jc w:val="left"/>
            </w:pPr>
            <w:r>
              <w:t xml:space="preserve">Sculley et al. (2015); Amershi et al. (2019); Bernardi et al. (2019)</w:t>
            </w:r>
          </w:p>
        </w:tc>
      </w:tr>
      <w:tr>
        <w:tc>
          <w:tcPr/>
          <w:p>
            <w:pPr>
              <w:pStyle w:val="Compact"/>
              <w:jc w:val="left"/>
            </w:pPr>
            <w:r>
              <w:t xml:space="preserve">2016–2021</w:t>
            </w:r>
          </w:p>
        </w:tc>
        <w:tc>
          <w:tcPr/>
          <w:p>
            <w:pPr>
              <w:pStyle w:val="Compact"/>
              <w:jc w:val="left"/>
            </w:pPr>
            <w:r>
              <w:t xml:space="preserve">Cloud data warehouses and SQL-based transformation tools (</w:t>
            </w:r>
            <w:r>
              <w:t xml:space="preserve">“</w:t>
            </w:r>
            <w:r>
              <w:t xml:space="preserve">modern data stack</w:t>
            </w:r>
            <w:r>
              <w:t xml:space="preserve">”</w:t>
            </w:r>
            <w:r>
              <w:t xml:space="preserve">)</w:t>
            </w:r>
          </w:p>
        </w:tc>
        <w:tc>
          <w:tcPr/>
          <w:p>
            <w:pPr>
              <w:pStyle w:val="Compact"/>
              <w:jc w:val="left"/>
            </w:pPr>
            <w:r>
              <w:t xml:space="preserve">Analytics engineering role; analysts adopt software practices</w:t>
            </w:r>
          </w:p>
        </w:tc>
        <w:tc>
          <w:tcPr/>
          <w:p>
            <w:pPr>
              <w:pStyle w:val="Compact"/>
              <w:jc w:val="left"/>
            </w:pPr>
            <w:r>
              <w:t xml:space="preserve">dbt Labs; Kaminsky (2019)</w:t>
            </w:r>
          </w:p>
        </w:tc>
      </w:tr>
      <w:tr>
        <w:tc>
          <w:tcPr/>
          <w:p>
            <w:pPr>
              <w:pStyle w:val="Compact"/>
              <w:jc w:val="left"/>
            </w:pPr>
            <w:r>
              <w:t xml:space="preserve">2019–2024</w:t>
            </w:r>
          </w:p>
        </w:tc>
        <w:tc>
          <w:tcPr/>
          <w:p>
            <w:pPr>
              <w:pStyle w:val="Compact"/>
              <w:jc w:val="left"/>
            </w:pPr>
            <w:r>
              <w:t xml:space="preserve">Data Mesh, data products, data contracts, data observability</w:t>
            </w:r>
          </w:p>
        </w:tc>
        <w:tc>
          <w:tcPr/>
          <w:p>
            <w:pPr>
              <w:pStyle w:val="Compact"/>
              <w:jc w:val="left"/>
            </w:pPr>
            <w:r>
              <w:t xml:space="preserve">Domain-oriented ownership; federated governance experiments</w:t>
            </w:r>
          </w:p>
        </w:tc>
        <w:tc>
          <w:tcPr/>
          <w:p>
            <w:pPr>
              <w:pStyle w:val="Compact"/>
              <w:jc w:val="left"/>
            </w:pPr>
            <w:r>
              <w:t xml:space="preserve">Dehghani (2019, 2022); Bode et al. (2024)</w:t>
            </w:r>
          </w:p>
        </w:tc>
      </w:tr>
      <w:tr>
        <w:tc>
          <w:tcPr/>
          <w:p>
            <w:pPr>
              <w:pStyle w:val="Compact"/>
              <w:jc w:val="left"/>
            </w:pPr>
            <w:r>
              <w:t xml:space="preserve">2022–2026</w:t>
            </w:r>
          </w:p>
        </w:tc>
        <w:tc>
          <w:tcPr/>
          <w:p>
            <w:pPr>
              <w:pStyle w:val="Compact"/>
              <w:jc w:val="left"/>
            </w:pPr>
            <w:r>
              <w:t xml:space="preserve">Generative AI, LLM applications, AI governance regulation</w:t>
            </w:r>
          </w:p>
        </w:tc>
        <w:tc>
          <w:tcPr/>
          <w:p>
            <w:pPr>
              <w:pStyle w:val="Compact"/>
              <w:jc w:val="left"/>
            </w:pPr>
            <w:r>
              <w:t xml:space="preserve">AI engineering teams, AI platform teams, AI governance functions</w:t>
            </w:r>
          </w:p>
        </w:tc>
        <w:tc>
          <w:tcPr/>
          <w:p>
            <w:pPr>
              <w:pStyle w:val="Compact"/>
              <w:jc w:val="left"/>
            </w:pPr>
            <w:r>
              <w:t xml:space="preserve">Brynjolfsson et al. (2025); EU AI Act (2024/1689, amended 2026/1744)</w:t>
            </w:r>
          </w:p>
        </w:tc>
      </w:tr>
    </w:tbl>
    <w:bookmarkEnd w:id="41"/>
    <w:bookmarkStart w:id="42" w:name="recurrent-dynamics-interpretation"/>
    <w:p>
      <w:pPr>
        <w:pStyle w:val="Heading2"/>
      </w:pPr>
      <w:r>
        <w:t xml:space="preserve">8.2 Recurrent dynamics (INTERPRETATION)</w:t>
      </w:r>
    </w:p>
    <w:p>
      <w:pPr>
        <w:pStyle w:val="FirstParagraph"/>
      </w:pPr>
      <w:r>
        <w:t xml:space="preserve">Across these phases three dynamics recur:</w:t>
      </w:r>
    </w:p>
    <w:p>
      <w:pPr>
        <w:numPr>
          <w:ilvl w:val="0"/>
          <w:numId w:val="1009"/>
        </w:numPr>
        <w:pStyle w:val="Compact"/>
      </w:pPr>
      <w:r>
        <w:rPr>
          <w:bCs/>
          <w:b/>
        </w:rPr>
        <w:t xml:space="preserve">Specialization follows scale and production requirements.</w:t>
      </w:r>
      <w:r>
        <w:t xml:space="preserve"> </w:t>
      </w:r>
      <w:r>
        <w:t xml:space="preserve">As data work moves from one-off analysis to systems that run continuously, the generalist</w:t>
      </w:r>
      <w:r>
        <w:t xml:space="preserve"> </w:t>
      </w:r>
      <w:r>
        <w:t xml:space="preserve">“</w:t>
      </w:r>
      <w:r>
        <w:t xml:space="preserve">data scientist</w:t>
      </w:r>
      <w:r>
        <w:t xml:space="preserve">”</w:t>
      </w:r>
      <w:r>
        <w:t xml:space="preserve"> </w:t>
      </w:r>
      <w:r>
        <w:t xml:space="preserve">splits into engineering-heavy and analysis-heavy roles. This is consistent with classical organization theory, in which division of labour increases with task volume and interdependence (Galbraith, 1974), but it is counter-balanced by the coordination costs that specialization creates (see the Stitch Fix debate, Section 31).</w:t>
      </w:r>
    </w:p>
    <w:p>
      <w:pPr>
        <w:numPr>
          <w:ilvl w:val="0"/>
          <w:numId w:val="1009"/>
        </w:numPr>
        <w:pStyle w:val="Compact"/>
      </w:pPr>
      <w:r>
        <w:rPr>
          <w:bCs/>
          <w:b/>
        </w:rPr>
        <w:t xml:space="preserve">Centralization and decentralization oscillate.</w:t>
      </w:r>
      <w:r>
        <w:t xml:space="preserve"> </w:t>
      </w:r>
      <w:r>
        <w:t xml:space="preserve">Organizations tend to centralize scarce expertise and infrastructure, then decentralize to get closer to the business, then re-centralize standards or platforms when inconsistency becomes costly. Grossman and Siegel (2014) describe these as basic trade-offs; Data Mesh is in part a proposal to decentralize ownership while centralizing platform and governance standards.</w:t>
      </w:r>
    </w:p>
    <w:p>
      <w:pPr>
        <w:numPr>
          <w:ilvl w:val="0"/>
          <w:numId w:val="1009"/>
        </w:numPr>
        <w:pStyle w:val="Compact"/>
      </w:pPr>
      <w:r>
        <w:rPr>
          <w:bCs/>
          <w:b/>
        </w:rPr>
        <w:t xml:space="preserve">Tooling shifts the boundaries between roles.</w:t>
      </w:r>
      <w:r>
        <w:t xml:space="preserve"> </w:t>
      </w:r>
      <w:r>
        <w:t xml:space="preserve">Cloud warehouses and SQL-based transformation tooling enabled analysts to take on modeling work formerly done by engineers (analytics engineering); generative AI may again shift boundaries (Section 26). Organizational design therefore cannot be separated from technology choices — a socio-technical point with a long research history (Trist &amp; Bamforth, 1951).</w:t>
      </w:r>
    </w:p>
    <w:bookmarkEnd w:id="42"/>
    <w:bookmarkEnd w:id="43"/>
    <w:bookmarkStart w:id="48" w:name="why-organizations-build-data-teams"/>
    <w:p>
      <w:pPr>
        <w:pStyle w:val="Heading1"/>
      </w:pPr>
      <w:r>
        <w:t xml:space="preserve">9. Why Organizations Build Data Teams</w:t>
      </w:r>
    </w:p>
    <w:bookmarkStart w:id="44" w:name="stated-motives"/>
    <w:p>
      <w:pPr>
        <w:pStyle w:val="Heading2"/>
      </w:pPr>
      <w:r>
        <w:t xml:space="preserve">9.1 Stated motives</w:t>
      </w:r>
    </w:p>
    <w:p>
      <w:pPr>
        <w:pStyle w:val="FirstParagraph"/>
      </w:pPr>
      <w:r>
        <w:t xml:space="preserve">Organizations cite a broad set of motives: better decision-making, analytics, automation, forecasting, experimentation, ML-enabled products, operational efficiency, customer intelligence, risk management, data products/monetization, AI and competitive advantage (Davenport, 2006; Davenport &amp; Harris, 2007; Fountaine et al., 2019; Wixom et al., 2023). These motives are plausible, but motives are not evidence of value. The relevant research question is:</w:t>
      </w:r>
      <w:r>
        <w:t xml:space="preserve"> </w:t>
      </w:r>
      <w:r>
        <w:rPr>
          <w:bCs/>
          <w:b/>
        </w:rPr>
        <w:t xml:space="preserve">does building data capabilities measurably improve outcomes, and under what conditions?</w:t>
      </w:r>
    </w:p>
    <w:bookmarkEnd w:id="44"/>
    <w:bookmarkStart w:id="45" w:name="evidence-of-demonstrated-value"/>
    <w:p>
      <w:pPr>
        <w:pStyle w:val="Heading2"/>
      </w:pPr>
      <w:r>
        <w:t xml:space="preserve">9.2 Evidence of demonstrated value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Finding</w:t>
            </w:r>
          </w:p>
        </w:tc>
        <w:tc>
          <w:tcPr/>
          <w:p>
            <w:pPr>
              <w:pStyle w:val="Compact"/>
              <w:jc w:val="left"/>
            </w:pPr>
            <w:r>
              <w:t xml:space="preserve">Caveats</w:t>
            </w:r>
          </w:p>
        </w:tc>
        <w:tc>
          <w:tcPr/>
          <w:p>
            <w:pPr>
              <w:pStyle w:val="Compact"/>
              <w:jc w:val="left"/>
            </w:pPr>
            <w:r>
              <w:t xml:space="preserve">Tier</w:t>
            </w:r>
          </w:p>
        </w:tc>
      </w:tr>
      <w:tr>
        <w:tc>
          <w:tcPr/>
          <w:p>
            <w:pPr>
              <w:pStyle w:val="Compact"/>
              <w:jc w:val="left"/>
            </w:pPr>
            <w:r>
              <w:t xml:space="preserve">Brynjolfsson, Hitt &amp; Kim (2011)</w:t>
            </w:r>
          </w:p>
        </w:tc>
        <w:tc>
          <w:tcPr/>
          <w:p>
            <w:pPr>
              <w:pStyle w:val="Compact"/>
              <w:jc w:val="left"/>
            </w:pPr>
            <w:r>
              <w:t xml:space="preserve">Survey + financial data, 179 large US public firms; IV methods</w:t>
            </w:r>
          </w:p>
        </w:tc>
        <w:tc>
          <w:tcPr/>
          <w:p>
            <w:pPr>
              <w:pStyle w:val="Compact"/>
              <w:jc w:val="left"/>
            </w:pPr>
            <w:r>
              <w:t xml:space="preserve">Firms adopting data-driven decision-making (DDD) had output and productivity</w:t>
            </w:r>
            <w:r>
              <w:t xml:space="preserve"> </w:t>
            </w:r>
            <w:r>
              <w:rPr>
                <w:bCs/>
                <w:b/>
              </w:rPr>
              <w:t xml:space="preserve">5–6% higher</w:t>
            </w:r>
            <w:r>
              <w:t xml:space="preserve"> </w:t>
            </w:r>
            <w:r>
              <w:t xml:space="preserve">than expected given other investments and IT usage; also associated with asset utilization, ROE and market value</w:t>
            </w:r>
          </w:p>
        </w:tc>
        <w:tc>
          <w:tcPr/>
          <w:p>
            <w:pPr>
              <w:pStyle w:val="Compact"/>
              <w:jc w:val="left"/>
            </w:pPr>
            <w:r>
              <w:t xml:space="preserve">Self-reported DDD measure; working paper / ICIS proceedings</w:t>
            </w:r>
          </w:p>
        </w:tc>
        <w:tc>
          <w:tcPr/>
          <w:p>
            <w:pPr>
              <w:pStyle w:val="Compact"/>
              <w:jc w:val="left"/>
            </w:pPr>
            <w:r>
              <w:t xml:space="preserve">T1/T2</w:t>
            </w:r>
          </w:p>
        </w:tc>
      </w:tr>
      <w:tr>
        <w:tc>
          <w:tcPr/>
          <w:p>
            <w:pPr>
              <w:pStyle w:val="Compact"/>
              <w:jc w:val="left"/>
            </w:pPr>
            <w:r>
              <w:t xml:space="preserve">Brynjolfsson &amp; McElheran (2016)</w:t>
            </w:r>
          </w:p>
        </w:tc>
        <w:tc>
          <w:tcPr/>
          <w:p>
            <w:pPr>
              <w:pStyle w:val="Compact"/>
              <w:jc w:val="left"/>
            </w:pPr>
            <w:r>
              <w:t xml:space="preserve">US Census manufacturing data</w:t>
            </w:r>
          </w:p>
        </w:tc>
        <w:tc>
          <w:tcPr/>
          <w:p>
            <w:pPr>
              <w:pStyle w:val="Compact"/>
              <w:jc w:val="left"/>
            </w:pPr>
            <w:r>
              <w:t xml:space="preserve">Documents the rapid diffusion of DDD in US manufacturing and its association with performance</w:t>
            </w:r>
          </w:p>
        </w:tc>
        <w:tc>
          <w:tcPr/>
          <w:p>
            <w:pPr>
              <w:pStyle w:val="Compact"/>
              <w:jc w:val="left"/>
            </w:pPr>
            <w:r>
              <w:t xml:space="preserve">Correlational; manufacturing only</w:t>
            </w:r>
          </w:p>
        </w:tc>
        <w:tc>
          <w:tcPr/>
          <w:p>
            <w:pPr>
              <w:pStyle w:val="Compact"/>
              <w:jc w:val="left"/>
            </w:pPr>
            <w:r>
              <w:t xml:space="preserve">T1</w:t>
            </w:r>
          </w:p>
        </w:tc>
      </w:tr>
      <w:tr>
        <w:tc>
          <w:tcPr/>
          <w:p>
            <w:pPr>
              <w:pStyle w:val="Compact"/>
              <w:jc w:val="left"/>
            </w:pPr>
            <w:r>
              <w:t xml:space="preserve">Tambe (2014)</w:t>
            </w:r>
          </w:p>
        </w:tc>
        <w:tc>
          <w:tcPr/>
          <w:p>
            <w:pPr>
              <w:pStyle w:val="Compact"/>
              <w:jc w:val="left"/>
            </w:pPr>
            <w:r>
              <w:t xml:space="preserve">LinkedIn skills data, firm productivity 2006–2011</w:t>
            </w:r>
          </w:p>
        </w:tc>
        <w:tc>
          <w:tcPr/>
          <w:p>
            <w:pPr>
              <w:pStyle w:val="Compact"/>
              <w:jc w:val="left"/>
            </w:pPr>
            <w:r>
              <w:t xml:space="preserve">Hadoop investments associated with</w:t>
            </w:r>
            <w:r>
              <w:t xml:space="preserve"> </w:t>
            </w:r>
            <w:r>
              <w:rPr>
                <w:bCs/>
                <w:b/>
              </w:rPr>
              <w:t xml:space="preserve">3% faster productivity growth</w:t>
            </w:r>
            <w:r>
              <w:t xml:space="preserve">, but</w:t>
            </w:r>
            <w:r>
              <w:t xml:space="preserve"> </w:t>
            </w:r>
            <w:r>
              <w:rPr>
                <w:bCs/>
                <w:b/>
              </w:rPr>
              <w:t xml:space="preserve">only</w:t>
            </w:r>
            <w:r>
              <w:t xml:space="preserve"> </w:t>
            </w:r>
            <w:r>
              <w:t xml:space="preserve">for firms with significant data assets</w:t>
            </w:r>
            <w:r>
              <w:t xml:space="preserve"> </w:t>
            </w:r>
            <w:r>
              <w:rPr>
                <w:bCs/>
                <w:b/>
              </w:rPr>
              <w:t xml:space="preserve">and</w:t>
            </w:r>
            <w:r>
              <w:t xml:space="preserve"> </w:t>
            </w:r>
            <w:r>
              <w:t xml:space="preserve">in labour markets with complementary skills</w:t>
            </w:r>
          </w:p>
        </w:tc>
        <w:tc>
          <w:tcPr/>
          <w:p>
            <w:pPr>
              <w:pStyle w:val="Compact"/>
              <w:jc w:val="left"/>
            </w:pPr>
            <w:r>
              <w:t xml:space="preserve">Early big-data era; skill measure via LinkedIn</w:t>
            </w:r>
          </w:p>
        </w:tc>
        <w:tc>
          <w:tcPr/>
          <w:p>
            <w:pPr>
              <w:pStyle w:val="Compact"/>
              <w:jc w:val="left"/>
            </w:pPr>
            <w:r>
              <w:t xml:space="preserve">T1</w:t>
            </w:r>
          </w:p>
        </w:tc>
      </w:tr>
      <w:tr>
        <w:tc>
          <w:tcPr/>
          <w:p>
            <w:pPr>
              <w:pStyle w:val="Compact"/>
              <w:jc w:val="left"/>
            </w:pPr>
            <w:r>
              <w:t xml:space="preserve">Müller, Fay &amp; vom Brocke (2018)</w:t>
            </w:r>
          </w:p>
        </w:tc>
        <w:tc>
          <w:tcPr/>
          <w:p>
            <w:pPr>
              <w:pStyle w:val="Compact"/>
              <w:jc w:val="left"/>
            </w:pPr>
            <w:r>
              <w:t xml:space="preserve">Panel of 814 firms 2008–2014, objective BDA asset data</w:t>
            </w:r>
          </w:p>
        </w:tc>
        <w:tc>
          <w:tcPr/>
          <w:p>
            <w:pPr>
              <w:pStyle w:val="Compact"/>
              <w:jc w:val="left"/>
            </w:pPr>
            <w:r>
              <w:t xml:space="preserve">Pooled OLS: BDA assets associated with</w:t>
            </w:r>
            <w:r>
              <w:t xml:space="preserve"> </w:t>
            </w:r>
            <w:r>
              <w:rPr>
                <w:bCs/>
                <w:b/>
              </w:rPr>
              <w:t xml:space="preserve">≈4.1%</w:t>
            </w:r>
            <w:r>
              <w:t xml:space="preserve"> </w:t>
            </w:r>
            <w:r>
              <w:t xml:space="preserve">higher productivity (FE: 3.8%).</w:t>
            </w:r>
            <w:r>
              <w:t xml:space="preserve"> </w:t>
            </w:r>
            <w:r>
              <w:rPr>
                <w:bCs/>
                <w:b/>
              </w:rPr>
              <w:t xml:space="preserve">With IV correction, the overall effect becomes insignificant</w:t>
            </w:r>
            <w:r>
              <w:t xml:space="preserve">; significant gains remain in</w:t>
            </w:r>
            <w:r>
              <w:t xml:space="preserve"> </w:t>
            </w:r>
            <w:r>
              <w:rPr>
                <w:bCs/>
                <w:b/>
              </w:rPr>
              <w:t xml:space="preserve">IT-intensive (6.7%)</w:t>
            </w:r>
            <w:r>
              <w:t xml:space="preserve"> </w:t>
            </w:r>
            <w:r>
              <w:t xml:space="preserve">and</w:t>
            </w:r>
            <w:r>
              <w:t xml:space="preserve"> </w:t>
            </w:r>
            <w:r>
              <w:rPr>
                <w:bCs/>
                <w:b/>
              </w:rPr>
              <w:t xml:space="preserve">highly competitive (5.7%)</w:t>
            </w:r>
            <w:r>
              <w:t xml:space="preserve"> </w:t>
            </w:r>
            <w:r>
              <w:t xml:space="preserve">industries</w:t>
            </w:r>
          </w:p>
        </w:tc>
        <w:tc>
          <w:tcPr/>
          <w:p>
            <w:pPr>
              <w:pStyle w:val="Compact"/>
              <w:jc w:val="left"/>
            </w:pPr>
            <w:r>
              <w:t xml:space="preserve">Asset ownership ≠ use; industry heterogeneity</w:t>
            </w:r>
          </w:p>
        </w:tc>
        <w:tc>
          <w:tcPr/>
          <w:p>
            <w:pPr>
              <w:pStyle w:val="Compact"/>
              <w:jc w:val="left"/>
            </w:pPr>
            <w:r>
              <w:t xml:space="preserve">T1</w:t>
            </w:r>
          </w:p>
        </w:tc>
      </w:tr>
      <w:tr>
        <w:tc>
          <w:tcPr/>
          <w:p>
            <w:pPr>
              <w:pStyle w:val="Compact"/>
              <w:jc w:val="left"/>
            </w:pPr>
            <w:r>
              <w:t xml:space="preserve">Wu, Hitt &amp; Lou (2020)</w:t>
            </w:r>
          </w:p>
        </w:tc>
        <w:tc>
          <w:tcPr/>
          <w:p>
            <w:pPr>
              <w:pStyle w:val="Compact"/>
              <w:jc w:val="left"/>
            </w:pPr>
            <w:r>
              <w:t xml:space="preserve">Survey of 331 firms + patents of &gt;2,000 firms</w:t>
            </w:r>
          </w:p>
        </w:tc>
        <w:tc>
          <w:tcPr/>
          <w:p>
            <w:pPr>
              <w:pStyle w:val="Compact"/>
              <w:jc w:val="left"/>
            </w:pPr>
            <w:r>
              <w:t xml:space="preserve">Data analytics capabilities are more valuable for</w:t>
            </w:r>
            <w:r>
              <w:t xml:space="preserve"> </w:t>
            </w:r>
            <w:r>
              <w:rPr>
                <w:bCs/>
                <w:b/>
              </w:rPr>
              <w:t xml:space="preserve">process improvement</w:t>
            </w:r>
            <w:r>
              <w:t xml:space="preserve"> </w:t>
            </w:r>
            <w:r>
              <w:t xml:space="preserve">and innovation through</w:t>
            </w:r>
            <w:r>
              <w:t xml:space="preserve"> </w:t>
            </w:r>
            <w:r>
              <w:rPr>
                <w:bCs/>
                <w:b/>
              </w:rPr>
              <w:t xml:space="preserve">recombination</w:t>
            </w:r>
            <w:r>
              <w:t xml:space="preserve"> </w:t>
            </w:r>
            <w:r>
              <w:t xml:space="preserve">of existing technologies; less effective for entirely new technologies</w:t>
            </w:r>
          </w:p>
        </w:tc>
        <w:tc>
          <w:tcPr/>
          <w:p>
            <w:pPr>
              <w:pStyle w:val="Compact"/>
              <w:jc w:val="left"/>
            </w:pPr>
            <w:r>
              <w:t xml:space="preserve">Innovation-specific</w:t>
            </w:r>
          </w:p>
        </w:tc>
        <w:tc>
          <w:tcPr/>
          <w:p>
            <w:pPr>
              <w:pStyle w:val="Compact"/>
              <w:jc w:val="left"/>
            </w:pPr>
            <w:r>
              <w:t xml:space="preserve">T1</w:t>
            </w:r>
          </w:p>
        </w:tc>
      </w:tr>
      <w:tr>
        <w:tc>
          <w:tcPr/>
          <w:p>
            <w:pPr>
              <w:pStyle w:val="Compact"/>
              <w:jc w:val="left"/>
            </w:pPr>
            <w:r>
              <w:t xml:space="preserve">Gupta &amp; George (2016); Wamba et al. (2017); Mikalef et al. (2019)</w:t>
            </w:r>
          </w:p>
        </w:tc>
        <w:tc>
          <w:tcPr/>
          <w:p>
            <w:pPr>
              <w:pStyle w:val="Compact"/>
              <w:jc w:val="left"/>
            </w:pPr>
            <w:r>
              <w:t xml:space="preserve">Survey-based structural equation models (resource-based view, dynamic capabilities)</w:t>
            </w:r>
          </w:p>
        </w:tc>
        <w:tc>
          <w:tcPr/>
          <w:p>
            <w:pPr>
              <w:pStyle w:val="Compact"/>
              <w:jc w:val="left"/>
            </w:pPr>
            <w:r>
              <w:t xml:space="preserve">Big data analytics</w:t>
            </w:r>
            <w:r>
              <w:t xml:space="preserve"> </w:t>
            </w:r>
            <w:r>
              <w:rPr>
                <w:iCs/>
                <w:i/>
              </w:rPr>
              <w:t xml:space="preserve">capability</w:t>
            </w:r>
            <w:r>
              <w:t xml:space="preserve"> </w:t>
            </w:r>
            <w:r>
              <w:t xml:space="preserve">— tangible resources, human skills, intangible (data-driven culture) — associated with firm performance and innovation, often mediated by dynamic capabilities</w:t>
            </w:r>
          </w:p>
        </w:tc>
        <w:tc>
          <w:tcPr/>
          <w:p>
            <w:pPr>
              <w:pStyle w:val="Compact"/>
              <w:jc w:val="left"/>
            </w:pPr>
            <w:r>
              <w:t xml:space="preserve">Perceptual, cross-sectional measures; common-method risk</w:t>
            </w:r>
          </w:p>
        </w:tc>
        <w:tc>
          <w:tcPr/>
          <w:p>
            <w:pPr>
              <w:pStyle w:val="Compact"/>
              <w:jc w:val="left"/>
            </w:pPr>
            <w:r>
              <w:t xml:space="preserve">T1</w:t>
            </w:r>
          </w:p>
        </w:tc>
      </w:tr>
      <w:tr>
        <w:tc>
          <w:tcPr/>
          <w:p>
            <w:pPr>
              <w:pStyle w:val="Compact"/>
              <w:jc w:val="left"/>
            </w:pPr>
            <w:r>
              <w:t xml:space="preserve">Bernardi, Mavridis &amp; Estevez (2019, Booking.com)</w:t>
            </w:r>
          </w:p>
        </w:tc>
        <w:tc>
          <w:tcPr/>
          <w:p>
            <w:pPr>
              <w:pStyle w:val="Compact"/>
              <w:jc w:val="left"/>
            </w:pPr>
            <w:r>
              <w:t xml:space="preserve">Analysis of ~150 customer-facing ML applications validated by RCTs</w:t>
            </w:r>
          </w:p>
        </w:tc>
        <w:tc>
          <w:tcPr/>
          <w:p>
            <w:pPr>
              <w:pStyle w:val="Compact"/>
              <w:jc w:val="left"/>
            </w:pPr>
            <w:r>
              <w:t xml:space="preserve">ML can create measurable business impact, but</w:t>
            </w:r>
            <w:r>
              <w:t xml:space="preserve"> </w:t>
            </w:r>
            <w:r>
              <w:rPr>
                <w:bCs/>
                <w:b/>
              </w:rPr>
              <w:t xml:space="preserve">offline model metrics correlated poorly with business gains</w:t>
            </w:r>
            <w:r>
              <w:t xml:space="preserve">; impact required hypothesis-driven iteration and interdisciplinary integration</w:t>
            </w:r>
          </w:p>
        </w:tc>
        <w:tc>
          <w:tcPr/>
          <w:p>
            <w:pPr>
              <w:pStyle w:val="Compact"/>
              <w:jc w:val="left"/>
            </w:pPr>
            <w:r>
              <w:t xml:space="preserve">Single company; success-selected sample</w:t>
            </w:r>
          </w:p>
        </w:tc>
        <w:tc>
          <w:tcPr/>
          <w:p>
            <w:pPr>
              <w:pStyle w:val="Compact"/>
              <w:jc w:val="left"/>
            </w:pPr>
            <w:r>
              <w:t xml:space="preserve">T2 (peer-reviewed industry paper)</w:t>
            </w:r>
          </w:p>
        </w:tc>
      </w:tr>
      <w:tr>
        <w:tc>
          <w:tcPr/>
          <w:p>
            <w:pPr>
              <w:pStyle w:val="Compact"/>
              <w:jc w:val="left"/>
            </w:pPr>
            <w:r>
              <w:t xml:space="preserve">Brynjolfsson, Li &amp; Raymond (2025)</w:t>
            </w:r>
          </w:p>
        </w:tc>
        <w:tc>
          <w:tcPr/>
          <w:p>
            <w:pPr>
              <w:pStyle w:val="Compact"/>
              <w:jc w:val="left"/>
            </w:pPr>
            <w:r>
              <w:t xml:space="preserve">Staggered rollout of GenAI assistant to 5,172 support agents</w:t>
            </w:r>
          </w:p>
        </w:tc>
        <w:tc>
          <w:tcPr/>
          <w:p>
            <w:pPr>
              <w:pStyle w:val="Compact"/>
              <w:jc w:val="left"/>
            </w:pPr>
            <w:r>
              <w:rPr>
                <w:bCs/>
                <w:b/>
              </w:rPr>
              <w:t xml:space="preserve">+15%</w:t>
            </w:r>
            <w:r>
              <w:t xml:space="preserve"> </w:t>
            </w:r>
            <w:r>
              <w:t xml:space="preserve">issues resolved per hour on average; largest gains for less-experienced workers; small quality declines for most-skilled</w:t>
            </w:r>
          </w:p>
        </w:tc>
        <w:tc>
          <w:tcPr/>
          <w:p>
            <w:pPr>
              <w:pStyle w:val="Compact"/>
              <w:jc w:val="left"/>
            </w:pPr>
            <w:r>
              <w:t xml:space="preserve">One firm, one task type</w:t>
            </w:r>
          </w:p>
        </w:tc>
        <w:tc>
          <w:tcPr/>
          <w:p>
            <w:pPr>
              <w:pStyle w:val="Compact"/>
              <w:jc w:val="left"/>
            </w:pPr>
            <w:r>
              <w:t xml:space="preserve">T1</w:t>
            </w:r>
          </w:p>
        </w:tc>
      </w:tr>
    </w:tbl>
    <w:p>
      <w:pPr>
        <w:pStyle w:val="BodyText"/>
      </w:pPr>
      <w:r>
        <w:rPr>
          <w:bCs/>
          <w:b/>
        </w:rPr>
        <w:t xml:space="preserve">Synthesis.</w:t>
      </w:r>
      <w:r>
        <w:t xml:space="preserve"> </w:t>
      </w:r>
      <w:r>
        <w:t xml:space="preserve">The evidence for</w:t>
      </w:r>
      <w:r>
        <w:t xml:space="preserve"> </w:t>
      </w:r>
      <w:r>
        <w:rPr>
          <w:iCs/>
          <w:i/>
        </w:rPr>
        <w:t xml:space="preserve">demonstrated</w:t>
      </w:r>
      <w:r>
        <w:t xml:space="preserve"> </w:t>
      </w:r>
      <w:r>
        <w:t xml:space="preserve">value is real but</w:t>
      </w:r>
      <w:r>
        <w:t xml:space="preserve"> </w:t>
      </w:r>
      <w:r>
        <w:rPr>
          <w:bCs/>
          <w:b/>
        </w:rPr>
        <w:t xml:space="preserve">conditional</w:t>
      </w:r>
      <w:r>
        <w:t xml:space="preserve">: returns depend on complementary skills (Tambe, 2014), industry context (Müller et al., 2018), innovation type (Wu et al., 2020), organizational capability and culture (Gupta &amp; George, 2016; Mikalef et al., 2019), and on rigorous connection of analytics work to business outcomes (Bernardi et al., 2019). Notably, the strongest studies measure</w:t>
      </w:r>
      <w:r>
        <w:t xml:space="preserve"> </w:t>
      </w:r>
      <w:r>
        <w:rPr>
          <w:iCs/>
          <w:i/>
        </w:rPr>
        <w:t xml:space="preserve">data-driven practices</w:t>
      </w:r>
      <w:r>
        <w:t xml:space="preserve"> </w:t>
      </w:r>
      <w:r>
        <w:t xml:space="preserve">or</w:t>
      </w:r>
      <w:r>
        <w:t xml:space="preserve"> </w:t>
      </w:r>
      <w:r>
        <w:rPr>
          <w:iCs/>
          <w:i/>
        </w:rPr>
        <w:t xml:space="preserve">data assets</w:t>
      </w:r>
      <w:r>
        <w:t xml:space="preserve">,</w:t>
      </w:r>
      <w:r>
        <w:t xml:space="preserve"> </w:t>
      </w:r>
      <w:r>
        <w:rPr>
          <w:bCs/>
          <w:b/>
        </w:rPr>
        <w:t xml:space="preserve">not data-team structures</w:t>
      </w:r>
      <w:r>
        <w:t xml:space="preserve">; they do not tell us which team design yields the value.</w:t>
      </w:r>
    </w:p>
    <w:bookmarkEnd w:id="45"/>
    <w:bookmarkStart w:id="46" w:name="perceived-vs.-demonstrated-value"/>
    <w:p>
      <w:pPr>
        <w:pStyle w:val="Heading2"/>
      </w:pPr>
      <w:r>
        <w:t xml:space="preserve">9.3 Perceived vs. demonstrated value</w:t>
      </w:r>
    </w:p>
    <w:p>
      <w:pPr>
        <w:pStyle w:val="FirstParagraph"/>
      </w:pPr>
      <w:r>
        <w:t xml:space="preserve">A large body of executive surveys (e.g., MIT SMR/BCG AI reports, Wavestone/NewVantage executive surveys, McKinsey</w:t>
      </w:r>
      <w:r>
        <w:t xml:space="preserve"> </w:t>
      </w:r>
      <w:r>
        <w:t xml:space="preserve">“</w:t>
      </w:r>
      <w:r>
        <w:t xml:space="preserve">State of AI</w:t>
      </w:r>
      <w:r>
        <w:t xml:space="preserve">”</w:t>
      </w:r>
      <w:r>
        <w:t xml:space="preserve">; see Section 19 and Appendix C) reports what executives</w:t>
      </w:r>
      <w:r>
        <w:t xml:space="preserve"> </w:t>
      </w:r>
      <w:r>
        <w:rPr>
          <w:iCs/>
          <w:i/>
        </w:rPr>
        <w:t xml:space="preserve">believe</w:t>
      </w:r>
      <w:r>
        <w:t xml:space="preserve"> </w:t>
      </w:r>
      <w:r>
        <w:t xml:space="preserve">about value and adoption. These surveys are useful for understanding</w:t>
      </w:r>
      <w:r>
        <w:t xml:space="preserve"> </w:t>
      </w:r>
      <w:r>
        <w:rPr>
          <w:bCs/>
          <w:b/>
        </w:rPr>
        <w:t xml:space="preserve">priorities and perceived barriers</w:t>
      </w:r>
      <w:r>
        <w:t xml:space="preserve"> </w:t>
      </w:r>
      <w:r>
        <w:t xml:space="preserve">(they consistently point to culture, people and process rather than technology as the main obstacles), but they are</w:t>
      </w:r>
      <w:r>
        <w:t xml:space="preserve"> </w:t>
      </w:r>
      <w:r>
        <w:rPr>
          <w:bCs/>
          <w:b/>
        </w:rPr>
        <w:t xml:space="preserve">self-reported, non-random samples, often by vendors or consultancies</w:t>
      </w:r>
      <w:r>
        <w:t xml:space="preserve">, and therefore provide weak evidence of value. Distinguishing the two is essential: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Perceived value</w:t>
            </w:r>
          </w:p>
        </w:tc>
        <w:tc>
          <w:tcPr/>
          <w:p>
            <w:pPr>
              <w:pStyle w:val="Compact"/>
              <w:jc w:val="left"/>
            </w:pPr>
            <w:r>
              <w:t xml:space="preserve">Demonstrated value</w:t>
            </w:r>
          </w:p>
        </w:tc>
      </w:tr>
      <w:tr>
        <w:tc>
          <w:tcPr/>
          <w:p>
            <w:pPr>
              <w:pStyle w:val="Compact"/>
              <w:jc w:val="left"/>
            </w:pPr>
            <w:r>
              <w:t xml:space="preserve">Typical source</w:t>
            </w:r>
          </w:p>
        </w:tc>
        <w:tc>
          <w:tcPr/>
          <w:p>
            <w:pPr>
              <w:pStyle w:val="Compact"/>
              <w:jc w:val="left"/>
            </w:pPr>
            <w:r>
              <w:t xml:space="preserve">Executive surveys, vendor reports, case testimonials</w:t>
            </w:r>
          </w:p>
        </w:tc>
        <w:tc>
          <w:tcPr/>
          <w:p>
            <w:pPr>
              <w:pStyle w:val="Compact"/>
              <w:jc w:val="left"/>
            </w:pPr>
            <w:r>
              <w:t xml:space="preserve">Econometric studies, RCTs/A/B tests, field experiments</w:t>
            </w:r>
          </w:p>
        </w:tc>
      </w:tr>
      <w:tr>
        <w:tc>
          <w:tcPr/>
          <w:p>
            <w:pPr>
              <w:pStyle w:val="Compact"/>
              <w:jc w:val="left"/>
            </w:pPr>
            <w:r>
              <w:t xml:space="preserve">Typical claim</w:t>
            </w:r>
          </w:p>
        </w:tc>
        <w:tc>
          <w:tcPr/>
          <w:p>
            <w:pPr>
              <w:pStyle w:val="Compact"/>
              <w:jc w:val="left"/>
            </w:pPr>
            <w:r>
              <w:t xml:space="preserve">“</w:t>
            </w:r>
            <w:r>
              <w:t xml:space="preserve">X% of firms report significant benefits</w:t>
            </w:r>
            <w:r>
              <w:t xml:space="preserve">”</w:t>
            </w:r>
          </w:p>
        </w:tc>
        <w:tc>
          <w:tcPr/>
          <w:p>
            <w:pPr>
              <w:pStyle w:val="Compact"/>
              <w:jc w:val="left"/>
            </w:pPr>
            <w:r>
              <w:t xml:space="preserve">“</w:t>
            </w:r>
            <w:r>
              <w:t xml:space="preserve">Practice X is associated with/causes Y% change in outcome Z</w:t>
            </w:r>
            <w:r>
              <w:t xml:space="preserve">”</w:t>
            </w:r>
          </w:p>
        </w:tc>
      </w:tr>
      <w:tr>
        <w:tc>
          <w:tcPr/>
          <w:p>
            <w:pPr>
              <w:pStyle w:val="Compact"/>
              <w:jc w:val="left"/>
            </w:pPr>
            <w:r>
              <w:t xml:space="preserve">Main bias</w:t>
            </w:r>
          </w:p>
        </w:tc>
        <w:tc>
          <w:tcPr/>
          <w:p>
            <w:pPr>
              <w:pStyle w:val="Compact"/>
              <w:jc w:val="left"/>
            </w:pPr>
            <w:r>
              <w:t xml:space="preserve">Self-report, survivorship, social desirability</w:t>
            </w:r>
          </w:p>
        </w:tc>
        <w:tc>
          <w:tcPr/>
          <w:p>
            <w:pPr>
              <w:pStyle w:val="Compact"/>
              <w:jc w:val="left"/>
            </w:pPr>
            <w:r>
              <w:t xml:space="preserve">Limited generalizability, measurement of practice not structure</w:t>
            </w:r>
          </w:p>
        </w:tc>
      </w:tr>
      <w:tr>
        <w:tc>
          <w:tcPr/>
          <w:p>
            <w:pPr>
              <w:pStyle w:val="Compact"/>
              <w:jc w:val="left"/>
            </w:pPr>
            <w:r>
              <w:t xml:space="preserve">How to use</w:t>
            </w:r>
          </w:p>
        </w:tc>
        <w:tc>
          <w:tcPr/>
          <w:p>
            <w:pPr>
              <w:pStyle w:val="Compact"/>
              <w:jc w:val="left"/>
            </w:pPr>
            <w:r>
              <w:t xml:space="preserve">Understand priorities, barriers, language</w:t>
            </w:r>
          </w:p>
        </w:tc>
        <w:tc>
          <w:tcPr/>
          <w:p>
            <w:pPr>
              <w:pStyle w:val="Compact"/>
              <w:jc w:val="left"/>
            </w:pPr>
            <w:r>
              <w:t xml:space="preserve">Ground claims about value</w:t>
            </w:r>
          </w:p>
        </w:tc>
      </w:tr>
    </w:tbl>
    <w:bookmarkEnd w:id="46"/>
    <w:bookmarkStart w:id="47" w:name="experimentation-as-a-value-mechanism"/>
    <w:p>
      <w:pPr>
        <w:pStyle w:val="Heading2"/>
      </w:pPr>
      <w:r>
        <w:t xml:space="preserve">9.4 Experimentation as a value mechanism</w:t>
      </w:r>
    </w:p>
    <w:p>
      <w:pPr>
        <w:pStyle w:val="FirstParagraph"/>
      </w:pPr>
      <w:r>
        <w:t xml:space="preserve">One of the best-documented mechanisms by which data teams create value is</w:t>
      </w:r>
      <w:r>
        <w:t xml:space="preserve"> </w:t>
      </w:r>
      <w:r>
        <w:rPr>
          <w:bCs/>
          <w:b/>
        </w:rPr>
        <w:t xml:space="preserve">online controlled experimentation</w:t>
      </w:r>
      <w:r>
        <w:t xml:space="preserve"> </w:t>
      </w:r>
      <w:r>
        <w:t xml:space="preserve">(A/B testing), which converts product decisions into measurable causal estimates (Kohavi, Tang &amp; Xu, 2020, T1 book; Fabijan et al., 2017, T1). Booking.com’s ML programme explicitly relied on RCTs to validate business impact (Bernardi et al., 2019), and Bernhardsson’s (2021) narrative depicts the introduction of experimentation as the turning point of a startup’s data culture.</w:t>
      </w:r>
      <w:r>
        <w:t xml:space="preserve"> </w:t>
      </w:r>
      <w:r>
        <w:rPr>
          <w:bCs/>
          <w:b/>
        </w:rPr>
        <w:t xml:space="preserve">INTERPRETATION:</w:t>
      </w:r>
      <w:r>
        <w:t xml:space="preserve"> </w:t>
      </w:r>
      <w:r>
        <w:t xml:space="preserve">experimentation matters organizationally because it gives the data team an</w:t>
      </w:r>
      <w:r>
        <w:t xml:space="preserve"> </w:t>
      </w:r>
      <w:r>
        <w:rPr>
          <w:iCs/>
          <w:i/>
        </w:rPr>
        <w:t xml:space="preserve">outcome</w:t>
      </w:r>
      <w:r>
        <w:t xml:space="preserve"> </w:t>
      </w:r>
      <w:r>
        <w:t xml:space="preserve">measure that is attributable — solving part of the</w:t>
      </w:r>
      <w:r>
        <w:t xml:space="preserve"> </w:t>
      </w:r>
      <w:r>
        <w:t xml:space="preserve">“</w:t>
      </w:r>
      <w:r>
        <w:t xml:space="preserve">inability to demonstrate value</w:t>
      </w:r>
      <w:r>
        <w:t xml:space="preserve">”</w:t>
      </w:r>
      <w:r>
        <w:t xml:space="preserve"> </w:t>
      </w:r>
      <w:r>
        <w:t xml:space="preserve">failure mode (Section 27).</w:t>
      </w:r>
    </w:p>
    <w:bookmarkEnd w:id="47"/>
    <w:bookmarkEnd w:id="48"/>
    <w:bookmarkStart w:id="55" w:name="building-the-first-data-team"/>
    <w:p>
      <w:pPr>
        <w:pStyle w:val="Heading1"/>
      </w:pPr>
      <w:r>
        <w:t xml:space="preserve">10. Building the First Data Team</w:t>
      </w:r>
    </w:p>
    <w:bookmarkStart w:id="49" w:name="what-the-literature-says-about-starting"/>
    <w:p>
      <w:pPr>
        <w:pStyle w:val="Heading2"/>
      </w:pPr>
      <w:r>
        <w:t xml:space="preserve">10.1 What the literature says about starting</w:t>
      </w:r>
    </w:p>
    <w:p>
      <w:pPr>
        <w:pStyle w:val="FirstParagraph"/>
      </w:pPr>
      <w:r>
        <w:t xml:space="preserve">Very little peer-reviewed research studies the</w:t>
      </w:r>
      <w:r>
        <w:t xml:space="preserve"> </w:t>
      </w:r>
      <w:r>
        <w:rPr>
          <w:iCs/>
          <w:i/>
        </w:rPr>
        <w:t xml:space="preserve">founding</w:t>
      </w:r>
      <w:r>
        <w:t xml:space="preserve"> </w:t>
      </w:r>
      <w:r>
        <w:t xml:space="preserve">of data teams directly. The guidance below therefore combines (a) frameworks from academic but non-empirical sources (Grossman &amp; Siegel, 2014), (b) empirical findings about failure causes that a new team should avoid (Section 27), and (c) practitioner literature (Anderson, 2020; Bernhardsson, 2021; Fountaine et al., 2019).</w:t>
      </w:r>
    </w:p>
    <w:p>
      <w:pPr>
        <w:pStyle w:val="BodyText"/>
      </w:pPr>
      <w:r>
        <w:rPr>
          <w:bCs/>
          <w:b/>
        </w:rPr>
        <w:t xml:space="preserve">Grossman &amp; Siegel’s CSPG framework (2014, T1 conceptual).</w:t>
      </w:r>
      <w:r>
        <w:t xml:space="preserve"> </w:t>
      </w:r>
      <w:r>
        <w:t xml:space="preserve">Analytics capability requires attention to</w:t>
      </w:r>
      <w:r>
        <w:t xml:space="preserve"> </w:t>
      </w:r>
      <w:r>
        <w:rPr>
          <w:bCs/>
          <w:b/>
        </w:rPr>
        <w:t xml:space="preserve">Culture</w:t>
      </w:r>
      <w:r>
        <w:t xml:space="preserve"> </w:t>
      </w:r>
      <w:r>
        <w:t xml:space="preserve">(executives must recognize analytics as a strategic asset),</w:t>
      </w:r>
      <w:r>
        <w:t xml:space="preserve"> </w:t>
      </w:r>
      <w:r>
        <w:rPr>
          <w:bCs/>
          <w:b/>
        </w:rPr>
        <w:t xml:space="preserve">Staff</w:t>
      </w:r>
      <w:r>
        <w:t xml:space="preserve"> </w:t>
      </w:r>
      <w:r>
        <w:t xml:space="preserve">(a</w:t>
      </w:r>
      <w:r>
        <w:t xml:space="preserve"> </w:t>
      </w:r>
      <w:r>
        <w:rPr>
          <w:iCs/>
          <w:i/>
        </w:rPr>
        <w:t xml:space="preserve">critical mass</w:t>
      </w:r>
      <w:r>
        <w:t xml:space="preserve"> </w:t>
      </w:r>
      <w:r>
        <w:t xml:space="preserve">of analytics staff),</w:t>
      </w:r>
      <w:r>
        <w:t xml:space="preserve"> </w:t>
      </w:r>
      <w:r>
        <w:rPr>
          <w:bCs/>
          <w:b/>
        </w:rPr>
        <w:t xml:space="preserve">Processes</w:t>
      </w:r>
      <w:r>
        <w:t xml:space="preserve"> </w:t>
      </w:r>
      <w:r>
        <w:t xml:space="preserve">(end-to-end analytics processes from data to deployment) and</w:t>
      </w:r>
      <w:r>
        <w:t xml:space="preserve"> </w:t>
      </w:r>
      <w:r>
        <w:rPr>
          <w:bCs/>
          <w:b/>
        </w:rPr>
        <w:t xml:space="preserve">Governance</w:t>
      </w:r>
      <w:r>
        <w:t xml:space="preserve"> </w:t>
      </w:r>
      <w:r>
        <w:t xml:space="preserve">(an analytics governance structure ensuring that processes are supported by the organization). They argue that without critical mass, data scientists cannot cover the range of needed skills.</w:t>
      </w:r>
    </w:p>
    <w:p>
      <w:pPr>
        <w:pStyle w:val="BodyText"/>
      </w:pPr>
      <w:r>
        <w:rPr>
          <w:bCs/>
          <w:b/>
        </w:rPr>
        <w:t xml:space="preserve">Anderson (2020, T3).</w:t>
      </w:r>
      <w:r>
        <w:t xml:space="preserve"> </w:t>
      </w:r>
      <w:r>
        <w:t xml:space="preserve">Chapter 10 (</w:t>
      </w:r>
      <w:r>
        <w:t xml:space="preserve">“</w:t>
      </w:r>
      <w:r>
        <w:t xml:space="preserve">Starting a Team</w:t>
      </w:r>
      <w:r>
        <w:t xml:space="preserve">”</w:t>
      </w:r>
      <w:r>
        <w:t xml:space="preserve">) and Chapter 7 (</w:t>
      </w:r>
      <w:r>
        <w:t xml:space="preserve">“</w:t>
      </w:r>
      <w:r>
        <w:t xml:space="preserve">Working as a Data Team</w:t>
      </w:r>
      <w:r>
        <w:t xml:space="preserve">”</w:t>
      </w:r>
      <w:r>
        <w:t xml:space="preserve">) argue for staffing data engineering</w:t>
      </w:r>
      <w:r>
        <w:t xml:space="preserve"> </w:t>
      </w:r>
      <w:r>
        <w:rPr>
          <w:iCs/>
          <w:i/>
        </w:rPr>
        <w:t xml:space="preserve">before or alongside</w:t>
      </w:r>
      <w:r>
        <w:t xml:space="preserve"> </w:t>
      </w:r>
      <w:r>
        <w:t xml:space="preserve">data science, for a</w:t>
      </w:r>
      <w:r>
        <w:t xml:space="preserve"> </w:t>
      </w:r>
      <w:r>
        <w:t xml:space="preserve">“</w:t>
      </w:r>
      <w:r>
        <w:t xml:space="preserve">crawl, walk, run</w:t>
      </w:r>
      <w:r>
        <w:t xml:space="preserve">”</w:t>
      </w:r>
      <w:r>
        <w:t xml:space="preserve"> </w:t>
      </w:r>
      <w:r>
        <w:t xml:space="preserve">plan, for high-bandwidth connections between teams, and for clarifying the reporting placement of each team.</w:t>
      </w:r>
    </w:p>
    <w:p>
      <w:pPr>
        <w:pStyle w:val="BodyText"/>
      </w:pPr>
      <w:r>
        <w:rPr>
          <w:bCs/>
          <w:b/>
        </w:rPr>
        <w:t xml:space="preserve">Bernhardsson (2021, T3).</w:t>
      </w:r>
      <w:r>
        <w:t xml:space="preserve"> </w:t>
      </w:r>
      <w:r>
        <w:t xml:space="preserve">The parable describes a head of data who, in the first year: centralizes data into a warehouse quickly (accepting technical debt), hires generalists with software skills and business empathy, removes AI/ML from job descriptions, opens SQL access and trains other teams, sets up 1:1s with stakeholders to discover data gaps, introduces A/B testing, centralizes</w:t>
      </w:r>
      <w:r>
        <w:t xml:space="preserve"> </w:t>
      </w:r>
      <w:r>
        <w:rPr>
          <w:iCs/>
          <w:i/>
        </w:rPr>
        <w:t xml:space="preserve">reporting lines</w:t>
      </w:r>
      <w:r>
        <w:t xml:space="preserve"> </w:t>
      </w:r>
      <w:r>
        <w:t xml:space="preserve">while decentralizing</w:t>
      </w:r>
      <w:r>
        <w:t xml:space="preserve"> </w:t>
      </w:r>
      <w:r>
        <w:rPr>
          <w:iCs/>
          <w:i/>
        </w:rPr>
        <w:t xml:space="preserve">work allocation</w:t>
      </w:r>
      <w:r>
        <w:t xml:space="preserve"> </w:t>
      </w:r>
      <w:r>
        <w:t xml:space="preserve">to embedded data people, builds per-team dashboards, and ships ML incrementally (1% rollout via a cron job) to demonstrate value before scaling.</w:t>
      </w:r>
    </w:p>
    <w:p>
      <w:pPr>
        <w:pStyle w:val="BodyText"/>
      </w:pPr>
      <w:r>
        <w:rPr>
          <w:bCs/>
          <w:b/>
        </w:rPr>
        <w:t xml:space="preserve">Fountaine, McCarthy &amp; Saleh (2019, T3/HBR).</w:t>
      </w:r>
      <w:r>
        <w:t xml:space="preserve"> </w:t>
      </w:r>
      <w:r>
        <w:t xml:space="preserve">Based on McKinsey client experience, they recommend organizing AI around business outcomes, cross-functional teams and a</w:t>
      </w:r>
      <w:r>
        <w:t xml:space="preserve"> </w:t>
      </w:r>
      <w:r>
        <w:t xml:space="preserve">“</w:t>
      </w:r>
      <w:r>
        <w:t xml:space="preserve">hub-and-spoke</w:t>
      </w:r>
      <w:r>
        <w:t xml:space="preserve">”</w:t>
      </w:r>
      <w:r>
        <w:t xml:space="preserve"> </w:t>
      </w:r>
      <w:r>
        <w:t xml:space="preserve">model in which a central hub holds governance, standards and scarce talent while spokes in business units own adoption. They report (from McKinsey survey work, not peer-reviewed) that</w:t>
      </w:r>
      <w:r>
        <w:t xml:space="preserve"> </w:t>
      </w:r>
      <w:r>
        <w:t xml:space="preserve">“</w:t>
      </w:r>
      <w:r>
        <w:t xml:space="preserve">only 8% of firms engage in core practices that support widespread adoption</w:t>
      </w:r>
      <w:r>
        <w:t xml:space="preserve">”</w:t>
      </w:r>
      <w:r>
        <w:t xml:space="preserve">, that companies that scaled AI were</w:t>
      </w:r>
      <w:r>
        <w:t xml:space="preserve"> </w:t>
      </w:r>
      <w:r>
        <w:t xml:space="preserve">“</w:t>
      </w:r>
      <w:r>
        <w:t xml:space="preserve">three times as likely as their peers to have a hub</w:t>
      </w:r>
      <w:r>
        <w:t xml:space="preserve">”</w:t>
      </w:r>
      <w:r>
        <w:t xml:space="preserve">, and that</w:t>
      </w:r>
      <w:r>
        <w:t xml:space="preserve"> </w:t>
      </w:r>
      <w:r>
        <w:t xml:space="preserve">“</w:t>
      </w:r>
      <w:r>
        <w:t xml:space="preserve">nearly 90%</w:t>
      </w:r>
      <w:r>
        <w:t xml:space="preserve">”</w:t>
      </w:r>
      <w:r>
        <w:t xml:space="preserve"> </w:t>
      </w:r>
      <w:r>
        <w:t xml:space="preserve">of successfully scaling companies spent more than half of their analytics budgets on adoption activities. They also state explicitly that</w:t>
      </w:r>
      <w:r>
        <w:t xml:space="preserve"> </w:t>
      </w:r>
      <w:r>
        <w:t xml:space="preserve">“</w:t>
      </w:r>
      <w:r>
        <w:t xml:space="preserve">none of these models is always better than the others</w:t>
      </w:r>
      <w:r>
        <w:t xml:space="preserve">”</w:t>
      </w:r>
      <w:r>
        <w:t xml:space="preserve">: the hub always owns governance, recruiting and training strategy and third-party relationships; the spokes always own adoption (end-user training, workflow redesign, incentives, impact tracking); and the</w:t>
      </w:r>
      <w:r>
        <w:t xml:space="preserve"> </w:t>
      </w:r>
      <w:r>
        <w:t xml:space="preserve">“</w:t>
      </w:r>
      <w:r>
        <w:t xml:space="preserve">gray area</w:t>
      </w:r>
      <w:r>
        <w:t xml:space="preserve">”</w:t>
      </w:r>
      <w:r>
        <w:t xml:space="preserve"> </w:t>
      </w:r>
      <w:r>
        <w:t xml:space="preserve">between them depends on AI maturity, business-model complexity and the required pace of innovation.</w:t>
      </w:r>
    </w:p>
    <w:bookmarkEnd w:id="49"/>
    <w:bookmarkStart w:id="50" w:name="pre-conditions-organizational-readiness"/>
    <w:p>
      <w:pPr>
        <w:pStyle w:val="Heading2"/>
      </w:pPr>
      <w:r>
        <w:t xml:space="preserve">10.2 Pre-conditions (organizational readiness)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Pre-condition</w:t>
            </w:r>
          </w:p>
        </w:tc>
        <w:tc>
          <w:tcPr/>
          <w:p>
            <w:pPr>
              <w:pStyle w:val="Compact"/>
              <w:jc w:val="left"/>
            </w:pPr>
            <w:r>
              <w:t xml:space="preserve">Evidence</w:t>
            </w:r>
          </w:p>
        </w:tc>
        <w:tc>
          <w:tcPr/>
          <w:p>
            <w:pPr>
              <w:pStyle w:val="Compact"/>
              <w:jc w:val="left"/>
            </w:pPr>
            <w:r>
              <w:t xml:space="preserve">Strength</w:t>
            </w:r>
          </w:p>
        </w:tc>
      </w:tr>
      <w:tr>
        <w:tc>
          <w:tcPr/>
          <w:p>
            <w:pPr>
              <w:pStyle w:val="Compact"/>
              <w:jc w:val="left"/>
            </w:pPr>
            <w:r>
              <w:rPr>
                <w:bCs/>
                <w:b/>
              </w:rPr>
              <w:t xml:space="preserve">Executive sponsorship &amp; clear business mandate</w:t>
            </w:r>
          </w:p>
        </w:tc>
        <w:tc>
          <w:tcPr/>
          <w:p>
            <w:pPr>
              <w:pStyle w:val="Compact"/>
              <w:jc w:val="left"/>
            </w:pPr>
            <w:r>
              <w:t xml:space="preserve">Grossman &amp; Siegel (2014): culture/executive recognition; Joshi et al. (2021): projects fail when analytics is a</w:t>
            </w:r>
            <w:r>
              <w:t xml:space="preserve"> </w:t>
            </w:r>
            <w:r>
              <w:t xml:space="preserve">“</w:t>
            </w:r>
            <w:r>
              <w:t xml:space="preserve">hammer in search of a nail</w:t>
            </w:r>
            <w:r>
              <w:t xml:space="preserve">”</w:t>
            </w:r>
            <w:r>
              <w:t xml:space="preserve">; Bernhardsson (2021): CEO demand for metrics as turning point</w:t>
            </w:r>
          </w:p>
        </w:tc>
        <w:tc>
          <w:tcPr/>
          <w:p>
            <w:pPr>
              <w:pStyle w:val="Compact"/>
              <w:jc w:val="left"/>
            </w:pPr>
            <w:r>
              <w:t xml:space="preserve">Moderate (qualitative T1 + T3)</w:t>
            </w:r>
          </w:p>
        </w:tc>
      </w:tr>
      <w:tr>
        <w:tc>
          <w:tcPr/>
          <w:p>
            <w:pPr>
              <w:pStyle w:val="Compact"/>
              <w:jc w:val="left"/>
            </w:pPr>
            <w:r>
              <w:rPr>
                <w:bCs/>
                <w:b/>
              </w:rPr>
              <w:t xml:space="preserve">Data availability and instrumentation</w:t>
            </w:r>
          </w:p>
        </w:tc>
        <w:tc>
          <w:tcPr/>
          <w:p>
            <w:pPr>
              <w:pStyle w:val="Compact"/>
              <w:jc w:val="left"/>
            </w:pPr>
            <w:r>
              <w:t xml:space="preserve">Sambasivan et al. (2021): data quality issues cause compounding downstream failures (</w:t>
            </w:r>
            <w:r>
              <w:t xml:space="preserve">“</w:t>
            </w:r>
            <w:r>
              <w:t xml:space="preserve">data cascades</w:t>
            </w:r>
            <w:r>
              <w:t xml:space="preserve">”</w:t>
            </w:r>
            <w:r>
              <w:t xml:space="preserve">, 92% of 53 practitioners); Bernhardsson (2021): products poorly instrumented</w:t>
            </w:r>
          </w:p>
        </w:tc>
        <w:tc>
          <w:tcPr/>
          <w:p>
            <w:pPr>
              <w:pStyle w:val="Compact"/>
              <w:jc w:val="left"/>
            </w:pPr>
            <w:r>
              <w:t xml:space="preserve">Moderate</w:t>
            </w:r>
          </w:p>
        </w:tc>
      </w:tr>
      <w:tr>
        <w:tc>
          <w:tcPr/>
          <w:p>
            <w:pPr>
              <w:pStyle w:val="Compact"/>
              <w:jc w:val="left"/>
            </w:pPr>
            <w:r>
              <w:rPr>
                <w:bCs/>
                <w:b/>
              </w:rPr>
              <w:t xml:space="preserve">Engineering capacity to productionize</w:t>
            </w:r>
          </w:p>
        </w:tc>
        <w:tc>
          <w:tcPr/>
          <w:p>
            <w:pPr>
              <w:pStyle w:val="Compact"/>
              <w:jc w:val="left"/>
            </w:pPr>
            <w:r>
              <w:t xml:space="preserve">Amershi et al. (2019); Paleyes et al. (2022); Nahar et al. (2022): integration of models into products is a major collaboration point</w:t>
            </w:r>
          </w:p>
        </w:tc>
        <w:tc>
          <w:tcPr/>
          <w:p>
            <w:pPr>
              <w:pStyle w:val="Compact"/>
              <w:jc w:val="left"/>
            </w:pPr>
            <w:r>
              <w:t xml:space="preserve">Strong (several T1)</w:t>
            </w:r>
          </w:p>
        </w:tc>
      </w:tr>
      <w:tr>
        <w:tc>
          <w:tcPr/>
          <w:p>
            <w:pPr>
              <w:pStyle w:val="Compact"/>
              <w:jc w:val="left"/>
            </w:pPr>
            <w:r>
              <w:rPr>
                <w:bCs/>
                <w:b/>
              </w:rPr>
              <w:t xml:space="preserve">Complementary skills in the labour market / organization</w:t>
            </w:r>
          </w:p>
        </w:tc>
        <w:tc>
          <w:tcPr/>
          <w:p>
            <w:pPr>
              <w:pStyle w:val="Compact"/>
              <w:jc w:val="left"/>
            </w:pPr>
            <w:r>
              <w:t xml:space="preserve">Tambe (2014): returns only where complementary skills exist</w:t>
            </w:r>
          </w:p>
        </w:tc>
        <w:tc>
          <w:tcPr/>
          <w:p>
            <w:pPr>
              <w:pStyle w:val="Compact"/>
              <w:jc w:val="left"/>
            </w:pPr>
            <w:r>
              <w:t xml:space="preserve">Moderate</w:t>
            </w:r>
          </w:p>
        </w:tc>
      </w:tr>
      <w:tr>
        <w:tc>
          <w:tcPr/>
          <w:p>
            <w:pPr>
              <w:pStyle w:val="Compact"/>
              <w:jc w:val="left"/>
            </w:pPr>
            <w:r>
              <w:rPr>
                <w:bCs/>
                <w:b/>
              </w:rPr>
              <w:t xml:space="preserve">Governance, privacy and security baseline</w:t>
            </w:r>
          </w:p>
        </w:tc>
        <w:tc>
          <w:tcPr/>
          <w:p>
            <w:pPr>
              <w:pStyle w:val="Compact"/>
              <w:jc w:val="left"/>
            </w:pPr>
            <w:r>
              <w:t xml:space="preserve">GDPR (Regulation (EU) 2016/679) Arts. 5, 25, 30, 32, 35; Weber et al. (2009): governance must fit context</w:t>
            </w:r>
          </w:p>
        </w:tc>
        <w:tc>
          <w:tcPr/>
          <w:p>
            <w:pPr>
              <w:pStyle w:val="Compact"/>
              <w:jc w:val="left"/>
            </w:pPr>
            <w:r>
              <w:t xml:space="preserve">Strong (legal requirement) / Moderate (design)</w:t>
            </w:r>
          </w:p>
        </w:tc>
      </w:tr>
    </w:tbl>
    <w:bookmarkEnd w:id="50"/>
    <w:bookmarkStart w:id="51" w:name="Xa21312303d4acbf892a09b1a33038a893d4d97c"/>
    <w:p>
      <w:pPr>
        <w:pStyle w:val="Heading2"/>
      </w:pPr>
      <w:r>
        <w:t xml:space="preserve">10.3 Team charter: mission, scope, reporting line</w:t>
      </w:r>
    </w:p>
    <w:p>
      <w:pPr>
        <w:pStyle w:val="FirstParagraph"/>
      </w:pPr>
      <w:r>
        <w:rPr>
          <w:bCs/>
          <w:b/>
        </w:rPr>
        <w:t xml:space="preserve">Mission and scope.</w:t>
      </w:r>
      <w:r>
        <w:t xml:space="preserve"> </w:t>
      </w:r>
      <w:r>
        <w:t xml:space="preserve">A charter should specify which</w:t>
      </w:r>
      <w:r>
        <w:t xml:space="preserve"> </w:t>
      </w:r>
      <w:r>
        <w:rPr>
          <w:iCs/>
          <w:i/>
        </w:rPr>
        <w:t xml:space="preserve">decisions</w:t>
      </w:r>
      <w:r>
        <w:t xml:space="preserve"> </w:t>
      </w:r>
      <w:r>
        <w:t xml:space="preserve">and</w:t>
      </w:r>
      <w:r>
        <w:t xml:space="preserve"> </w:t>
      </w:r>
      <w:r>
        <w:rPr>
          <w:iCs/>
          <w:i/>
        </w:rPr>
        <w:t xml:space="preserve">products</w:t>
      </w:r>
      <w:r>
        <w:t xml:space="preserve"> </w:t>
      </w:r>
      <w:r>
        <w:t xml:space="preserve">the team supports. Kim et al.’s (2016) working styles provide a useful vocabulary: a first team is typically</w:t>
      </w:r>
      <w:r>
        <w:t xml:space="preserve"> </w:t>
      </w:r>
      <w:r>
        <w:rPr>
          <w:bCs/>
          <w:b/>
        </w:rPr>
        <w:t xml:space="preserve">Insight Provider + Polymath</w:t>
      </w:r>
      <w:r>
        <w:t xml:space="preserve">; Platform Builder and Modeling Specialist work becomes necessary later (INTERPRETATION).</w:t>
      </w:r>
    </w:p>
    <w:p>
      <w:pPr>
        <w:pStyle w:val="BodyText"/>
      </w:pPr>
      <w:r>
        <w:rPr>
          <w:bCs/>
          <w:b/>
        </w:rPr>
        <w:t xml:space="preserve">Reporting line.</w:t>
      </w:r>
      <w:r>
        <w:t xml:space="preserve"> </w:t>
      </w:r>
      <w:r>
        <w:t xml:space="preserve">Grossman and Siegel (2014) explicitly raise the question of whether analytics should report to a functional area (finance, IT, R&amp;D, marketing) or to the top of the organization, without prescribing a universal answer. Practitioner sources present trade-offs: reporting to IT favours infrastructure and governance but may distance the team from decisions; reporting to a business function improves relevance but risks capture by that function; reporting to a CEO/COO/CDO signals enterprise priority (Lee et al., 2014; Anderson, 2020).</w:t>
      </w:r>
      <w:r>
        <w:t xml:space="preserve"> </w:t>
      </w:r>
      <w:r>
        <w:rPr>
          <w:bCs/>
          <w:b/>
        </w:rPr>
        <w:t xml:space="preserve">No comparative empirical study</w:t>
      </w:r>
      <w:r>
        <w:t xml:space="preserve"> </w:t>
      </w:r>
      <w:r>
        <w:t xml:space="preserve">of reporting lines and outcomes was found.</w:t>
      </w:r>
    </w:p>
    <w:p>
      <w:pPr>
        <w:pStyle w:val="BodyText"/>
      </w:pPr>
      <w:r>
        <w:rPr>
          <w:bCs/>
          <w:b/>
        </w:rPr>
        <w:t xml:space="preserve">Initial roles (literature synthesis).</w:t>
      </w:r>
      <w:r>
        <w:t xml:space="preserve"> </w:t>
      </w:r>
      <w:r>
        <w:t xml:space="preserve">Sources converge on a first team of generalists who can cover: data ingestion/modeling (data engineering), analysis and communication, and basic experimentation. Anderson (2020) cautions that data scientists should not be expected to do data engineering; Bernhardsson (2021) recommends generalists with software skills. These positions are compatible when the first hires are</w:t>
      </w:r>
      <w:r>
        <w:t xml:space="preserve"> </w:t>
      </w:r>
      <w:r>
        <w:rPr>
          <w:iCs/>
          <w:i/>
        </w:rPr>
        <w:t xml:space="preserve">engineering-capable analysts</w:t>
      </w:r>
      <w:r>
        <w:t xml:space="preserve"> </w:t>
      </w:r>
      <w:r>
        <w:t xml:space="preserve">and at least one person owns the data foundation.</w:t>
      </w:r>
    </w:p>
    <w:bookmarkEnd w:id="51"/>
    <w:bookmarkStart w:id="52" w:name="X0a354a9ef27de418fc9cbf735bdeb97c1857bb2"/>
    <w:p>
      <w:pPr>
        <w:pStyle w:val="Heading2"/>
      </w:pPr>
      <w:r>
        <w:t xml:space="preserve">10.4 First 3, 6 and 12 months — a staged plan (Literature synthesis)</w:t>
      </w:r>
    </w:p>
    <w:p>
      <w:pPr>
        <w:pStyle w:val="FirstParagraph"/>
      </w:pPr>
      <w:r>
        <w:t xml:space="preserve">The plan below is</w:t>
      </w:r>
      <w:r>
        <w:t xml:space="preserve"> </w:t>
      </w:r>
      <w:r>
        <w:rPr>
          <w:bCs/>
          <w:b/>
        </w:rPr>
        <w:t xml:space="preserve">our synthesis</w:t>
      </w:r>
      <w:r>
        <w:t xml:space="preserve">. Each element is linked to the sources that motivate it; none of the sources tests this plan as a whole.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Horizon</w:t>
            </w:r>
          </w:p>
        </w:tc>
        <w:tc>
          <w:tcPr/>
          <w:p>
            <w:pPr>
              <w:pStyle w:val="Compact"/>
              <w:jc w:val="left"/>
            </w:pPr>
            <w:r>
              <w:t xml:space="preserve">Objectives</w:t>
            </w:r>
          </w:p>
        </w:tc>
        <w:tc>
          <w:tcPr/>
          <w:p>
            <w:pPr>
              <w:pStyle w:val="Compact"/>
              <w:jc w:val="left"/>
            </w:pPr>
            <w:r>
              <w:t xml:space="preserve">Concrete actions</w:t>
            </w:r>
          </w:p>
        </w:tc>
        <w:tc>
          <w:tcPr/>
          <w:p>
            <w:pPr>
              <w:pStyle w:val="Compact"/>
              <w:jc w:val="left"/>
            </w:pPr>
            <w:r>
              <w:t xml:space="preserve">Motivating sources</w:t>
            </w:r>
          </w:p>
        </w:tc>
      </w:tr>
      <w:tr>
        <w:tc>
          <w:tcPr/>
          <w:p>
            <w:pPr>
              <w:pStyle w:val="Compact"/>
              <w:jc w:val="left"/>
            </w:pPr>
            <w:r>
              <w:rPr>
                <w:bCs/>
                <w:b/>
              </w:rPr>
              <w:t xml:space="preserve">0–3 months: Discover &amp; stabilize</w:t>
            </w:r>
          </w:p>
        </w:tc>
        <w:tc>
          <w:tcPr/>
          <w:p>
            <w:pPr>
              <w:pStyle w:val="Compact"/>
              <w:jc w:val="left"/>
            </w:pPr>
            <w:r>
              <w:t xml:space="preserve">Understand decisions, data and pain points; secure sponsorship; deliver first visible wins</w:t>
            </w:r>
          </w:p>
        </w:tc>
        <w:tc>
          <w:tcPr/>
          <w:p>
            <w:pPr>
              <w:pStyle w:val="Compact"/>
              <w:jc w:val="left"/>
            </w:pPr>
            <w:r>
              <w:t xml:space="preserve">Stakeholder interviews/1:1s; inventory of data sources and</w:t>
            </w:r>
            <w:r>
              <w:t xml:space="preserve"> </w:t>
            </w:r>
            <w:r>
              <w:t xml:space="preserve">“</w:t>
            </w:r>
            <w:r>
              <w:t xml:space="preserve">shadow</w:t>
            </w:r>
            <w:r>
              <w:t xml:space="preserve">”</w:t>
            </w:r>
            <w:r>
              <w:t xml:space="preserve"> </w:t>
            </w:r>
            <w:r>
              <w:t xml:space="preserve">spreadsheets/queries; agree 2–4 priority use cases with measurable outcomes; set up a minimal central warehouse/lakehouse with raw replication; define a small set of company KPIs with executives; establish access control and GDPR basics (records of processing, legal bases, data minimization)</w:t>
            </w:r>
          </w:p>
        </w:tc>
        <w:tc>
          <w:tcPr/>
          <w:p>
            <w:pPr>
              <w:pStyle w:val="Compact"/>
              <w:jc w:val="left"/>
            </w:pPr>
            <w:r>
              <w:t xml:space="preserve">Bernhardsson (2021); Grossman &amp; Siegel (2014); Joshi et al. (2021); GDPR Arts. 5, 30</w:t>
            </w:r>
          </w:p>
        </w:tc>
      </w:tr>
      <w:tr>
        <w:tc>
          <w:tcPr/>
          <w:p>
            <w:pPr>
              <w:pStyle w:val="Compact"/>
              <w:jc w:val="left"/>
            </w:pPr>
            <w:r>
              <w:rPr>
                <w:bCs/>
                <w:b/>
              </w:rPr>
              <w:t xml:space="preserve">3–6 months: Foundation &amp; operating model</w:t>
            </w:r>
          </w:p>
        </w:tc>
        <w:tc>
          <w:tcPr/>
          <w:p>
            <w:pPr>
              <w:pStyle w:val="Compact"/>
              <w:jc w:val="left"/>
            </w:pPr>
            <w:r>
              <w:t xml:space="preserve">Reliable core datasets; clear intake and prioritization; embed with key stakeholders</w:t>
            </w:r>
          </w:p>
        </w:tc>
        <w:tc>
          <w:tcPr/>
          <w:p>
            <w:pPr>
              <w:pStyle w:val="Compact"/>
              <w:jc w:val="left"/>
            </w:pPr>
            <w:r>
              <w:t xml:space="preserve">Build modeled</w:t>
            </w:r>
            <w:r>
              <w:t xml:space="preserve"> </w:t>
            </w:r>
            <w:r>
              <w:t xml:space="preserve">“</w:t>
            </w:r>
            <w:r>
              <w:t xml:space="preserve">derived</w:t>
            </w:r>
            <w:r>
              <w:t xml:space="preserve">”</w:t>
            </w:r>
            <w:r>
              <w:t xml:space="preserve"> </w:t>
            </w:r>
            <w:r>
              <w:t xml:space="preserve">datasets for priority domains with tests and documentation; introduce an intake process and a transparent prioritization forum; assign data people to priority teams while keeping central management; train power users in SQL/BI; introduce experiment guidelines</w:t>
            </w:r>
          </w:p>
        </w:tc>
        <w:tc>
          <w:tcPr/>
          <w:p>
            <w:pPr>
              <w:pStyle w:val="Compact"/>
              <w:jc w:val="left"/>
            </w:pPr>
            <w:r>
              <w:t xml:space="preserve">Bernhardsson (2021); Anderson (2020); Kohavi et al. (2020); Passi &amp; Jackson (2018)</w:t>
            </w:r>
          </w:p>
        </w:tc>
      </w:tr>
      <w:tr>
        <w:tc>
          <w:tcPr/>
          <w:p>
            <w:pPr>
              <w:pStyle w:val="Compact"/>
              <w:jc w:val="left"/>
            </w:pPr>
            <w:r>
              <w:rPr>
                <w:bCs/>
                <w:b/>
              </w:rPr>
              <w:t xml:space="preserve">6–12 months: Scale value &amp; formalize</w:t>
            </w:r>
          </w:p>
        </w:tc>
        <w:tc>
          <w:tcPr/>
          <w:p>
            <w:pPr>
              <w:pStyle w:val="Compact"/>
              <w:jc w:val="left"/>
            </w:pPr>
            <w:r>
              <w:t xml:space="preserve">Demonstrate business outcomes; formalize ownership and quality; decide on next specialization</w:t>
            </w:r>
          </w:p>
        </w:tc>
        <w:tc>
          <w:tcPr/>
          <w:p>
            <w:pPr>
              <w:pStyle w:val="Compact"/>
              <w:jc w:val="left"/>
            </w:pPr>
            <w:r>
              <w:t xml:space="preserve">Measure adoption and outcome of delivered work; publish a metrics/semantic layer; define data owners and stewards for key datasets; introduce data-quality monitoring and incident handling; evaluate whether ML use cases are justified; plan next hires (analytics engineer, data engineer, ML engineer) based on observed bottlenecks; career ladder and community of practice</w:t>
            </w:r>
          </w:p>
        </w:tc>
        <w:tc>
          <w:tcPr/>
          <w:p>
            <w:pPr>
              <w:pStyle w:val="Compact"/>
              <w:jc w:val="left"/>
            </w:pPr>
            <w:r>
              <w:t xml:space="preserve">Weber et al. (2009); Wang &amp; Strong (1996); Bernardi et al. (2019); Paleyes et al. (2022)</w:t>
            </w:r>
          </w:p>
        </w:tc>
      </w:tr>
    </w:tbl>
    <w:bookmarkEnd w:id="52"/>
    <w:bookmarkStart w:id="53" w:name="hiring-vs.-internal-talent"/>
    <w:p>
      <w:pPr>
        <w:pStyle w:val="Heading2"/>
      </w:pPr>
      <w:r>
        <w:t xml:space="preserve">10.5 Hiring vs. internal talent</w:t>
      </w:r>
    </w:p>
    <w:p>
      <w:pPr>
        <w:numPr>
          <w:ilvl w:val="0"/>
          <w:numId w:val="1010"/>
        </w:numPr>
        <w:pStyle w:val="Compact"/>
      </w:pPr>
      <w:r>
        <w:rPr>
          <w:bCs/>
          <w:b/>
        </w:rPr>
        <w:t xml:space="preserve">Internal talent</w:t>
      </w:r>
      <w:r>
        <w:t xml:space="preserve"> </w:t>
      </w:r>
      <w:r>
        <w:t xml:space="preserve">brings domain knowledge and existing trust; Bernhardsson’s narrative shows business analysts becoming SQL-capable, and Anderson (2020) devotes a section to retraining existing staff (software engineers, SQL-focused roles, DBAs) into data engineering, while warning that not every role converts easily.</w:t>
      </w:r>
    </w:p>
    <w:p>
      <w:pPr>
        <w:numPr>
          <w:ilvl w:val="0"/>
          <w:numId w:val="1010"/>
        </w:numPr>
        <w:pStyle w:val="Compact"/>
      </w:pPr>
      <w:r>
        <w:rPr>
          <w:bCs/>
          <w:b/>
        </w:rPr>
        <w:t xml:space="preserve">External hiring</w:t>
      </w:r>
      <w:r>
        <w:t xml:space="preserve"> </w:t>
      </w:r>
      <w:r>
        <w:t xml:space="preserve">brings missing skills. Tambe (2014) shows that the value of new data technologies depends on access to complementary skills — an argument for deliberate skill acquisition.</w:t>
      </w:r>
    </w:p>
    <w:p>
      <w:pPr>
        <w:numPr>
          <w:ilvl w:val="0"/>
          <w:numId w:val="1010"/>
        </w:numPr>
        <w:pStyle w:val="Compact"/>
      </w:pPr>
      <w:r>
        <w:rPr>
          <w:bCs/>
          <w:b/>
        </w:rPr>
        <w:t xml:space="preserve">Evidence strength:</w:t>
      </w:r>
      <w:r>
        <w:t xml:space="preserve"> </w:t>
      </w:r>
      <w:r>
        <w:t xml:space="preserve">weak to moderate; no comparative outcome study of hiring strategies for data teams was found.</w:t>
      </w:r>
    </w:p>
    <w:bookmarkEnd w:id="53"/>
    <w:bookmarkStart w:id="54" w:name="what-the-evidence-supports-1"/>
    <w:p>
      <w:pPr>
        <w:pStyle w:val="Heading2"/>
      </w:pPr>
      <w:r>
        <w:t xml:space="preserve">10.6 What the evidence supports</w:t>
      </w:r>
    </w:p>
    <w:p>
      <w:pPr>
        <w:numPr>
          <w:ilvl w:val="0"/>
          <w:numId w:val="1011"/>
        </w:numPr>
        <w:pStyle w:val="Compact"/>
      </w:pPr>
      <w:r>
        <w:rPr>
          <w:bCs/>
          <w:b/>
        </w:rPr>
        <w:t xml:space="preserve">Moderate:</w:t>
      </w:r>
      <w:r>
        <w:t xml:space="preserve"> </w:t>
      </w:r>
      <w:r>
        <w:t xml:space="preserve">Start from business problems and decisions; avoid technology-first projects (Joshi et al., 2021; Bernardi et al., 2019).</w:t>
      </w:r>
    </w:p>
    <w:p>
      <w:pPr>
        <w:numPr>
          <w:ilvl w:val="0"/>
          <w:numId w:val="1011"/>
        </w:numPr>
        <w:pStyle w:val="Compact"/>
      </w:pPr>
      <w:r>
        <w:rPr>
          <w:bCs/>
          <w:b/>
        </w:rPr>
        <w:t xml:space="preserve">Moderate:</w:t>
      </w:r>
      <w:r>
        <w:t xml:space="preserve"> </w:t>
      </w:r>
      <w:r>
        <w:t xml:space="preserve">Invest early in data quality and engineering foundations (Sambasivan et al., 2021; Sculley et al., 2015; Amershi et al., 2019).</w:t>
      </w:r>
    </w:p>
    <w:p>
      <w:pPr>
        <w:numPr>
          <w:ilvl w:val="0"/>
          <w:numId w:val="1011"/>
        </w:numPr>
        <w:pStyle w:val="Compact"/>
      </w:pPr>
      <w:r>
        <w:rPr>
          <w:bCs/>
          <w:b/>
        </w:rPr>
        <w:t xml:space="preserve">Weak:</w:t>
      </w:r>
      <w:r>
        <w:t xml:space="preserve"> </w:t>
      </w:r>
      <w:r>
        <w:t xml:space="preserve">Specific sequences, team sizes and month-by-month plans — these are synthesis and practitioner judgement.</w:t>
      </w:r>
    </w:p>
    <w:bookmarkEnd w:id="54"/>
    <w:bookmarkEnd w:id="55"/>
    <w:bookmarkStart w:id="60" w:name="data-team-roles"/>
    <w:p>
      <w:pPr>
        <w:pStyle w:val="Heading1"/>
      </w:pPr>
      <w:r>
        <w:t xml:space="preserve">11. Data Team Roles</w:t>
      </w:r>
    </w:p>
    <w:bookmarkStart w:id="56" w:name="evidence-base-for-roles"/>
    <w:p>
      <w:pPr>
        <w:pStyle w:val="Heading2"/>
      </w:pPr>
      <w:r>
        <w:t xml:space="preserve">11.1 Evidence base for roles</w:t>
      </w:r>
    </w:p>
    <w:p>
      <w:pPr>
        <w:pStyle w:val="FirstParagraph"/>
      </w:pPr>
      <w:r>
        <w:t xml:space="preserve">Role definitions come from three kinds of sources: (1) empirical role research (Kim et al., 2016, 2018; Zhang et al., 2020; Kreuzberger et al., 2023; Shankar et al., 2024), (2) practitioner books (Anderson, 2020; Reis &amp; Housley, 2022; Dehghani, 2022), and (3) company documentation.</w:t>
      </w:r>
      <w:r>
        <w:t xml:space="preserve"> </w:t>
      </w:r>
      <w:r>
        <w:rPr>
          <w:bCs/>
          <w:b/>
        </w:rPr>
        <w:t xml:space="preserve">Job titles are not standardized</w:t>
      </w:r>
      <w:r>
        <w:t xml:space="preserve">, and the same title can mean different work across companies (Kim et al., 2018). The descriptions below are therefore</w:t>
      </w:r>
      <w:r>
        <w:t xml:space="preserve"> </w:t>
      </w:r>
      <w:r>
        <w:rPr>
          <w:iCs/>
          <w:i/>
        </w:rPr>
        <w:t xml:space="preserve">role archetypes</w:t>
      </w:r>
      <w:r>
        <w:t xml:space="preserve">, not job descriptions.</w:t>
      </w:r>
    </w:p>
    <w:p>
      <w:pPr>
        <w:pStyle w:val="BodyText"/>
      </w:pPr>
      <w:r>
        <w:t xml:space="preserve">Kreuzberger et al. (2023, T1, mixed methods including expert interviews) identify seven roles needed for MLOps:</w:t>
      </w:r>
      <w:r>
        <w:t xml:space="preserve"> </w:t>
      </w:r>
      <w:r>
        <w:rPr>
          <w:bCs/>
          <w:b/>
        </w:rPr>
        <w:t xml:space="preserve">Business Stakeholder, Solution Architect, Data Scientist, Data Engineer, Software Engineer, DevOps Engineer, and ML Engineer/MLOps Engineer</w:t>
      </w:r>
      <w:r>
        <w:t xml:space="preserve">, the latter being a cross-domain role combining data, software and operations skills. Zhang, Muller and Wang (2020, T1, survey of data science workers at IBM) found that data-science work is highly collaborative and involves many roles beyond</w:t>
      </w:r>
      <w:r>
        <w:t xml:space="preserve"> </w:t>
      </w:r>
      <w:r>
        <w:t xml:space="preserve">“</w:t>
      </w:r>
      <w:r>
        <w:t xml:space="preserve">data scientist</w:t>
      </w:r>
      <w:r>
        <w:t xml:space="preserve">”</w:t>
      </w:r>
      <w:r>
        <w:t xml:space="preserve"> </w:t>
      </w:r>
      <w:r>
        <w:t xml:space="preserve">(engineers, analysts, managers, domain experts, communicators), with different roles participating in different stages.</w:t>
      </w:r>
    </w:p>
    <w:bookmarkEnd w:id="56"/>
    <w:bookmarkStart w:id="57" w:name="core-roles"/>
    <w:p>
      <w:pPr>
        <w:pStyle w:val="Heading2"/>
      </w:pPr>
      <w:r>
        <w:t xml:space="preserve">11.2 Core roles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Role</w:t>
            </w:r>
          </w:p>
        </w:tc>
        <w:tc>
          <w:tcPr/>
          <w:p>
            <w:pPr>
              <w:pStyle w:val="Compact"/>
              <w:jc w:val="left"/>
            </w:pPr>
            <w:r>
              <w:t xml:space="preserve">Responsibilities</w:t>
            </w:r>
          </w:p>
        </w:tc>
        <w:tc>
          <w:tcPr/>
          <w:p>
            <w:pPr>
              <w:pStyle w:val="Compact"/>
              <w:jc w:val="left"/>
            </w:pPr>
            <w:r>
              <w:t xml:space="preserve">Key skills</w:t>
            </w:r>
          </w:p>
        </w:tc>
        <w:tc>
          <w:tcPr/>
          <w:p>
            <w:pPr>
              <w:pStyle w:val="Compact"/>
              <w:jc w:val="left"/>
            </w:pPr>
            <w:r>
              <w:t xml:space="preserve">Outputs</w:t>
            </w:r>
          </w:p>
        </w:tc>
        <w:tc>
          <w:tcPr/>
          <w:p>
            <w:pPr>
              <w:pStyle w:val="Compact"/>
              <w:jc w:val="left"/>
            </w:pPr>
            <w:r>
              <w:t xml:space="preserve">Interfaces / dependencies</w:t>
            </w:r>
          </w:p>
        </w:tc>
        <w:tc>
          <w:tcPr/>
          <w:p>
            <w:pPr>
              <w:pStyle w:val="Compact"/>
              <w:jc w:val="left"/>
            </w:pPr>
            <w:r>
              <w:t xml:space="preserve">Decision rights (typical)</w:t>
            </w:r>
          </w:p>
        </w:tc>
        <w:tc>
          <w:tcPr/>
          <w:p>
            <w:pPr>
              <w:pStyle w:val="Compact"/>
              <w:jc w:val="left"/>
            </w:pPr>
            <w:r>
              <w:t xml:space="preserve">Becomes necessary when…</w:t>
            </w:r>
          </w:p>
        </w:tc>
        <w:tc>
          <w:tcPr/>
          <w:p>
            <w:pPr>
              <w:pStyle w:val="Compact"/>
              <w:jc w:val="left"/>
            </w:pPr>
            <w:r>
              <w:t xml:space="preserve">Typical positioning</w:t>
            </w:r>
          </w:p>
        </w:tc>
      </w:tr>
      <w:tr>
        <w:tc>
          <w:tcPr/>
          <w:p>
            <w:pPr>
              <w:pStyle w:val="Compact"/>
              <w:jc w:val="left"/>
            </w:pPr>
            <w:r>
              <w:rPr>
                <w:bCs/>
                <w:b/>
              </w:rPr>
              <w:t xml:space="preserve">Data Analyst</w:t>
            </w:r>
          </w:p>
        </w:tc>
        <w:tc>
          <w:tcPr/>
          <w:p>
            <w:pPr>
              <w:pStyle w:val="Compact"/>
              <w:jc w:val="left"/>
            </w:pPr>
            <w:r>
              <w:t xml:space="preserve">Answer business questions; descriptive/diagnostic analysis; KPI tracking</w:t>
            </w:r>
          </w:p>
        </w:tc>
        <w:tc>
          <w:tcPr/>
          <w:p>
            <w:pPr>
              <w:pStyle w:val="Compact"/>
              <w:jc w:val="left"/>
            </w:pPr>
            <w:r>
              <w:t xml:space="preserve">SQL, statistics, visualization, domain knowledge, communication</w:t>
            </w:r>
          </w:p>
        </w:tc>
        <w:tc>
          <w:tcPr/>
          <w:p>
            <w:pPr>
              <w:pStyle w:val="Compact"/>
              <w:jc w:val="left"/>
            </w:pPr>
            <w:r>
              <w:t xml:space="preserve">Analyses, dashboards, recommendations</w:t>
            </w:r>
          </w:p>
        </w:tc>
        <w:tc>
          <w:tcPr/>
          <w:p>
            <w:pPr>
              <w:pStyle w:val="Compact"/>
              <w:jc w:val="left"/>
            </w:pPr>
            <w:r>
              <w:t xml:space="preserve">Business stakeholders, analytics engineers, data engineers</w:t>
            </w:r>
          </w:p>
        </w:tc>
        <w:tc>
          <w:tcPr/>
          <w:p>
            <w:pPr>
              <w:pStyle w:val="Compact"/>
              <w:jc w:val="left"/>
            </w:pPr>
            <w:r>
              <w:t xml:space="preserve">Analytical method; recommendation (not the business decision)</w:t>
            </w:r>
          </w:p>
        </w:tc>
        <w:tc>
          <w:tcPr/>
          <w:p>
            <w:pPr>
              <w:pStyle w:val="Compact"/>
              <w:jc w:val="left"/>
            </w:pPr>
            <w:r>
              <w:t xml:space="preserve">From day one</w:t>
            </w:r>
          </w:p>
        </w:tc>
        <w:tc>
          <w:tcPr/>
          <w:p>
            <w:pPr>
              <w:pStyle w:val="Compact"/>
              <w:jc w:val="left"/>
            </w:pPr>
            <w:r>
              <w:t xml:space="preserve">Often embedded; centrally managed in hybrid models</w:t>
            </w:r>
          </w:p>
        </w:tc>
      </w:tr>
      <w:tr>
        <w:tc>
          <w:tcPr/>
          <w:p>
            <w:pPr>
              <w:pStyle w:val="Compact"/>
              <w:jc w:val="left"/>
            </w:pPr>
            <w:r>
              <w:rPr>
                <w:bCs/>
                <w:b/>
              </w:rPr>
              <w:t xml:space="preserve">BI Analyst / BI Developer</w:t>
            </w:r>
          </w:p>
        </w:tc>
        <w:tc>
          <w:tcPr/>
          <w:p>
            <w:pPr>
              <w:pStyle w:val="Compact"/>
              <w:jc w:val="left"/>
            </w:pPr>
            <w:r>
              <w:t xml:space="preserve">Build and maintain BI models, reports and dashboards</w:t>
            </w:r>
          </w:p>
        </w:tc>
        <w:tc>
          <w:tcPr/>
          <w:p>
            <w:pPr>
              <w:pStyle w:val="Compact"/>
              <w:jc w:val="left"/>
            </w:pPr>
            <w:r>
              <w:t xml:space="preserve">BI tools, dimensional modeling, SQL</w:t>
            </w:r>
          </w:p>
        </w:tc>
        <w:tc>
          <w:tcPr/>
          <w:p>
            <w:pPr>
              <w:pStyle w:val="Compact"/>
              <w:jc w:val="left"/>
            </w:pPr>
            <w:r>
              <w:t xml:space="preserve">Semantic models, dashboards</w:t>
            </w:r>
          </w:p>
        </w:tc>
        <w:tc>
          <w:tcPr/>
          <w:p>
            <w:pPr>
              <w:pStyle w:val="Compact"/>
              <w:jc w:val="left"/>
            </w:pPr>
            <w:r>
              <w:t xml:space="preserve">Business users, data engineering</w:t>
            </w:r>
          </w:p>
        </w:tc>
        <w:tc>
          <w:tcPr/>
          <w:p>
            <w:pPr>
              <w:pStyle w:val="Compact"/>
              <w:jc w:val="left"/>
            </w:pPr>
            <w:r>
              <w:t xml:space="preserve">Report design, BI standards</w:t>
            </w:r>
          </w:p>
        </w:tc>
        <w:tc>
          <w:tcPr/>
          <w:p>
            <w:pPr>
              <w:pStyle w:val="Compact"/>
              <w:jc w:val="left"/>
            </w:pPr>
            <w:r>
              <w:t xml:space="preserve">When recurring reporting demand exceeds ad-hoc capacity</w:t>
            </w:r>
          </w:p>
        </w:tc>
        <w:tc>
          <w:tcPr/>
          <w:p>
            <w:pPr>
              <w:pStyle w:val="Compact"/>
              <w:jc w:val="left"/>
            </w:pPr>
            <w:r>
              <w:t xml:space="preserve">Central BI or embedded</w:t>
            </w:r>
          </w:p>
        </w:tc>
      </w:tr>
      <w:tr>
        <w:tc>
          <w:tcPr/>
          <w:p>
            <w:pPr>
              <w:pStyle w:val="Compact"/>
              <w:jc w:val="left"/>
            </w:pPr>
            <w:r>
              <w:rPr>
                <w:bCs/>
                <w:b/>
              </w:rPr>
              <w:t xml:space="preserve">Data Scientist</w:t>
            </w:r>
          </w:p>
        </w:tc>
        <w:tc>
          <w:tcPr/>
          <w:p>
            <w:pPr>
              <w:pStyle w:val="Compact"/>
              <w:jc w:val="left"/>
            </w:pPr>
            <w:r>
              <w:t xml:space="preserve">Predictive/causal modeling, experimentation, advanced analysis</w:t>
            </w:r>
          </w:p>
        </w:tc>
        <w:tc>
          <w:tcPr/>
          <w:p>
            <w:pPr>
              <w:pStyle w:val="Compact"/>
              <w:jc w:val="left"/>
            </w:pPr>
            <w:r>
              <w:t xml:space="preserve">Statistics, ML, programming, experimental design</w:t>
            </w:r>
          </w:p>
        </w:tc>
        <w:tc>
          <w:tcPr/>
          <w:p>
            <w:pPr>
              <w:pStyle w:val="Compact"/>
              <w:jc w:val="left"/>
            </w:pPr>
            <w:r>
              <w:t xml:space="preserve">Models, experiment analyses, prototypes</w:t>
            </w:r>
          </w:p>
        </w:tc>
        <w:tc>
          <w:tcPr/>
          <w:p>
            <w:pPr>
              <w:pStyle w:val="Compact"/>
              <w:jc w:val="left"/>
            </w:pPr>
            <w:r>
              <w:t xml:space="preserve">Product, data engineering, ML engineering</w:t>
            </w:r>
          </w:p>
        </w:tc>
        <w:tc>
          <w:tcPr/>
          <w:p>
            <w:pPr>
              <w:pStyle w:val="Compact"/>
              <w:jc w:val="left"/>
            </w:pPr>
            <w:r>
              <w:t xml:space="preserve">Modeling approach; experiment validity</w:t>
            </w:r>
          </w:p>
        </w:tc>
        <w:tc>
          <w:tcPr/>
          <w:p>
            <w:pPr>
              <w:pStyle w:val="Compact"/>
              <w:jc w:val="left"/>
            </w:pPr>
            <w:r>
              <w:t xml:space="preserve">When decisions benefit from prediction/causal inference</w:t>
            </w:r>
            <w:r>
              <w:t xml:space="preserve"> </w:t>
            </w:r>
            <w:r>
              <w:rPr>
                <w:iCs/>
                <w:i/>
              </w:rPr>
              <w:t xml:space="preserve">and</w:t>
            </w:r>
            <w:r>
              <w:t xml:space="preserve"> </w:t>
            </w:r>
            <w:r>
              <w:t xml:space="preserve">data foundations exist</w:t>
            </w:r>
          </w:p>
        </w:tc>
        <w:tc>
          <w:tcPr/>
          <w:p>
            <w:pPr>
              <w:pStyle w:val="Compact"/>
              <w:jc w:val="left"/>
            </w:pPr>
            <w:r>
              <w:t xml:space="preserve">Embedded or central; hub-and-spoke common</w:t>
            </w:r>
          </w:p>
        </w:tc>
      </w:tr>
      <w:tr>
        <w:tc>
          <w:tcPr/>
          <w:p>
            <w:pPr>
              <w:pStyle w:val="Compact"/>
              <w:jc w:val="left"/>
            </w:pPr>
            <w:r>
              <w:rPr>
                <w:bCs/>
                <w:b/>
              </w:rPr>
              <w:t xml:space="preserve">Data Engineer</w:t>
            </w:r>
          </w:p>
        </w:tc>
        <w:tc>
          <w:tcPr/>
          <w:p>
            <w:pPr>
              <w:pStyle w:val="Compact"/>
              <w:jc w:val="left"/>
            </w:pPr>
            <w:r>
              <w:t xml:space="preserve">Build and operate data pipelines, storage, integration</w:t>
            </w:r>
          </w:p>
        </w:tc>
        <w:tc>
          <w:tcPr/>
          <w:p>
            <w:pPr>
              <w:pStyle w:val="Compact"/>
              <w:jc w:val="left"/>
            </w:pPr>
            <w:r>
              <w:t xml:space="preserve">Software engineering, distributed systems, data modeling, orchestration</w:t>
            </w:r>
          </w:p>
        </w:tc>
        <w:tc>
          <w:tcPr/>
          <w:p>
            <w:pPr>
              <w:pStyle w:val="Compact"/>
              <w:jc w:val="left"/>
            </w:pPr>
            <w:r>
              <w:t xml:space="preserve">Pipelines, datasets, ingestion services</w:t>
            </w:r>
          </w:p>
        </w:tc>
        <w:tc>
          <w:tcPr/>
          <w:p>
            <w:pPr>
              <w:pStyle w:val="Compact"/>
              <w:jc w:val="left"/>
            </w:pPr>
            <w:r>
              <w:t xml:space="preserve">Source system owners, analysts, scientists, platform</w:t>
            </w:r>
          </w:p>
        </w:tc>
        <w:tc>
          <w:tcPr/>
          <w:p>
            <w:pPr>
              <w:pStyle w:val="Compact"/>
              <w:jc w:val="left"/>
            </w:pPr>
            <w:r>
              <w:t xml:space="preserve">Pipeline design, data-model implementation</w:t>
            </w:r>
          </w:p>
        </w:tc>
        <w:tc>
          <w:tcPr/>
          <w:p>
            <w:pPr>
              <w:pStyle w:val="Compact"/>
              <w:jc w:val="left"/>
            </w:pPr>
            <w:r>
              <w:t xml:space="preserve">As soon as data must be integrated from multiple sources reliably</w:t>
            </w:r>
          </w:p>
        </w:tc>
        <w:tc>
          <w:tcPr/>
          <w:p>
            <w:pPr>
              <w:pStyle w:val="Compact"/>
              <w:jc w:val="left"/>
            </w:pPr>
            <w:r>
              <w:t xml:space="preserve">Central team, platform team, or domain teams (mesh)</w:t>
            </w:r>
          </w:p>
        </w:tc>
      </w:tr>
      <w:tr>
        <w:tc>
          <w:tcPr/>
          <w:p>
            <w:pPr>
              <w:pStyle w:val="Compact"/>
              <w:jc w:val="left"/>
            </w:pPr>
            <w:r>
              <w:rPr>
                <w:bCs/>
                <w:b/>
              </w:rPr>
              <w:t xml:space="preserve">Analytics Engineer</w:t>
            </w:r>
          </w:p>
        </w:tc>
        <w:tc>
          <w:tcPr/>
          <w:p>
            <w:pPr>
              <w:pStyle w:val="Compact"/>
              <w:jc w:val="left"/>
            </w:pPr>
            <w:r>
              <w:t xml:space="preserve">Transform raw data into tested, documented, modeled datasets and metrics</w:t>
            </w:r>
          </w:p>
        </w:tc>
        <w:tc>
          <w:tcPr/>
          <w:p>
            <w:pPr>
              <w:pStyle w:val="Compact"/>
              <w:jc w:val="left"/>
            </w:pPr>
            <w:r>
              <w:t xml:space="preserve">SQL, software-engineering practices (version control, testing, CI), modeling</w:t>
            </w:r>
          </w:p>
        </w:tc>
        <w:tc>
          <w:tcPr/>
          <w:p>
            <w:pPr>
              <w:pStyle w:val="Compact"/>
              <w:jc w:val="left"/>
            </w:pPr>
            <w:r>
              <w:t xml:space="preserve">Data models, metric definitions, documentation</w:t>
            </w:r>
          </w:p>
        </w:tc>
        <w:tc>
          <w:tcPr/>
          <w:p>
            <w:pPr>
              <w:pStyle w:val="Compact"/>
              <w:jc w:val="left"/>
            </w:pPr>
            <w:r>
              <w:t xml:space="preserve">Analysts, BI, data engineers</w:t>
            </w:r>
          </w:p>
        </w:tc>
        <w:tc>
          <w:tcPr/>
          <w:p>
            <w:pPr>
              <w:pStyle w:val="Compact"/>
              <w:jc w:val="left"/>
            </w:pPr>
            <w:r>
              <w:t xml:space="preserve">Transformation logic, metric definitions (with business owners)</w:t>
            </w:r>
          </w:p>
        </w:tc>
        <w:tc>
          <w:tcPr/>
          <w:p>
            <w:pPr>
              <w:pStyle w:val="Compact"/>
              <w:jc w:val="left"/>
            </w:pPr>
            <w:r>
              <w:t xml:space="preserve">When many analysts re-derive the same logic or trust in numbers is low</w:t>
            </w:r>
          </w:p>
        </w:tc>
        <w:tc>
          <w:tcPr/>
          <w:p>
            <w:pPr>
              <w:pStyle w:val="Compact"/>
              <w:jc w:val="left"/>
            </w:pPr>
            <w:r>
              <w:t xml:space="preserve">Central or domain-aligned</w:t>
            </w:r>
          </w:p>
        </w:tc>
      </w:tr>
      <w:tr>
        <w:tc>
          <w:tcPr/>
          <w:p>
            <w:pPr>
              <w:pStyle w:val="Compact"/>
              <w:jc w:val="left"/>
            </w:pPr>
            <w:r>
              <w:rPr>
                <w:bCs/>
                <w:b/>
              </w:rPr>
              <w:t xml:space="preserve">ML Engineer / MLOps Engineer</w:t>
            </w:r>
          </w:p>
        </w:tc>
        <w:tc>
          <w:tcPr/>
          <w:p>
            <w:pPr>
              <w:pStyle w:val="Compact"/>
              <w:jc w:val="left"/>
            </w:pPr>
            <w:r>
              <w:t xml:space="preserve">Productionize models; build training/serving pipelines; monitoring</w:t>
            </w:r>
          </w:p>
        </w:tc>
        <w:tc>
          <w:tcPr/>
          <w:p>
            <w:pPr>
              <w:pStyle w:val="Compact"/>
              <w:jc w:val="left"/>
            </w:pPr>
            <w:r>
              <w:t xml:space="preserve">Software engineering, ML, DevOps, data</w:t>
            </w:r>
          </w:p>
        </w:tc>
        <w:tc>
          <w:tcPr/>
          <w:p>
            <w:pPr>
              <w:pStyle w:val="Compact"/>
              <w:jc w:val="left"/>
            </w:pPr>
            <w:r>
              <w:t xml:space="preserve">Deployed models, ML pipelines, monitoring</w:t>
            </w:r>
          </w:p>
        </w:tc>
        <w:tc>
          <w:tcPr/>
          <w:p>
            <w:pPr>
              <w:pStyle w:val="Compact"/>
              <w:jc w:val="left"/>
            </w:pPr>
            <w:r>
              <w:t xml:space="preserve">Data scientists, product engineering, platform</w:t>
            </w:r>
          </w:p>
        </w:tc>
        <w:tc>
          <w:tcPr/>
          <w:p>
            <w:pPr>
              <w:pStyle w:val="Compact"/>
              <w:jc w:val="left"/>
            </w:pPr>
            <w:r>
              <w:t xml:space="preserve">Deployment architecture, serving SLAs</w:t>
            </w:r>
          </w:p>
        </w:tc>
        <w:tc>
          <w:tcPr/>
          <w:p>
            <w:pPr>
              <w:pStyle w:val="Compact"/>
              <w:jc w:val="left"/>
            </w:pPr>
            <w:r>
              <w:t xml:space="preserve">When models must run in production with reliability requirements</w:t>
            </w:r>
          </w:p>
        </w:tc>
        <w:tc>
          <w:tcPr/>
          <w:p>
            <w:pPr>
              <w:pStyle w:val="Compact"/>
              <w:jc w:val="left"/>
            </w:pPr>
            <w:r>
              <w:t xml:space="preserve">Embedded in product teams or ML platform team</w:t>
            </w:r>
          </w:p>
        </w:tc>
      </w:tr>
      <w:tr>
        <w:tc>
          <w:tcPr/>
          <w:p>
            <w:pPr>
              <w:pStyle w:val="Compact"/>
              <w:jc w:val="left"/>
            </w:pPr>
            <w:r>
              <w:rPr>
                <w:bCs/>
                <w:b/>
              </w:rPr>
              <w:t xml:space="preserve">ML Scientist / Research Scientist</w:t>
            </w:r>
          </w:p>
        </w:tc>
        <w:tc>
          <w:tcPr/>
          <w:p>
            <w:pPr>
              <w:pStyle w:val="Compact"/>
              <w:jc w:val="left"/>
            </w:pPr>
            <w:r>
              <w:t xml:space="preserve">Develop novel methods; advanced modeling</w:t>
            </w:r>
          </w:p>
        </w:tc>
        <w:tc>
          <w:tcPr/>
          <w:p>
            <w:pPr>
              <w:pStyle w:val="Compact"/>
              <w:jc w:val="left"/>
            </w:pPr>
            <w:r>
              <w:t xml:space="preserve">Research-level ML</w:t>
            </w:r>
          </w:p>
        </w:tc>
        <w:tc>
          <w:tcPr/>
          <w:p>
            <w:pPr>
              <w:pStyle w:val="Compact"/>
              <w:jc w:val="left"/>
            </w:pPr>
            <w:r>
              <w:t xml:space="preserve">Novel models, research</w:t>
            </w:r>
          </w:p>
        </w:tc>
        <w:tc>
          <w:tcPr/>
          <w:p>
            <w:pPr>
              <w:pStyle w:val="Compact"/>
              <w:jc w:val="left"/>
            </w:pPr>
            <w:r>
              <w:t xml:space="preserve">ML engineers, product</w:t>
            </w:r>
          </w:p>
        </w:tc>
        <w:tc>
          <w:tcPr/>
          <w:p>
            <w:pPr>
              <w:pStyle w:val="Compact"/>
              <w:jc w:val="left"/>
            </w:pPr>
            <w:r>
              <w:t xml:space="preserve">Method choice</w:t>
            </w:r>
          </w:p>
        </w:tc>
        <w:tc>
          <w:tcPr/>
          <w:p>
            <w:pPr>
              <w:pStyle w:val="Compact"/>
              <w:jc w:val="left"/>
            </w:pPr>
            <w:r>
              <w:t xml:space="preserve">Only when off-the-shelf methods are insufficient and scale justifies it</w:t>
            </w:r>
          </w:p>
        </w:tc>
        <w:tc>
          <w:tcPr/>
          <w:p>
            <w:pPr>
              <w:pStyle w:val="Compact"/>
              <w:jc w:val="left"/>
            </w:pPr>
            <w:r>
              <w:t xml:space="preserve">Central research or complicated-subsystem team</w:t>
            </w:r>
          </w:p>
        </w:tc>
      </w:tr>
      <w:tr>
        <w:tc>
          <w:tcPr/>
          <w:p>
            <w:pPr>
              <w:pStyle w:val="Compact"/>
              <w:jc w:val="left"/>
            </w:pPr>
            <w:r>
              <w:rPr>
                <w:bCs/>
                <w:b/>
              </w:rPr>
              <w:t xml:space="preserve">Data Architect / Data &amp; AI Architect</w:t>
            </w:r>
          </w:p>
        </w:tc>
        <w:tc>
          <w:tcPr/>
          <w:p>
            <w:pPr>
              <w:pStyle w:val="Compact"/>
              <w:jc w:val="left"/>
            </w:pPr>
            <w:r>
              <w:t xml:space="preserve">Enterprise data models, integration patterns, technology standards</w:t>
            </w:r>
          </w:p>
        </w:tc>
        <w:tc>
          <w:tcPr/>
          <w:p>
            <w:pPr>
              <w:pStyle w:val="Compact"/>
              <w:jc w:val="left"/>
            </w:pPr>
            <w:r>
              <w:t xml:space="preserve">Architecture, modeling, governance</w:t>
            </w:r>
          </w:p>
        </w:tc>
        <w:tc>
          <w:tcPr/>
          <w:p>
            <w:pPr>
              <w:pStyle w:val="Compact"/>
              <w:jc w:val="left"/>
            </w:pPr>
            <w:r>
              <w:t xml:space="preserve">Reference architectures, standards</w:t>
            </w:r>
          </w:p>
        </w:tc>
        <w:tc>
          <w:tcPr/>
          <w:p>
            <w:pPr>
              <w:pStyle w:val="Compact"/>
              <w:jc w:val="left"/>
            </w:pPr>
            <w:r>
              <w:t xml:space="preserve">All data teams, IT, security</w:t>
            </w:r>
          </w:p>
        </w:tc>
        <w:tc>
          <w:tcPr/>
          <w:p>
            <w:pPr>
              <w:pStyle w:val="Compact"/>
              <w:jc w:val="left"/>
            </w:pPr>
            <w:r>
              <w:t xml:space="preserve">Architectural standards</w:t>
            </w:r>
          </w:p>
        </w:tc>
        <w:tc>
          <w:tcPr/>
          <w:p>
            <w:pPr>
              <w:pStyle w:val="Compact"/>
              <w:jc w:val="left"/>
            </w:pPr>
            <w:r>
              <w:t xml:space="preserve">When multiple teams/platforms must interoperate</w:t>
            </w:r>
          </w:p>
        </w:tc>
        <w:tc>
          <w:tcPr/>
          <w:p>
            <w:pPr>
              <w:pStyle w:val="Compact"/>
              <w:jc w:val="left"/>
            </w:pPr>
            <w:r>
              <w:t xml:space="preserve">Central (architecture/platform)</w:t>
            </w:r>
          </w:p>
        </w:tc>
      </w:tr>
      <w:tr>
        <w:tc>
          <w:tcPr/>
          <w:p>
            <w:pPr>
              <w:pStyle w:val="Compact"/>
              <w:jc w:val="left"/>
            </w:pPr>
            <w:r>
              <w:rPr>
                <w:bCs/>
                <w:b/>
              </w:rPr>
              <w:t xml:space="preserve">Data Platform Engineer / Platform Engineer</w:t>
            </w:r>
          </w:p>
        </w:tc>
        <w:tc>
          <w:tcPr/>
          <w:p>
            <w:pPr>
              <w:pStyle w:val="Compact"/>
              <w:jc w:val="left"/>
            </w:pPr>
            <w:r>
              <w:t xml:space="preserve">Build self-service data infrastructure (compute, storage, catalog, access, orchestration)</w:t>
            </w:r>
          </w:p>
        </w:tc>
        <w:tc>
          <w:tcPr/>
          <w:p>
            <w:pPr>
              <w:pStyle w:val="Compact"/>
              <w:jc w:val="left"/>
            </w:pPr>
            <w:r>
              <w:t xml:space="preserve">Infrastructure, cloud, distributed systems, developer experience</w:t>
            </w:r>
          </w:p>
        </w:tc>
        <w:tc>
          <w:tcPr/>
          <w:p>
            <w:pPr>
              <w:pStyle w:val="Compact"/>
              <w:jc w:val="left"/>
            </w:pPr>
            <w:r>
              <w:t xml:space="preserve">Platform services, APIs, templates</w:t>
            </w:r>
          </w:p>
        </w:tc>
        <w:tc>
          <w:tcPr/>
          <w:p>
            <w:pPr>
              <w:pStyle w:val="Compact"/>
              <w:jc w:val="left"/>
            </w:pPr>
            <w:r>
              <w:t xml:space="preserve">All data producers and consumers</w:t>
            </w:r>
          </w:p>
        </w:tc>
        <w:tc>
          <w:tcPr/>
          <w:p>
            <w:pPr>
              <w:pStyle w:val="Compact"/>
              <w:jc w:val="left"/>
            </w:pPr>
            <w:r>
              <w:t xml:space="preserve">Platform roadmap and standards</w:t>
            </w:r>
          </w:p>
        </w:tc>
        <w:tc>
          <w:tcPr/>
          <w:p>
            <w:pPr>
              <w:pStyle w:val="Compact"/>
              <w:jc w:val="left"/>
            </w:pPr>
            <w:r>
              <w:t xml:space="preserve">When several teams duplicate infrastructure work or need self-service</w:t>
            </w:r>
          </w:p>
        </w:tc>
        <w:tc>
          <w:tcPr/>
          <w:p>
            <w:pPr>
              <w:pStyle w:val="Compact"/>
              <w:jc w:val="left"/>
            </w:pPr>
            <w:r>
              <w:t xml:space="preserve">Platform team</w:t>
            </w:r>
          </w:p>
        </w:tc>
      </w:tr>
      <w:tr>
        <w:tc>
          <w:tcPr/>
          <w:p>
            <w:pPr>
              <w:pStyle w:val="Compact"/>
              <w:jc w:val="left"/>
            </w:pPr>
            <w:r>
              <w:rPr>
                <w:bCs/>
                <w:b/>
              </w:rPr>
              <w:t xml:space="preserve">Data Product Manager</w:t>
            </w:r>
          </w:p>
        </w:tc>
        <w:tc>
          <w:tcPr/>
          <w:p>
            <w:pPr>
              <w:pStyle w:val="Compact"/>
              <w:jc w:val="left"/>
            </w:pPr>
            <w:r>
              <w:t xml:space="preserve">Own a data product or platform roadmap; understand internal customers; define value metrics</w:t>
            </w:r>
          </w:p>
        </w:tc>
        <w:tc>
          <w:tcPr/>
          <w:p>
            <w:pPr>
              <w:pStyle w:val="Compact"/>
              <w:jc w:val="left"/>
            </w:pPr>
            <w:r>
              <w:t xml:space="preserve">Product management, data literacy, stakeholder management</w:t>
            </w:r>
          </w:p>
        </w:tc>
        <w:tc>
          <w:tcPr/>
          <w:p>
            <w:pPr>
              <w:pStyle w:val="Compact"/>
              <w:jc w:val="left"/>
            </w:pPr>
            <w:r>
              <w:t xml:space="preserve">Roadmaps, product requirements, adoption metrics</w:t>
            </w:r>
          </w:p>
        </w:tc>
        <w:tc>
          <w:tcPr/>
          <w:p>
            <w:pPr>
              <w:pStyle w:val="Compact"/>
              <w:jc w:val="left"/>
            </w:pPr>
            <w:r>
              <w:t xml:space="preserve">Consumers, engineers, governance</w:t>
            </w:r>
          </w:p>
        </w:tc>
        <w:tc>
          <w:tcPr/>
          <w:p>
            <w:pPr>
              <w:pStyle w:val="Compact"/>
              <w:jc w:val="left"/>
            </w:pPr>
            <w:r>
              <w:t xml:space="preserve">Prioritization of the product backlog</w:t>
            </w:r>
          </w:p>
        </w:tc>
        <w:tc>
          <w:tcPr/>
          <w:p>
            <w:pPr>
              <w:pStyle w:val="Compact"/>
              <w:jc w:val="left"/>
            </w:pPr>
            <w:r>
              <w:t xml:space="preserve">When data assets have many consumers and need lifecycle management</w:t>
            </w:r>
          </w:p>
        </w:tc>
        <w:tc>
          <w:tcPr/>
          <w:p>
            <w:pPr>
              <w:pStyle w:val="Compact"/>
              <w:jc w:val="left"/>
            </w:pPr>
            <w:r>
              <w:t xml:space="preserve">In data product/platform teams</w:t>
            </w:r>
          </w:p>
        </w:tc>
      </w:tr>
      <w:tr>
        <w:tc>
          <w:tcPr/>
          <w:p>
            <w:pPr>
              <w:pStyle w:val="Compact"/>
              <w:jc w:val="left"/>
            </w:pPr>
            <w:r>
              <w:rPr>
                <w:bCs/>
                <w:b/>
              </w:rPr>
              <w:t xml:space="preserve">AI Product Manager</w:t>
            </w:r>
          </w:p>
        </w:tc>
        <w:tc>
          <w:tcPr/>
          <w:p>
            <w:pPr>
              <w:pStyle w:val="Compact"/>
              <w:jc w:val="left"/>
            </w:pPr>
            <w:r>
              <w:t xml:space="preserve">Define AI features and success metrics; manage risk and evaluation</w:t>
            </w:r>
          </w:p>
        </w:tc>
        <w:tc>
          <w:tcPr/>
          <w:p>
            <w:pPr>
              <w:pStyle w:val="Compact"/>
              <w:jc w:val="left"/>
            </w:pPr>
            <w:r>
              <w:t xml:space="preserve">Product, ML literacy, evaluation, risk</w:t>
            </w:r>
          </w:p>
        </w:tc>
        <w:tc>
          <w:tcPr/>
          <w:p>
            <w:pPr>
              <w:pStyle w:val="Compact"/>
              <w:jc w:val="left"/>
            </w:pPr>
            <w:r>
              <w:t xml:space="preserve">AI product specs, evaluation plans</w:t>
            </w:r>
          </w:p>
        </w:tc>
        <w:tc>
          <w:tcPr/>
          <w:p>
            <w:pPr>
              <w:pStyle w:val="Compact"/>
              <w:jc w:val="left"/>
            </w:pPr>
            <w:r>
              <w:t xml:space="preserve">ML/AI engineers, legal, UX</w:t>
            </w:r>
          </w:p>
        </w:tc>
        <w:tc>
          <w:tcPr/>
          <w:p>
            <w:pPr>
              <w:pStyle w:val="Compact"/>
              <w:jc w:val="left"/>
            </w:pPr>
            <w:r>
              <w:t xml:space="preserve">Feature scope and launch decisions</w:t>
            </w:r>
          </w:p>
        </w:tc>
        <w:tc>
          <w:tcPr/>
          <w:p>
            <w:pPr>
              <w:pStyle w:val="Compact"/>
              <w:jc w:val="left"/>
            </w:pPr>
            <w:r>
              <w:t xml:space="preserve">When AI is part of customer-facing products</w:t>
            </w:r>
          </w:p>
        </w:tc>
        <w:tc>
          <w:tcPr/>
          <w:p>
            <w:pPr>
              <w:pStyle w:val="Compact"/>
              <w:jc w:val="left"/>
            </w:pPr>
            <w:r>
              <w:t xml:space="preserve">Product organization</w:t>
            </w:r>
          </w:p>
        </w:tc>
      </w:tr>
      <w:tr>
        <w:tc>
          <w:tcPr/>
          <w:p>
            <w:pPr>
              <w:pStyle w:val="Compact"/>
              <w:jc w:val="left"/>
            </w:pPr>
            <w:r>
              <w:rPr>
                <w:bCs/>
                <w:b/>
              </w:rPr>
              <w:t xml:space="preserve">Data Engineering Manager / Data Science Manager</w:t>
            </w:r>
          </w:p>
        </w:tc>
        <w:tc>
          <w:tcPr/>
          <w:p>
            <w:pPr>
              <w:pStyle w:val="Compact"/>
              <w:jc w:val="left"/>
            </w:pPr>
            <w:r>
              <w:t xml:space="preserve">People management, hiring, delivery, quality, career development</w:t>
            </w:r>
          </w:p>
        </w:tc>
        <w:tc>
          <w:tcPr/>
          <w:p>
            <w:pPr>
              <w:pStyle w:val="Compact"/>
              <w:jc w:val="left"/>
            </w:pPr>
            <w:r>
              <w:t xml:space="preserve">Technical credibility + management</w:t>
            </w:r>
          </w:p>
        </w:tc>
        <w:tc>
          <w:tcPr/>
          <w:p>
            <w:pPr>
              <w:pStyle w:val="Compact"/>
              <w:jc w:val="left"/>
            </w:pPr>
            <w:r>
              <w:t xml:space="preserve">Team health, delivery, standards</w:t>
            </w:r>
          </w:p>
        </w:tc>
        <w:tc>
          <w:tcPr/>
          <w:p>
            <w:pPr>
              <w:pStyle w:val="Compact"/>
              <w:jc w:val="left"/>
            </w:pPr>
            <w:r>
              <w:t xml:space="preserve">Leadership, peers, stakeholders</w:t>
            </w:r>
          </w:p>
        </w:tc>
        <w:tc>
          <w:tcPr/>
          <w:p>
            <w:pPr>
              <w:pStyle w:val="Compact"/>
              <w:jc w:val="left"/>
            </w:pPr>
            <w:r>
              <w:t xml:space="preserve">Team staffing and priorities</w:t>
            </w:r>
          </w:p>
        </w:tc>
        <w:tc>
          <w:tcPr/>
          <w:p>
            <w:pPr>
              <w:pStyle w:val="Compact"/>
              <w:jc w:val="left"/>
            </w:pPr>
            <w:r>
              <w:t xml:space="preserve">Usually beyond ~5–8 direct reports or when multiple teams exist (practitioner heuristic, not evidence)</w:t>
            </w:r>
          </w:p>
        </w:tc>
        <w:tc>
          <w:tcPr/>
          <w:p>
            <w:pPr>
              <w:pStyle w:val="Compact"/>
              <w:jc w:val="left"/>
            </w:pPr>
            <w:r>
              <w:t xml:space="preserve">Line management in central or hybrid org</w:t>
            </w:r>
          </w:p>
        </w:tc>
      </w:tr>
      <w:tr>
        <w:tc>
          <w:tcPr/>
          <w:p>
            <w:pPr>
              <w:pStyle w:val="Compact"/>
              <w:jc w:val="left"/>
            </w:pPr>
            <w:r>
              <w:rPr>
                <w:bCs/>
                <w:b/>
              </w:rPr>
              <w:t xml:space="preserve">Data Governance Specialist / Lead</w:t>
            </w:r>
          </w:p>
        </w:tc>
        <w:tc>
          <w:tcPr/>
          <w:p>
            <w:pPr>
              <w:pStyle w:val="Compact"/>
              <w:jc w:val="left"/>
            </w:pPr>
            <w:r>
              <w:t xml:space="preserve">Policies, standards, governance processes, compliance coordination</w:t>
            </w:r>
          </w:p>
        </w:tc>
        <w:tc>
          <w:tcPr/>
          <w:p>
            <w:pPr>
              <w:pStyle w:val="Compact"/>
              <w:jc w:val="left"/>
            </w:pPr>
            <w:r>
              <w:t xml:space="preserve">Governance frameworks, regulation, communication</w:t>
            </w:r>
          </w:p>
        </w:tc>
        <w:tc>
          <w:tcPr/>
          <w:p>
            <w:pPr>
              <w:pStyle w:val="Compact"/>
              <w:jc w:val="left"/>
            </w:pPr>
            <w:r>
              <w:t xml:space="preserve">Policies, decision-rights matrix, glossary</w:t>
            </w:r>
          </w:p>
        </w:tc>
        <w:tc>
          <w:tcPr/>
          <w:p>
            <w:pPr>
              <w:pStyle w:val="Compact"/>
              <w:jc w:val="left"/>
            </w:pPr>
            <w:r>
              <w:t xml:space="preserve">Legal, DPO, security, data owners</w:t>
            </w:r>
          </w:p>
        </w:tc>
        <w:tc>
          <w:tcPr/>
          <w:p>
            <w:pPr>
              <w:pStyle w:val="Compact"/>
              <w:jc w:val="left"/>
            </w:pPr>
            <w:r>
              <w:t xml:space="preserve">Policy proposals; escalation</w:t>
            </w:r>
          </w:p>
        </w:tc>
        <w:tc>
          <w:tcPr/>
          <w:p>
            <w:pPr>
              <w:pStyle w:val="Compact"/>
              <w:jc w:val="left"/>
            </w:pPr>
            <w:r>
              <w:t xml:space="preserve">When regulatory exposure or data scale makes informal rules insufficient</w:t>
            </w:r>
          </w:p>
        </w:tc>
        <w:tc>
          <w:tcPr/>
          <w:p>
            <w:pPr>
              <w:pStyle w:val="Compact"/>
              <w:jc w:val="left"/>
            </w:pPr>
            <w:r>
              <w:t xml:space="preserve">Central governance office</w:t>
            </w:r>
          </w:p>
        </w:tc>
      </w:tr>
      <w:tr>
        <w:tc>
          <w:tcPr/>
          <w:p>
            <w:pPr>
              <w:pStyle w:val="Compact"/>
              <w:jc w:val="left"/>
            </w:pPr>
            <w:r>
              <w:rPr>
                <w:bCs/>
                <w:b/>
              </w:rPr>
              <w:t xml:space="preserve">Data Steward</w:t>
            </w:r>
          </w:p>
        </w:tc>
        <w:tc>
          <w:tcPr/>
          <w:p>
            <w:pPr>
              <w:pStyle w:val="Compact"/>
              <w:jc w:val="left"/>
            </w:pPr>
            <w:r>
              <w:t xml:space="preserve">Day-to-day accountability for data definitions and quality in a domain</w:t>
            </w:r>
          </w:p>
        </w:tc>
        <w:tc>
          <w:tcPr/>
          <w:p>
            <w:pPr>
              <w:pStyle w:val="Compact"/>
              <w:jc w:val="left"/>
            </w:pPr>
            <w:r>
              <w:t xml:space="preserve">Domain expertise, data quality methods</w:t>
            </w:r>
          </w:p>
        </w:tc>
        <w:tc>
          <w:tcPr/>
          <w:p>
            <w:pPr>
              <w:pStyle w:val="Compact"/>
              <w:jc w:val="left"/>
            </w:pPr>
            <w:r>
              <w:t xml:space="preserve">Definitions, quality rules, issue resolution</w:t>
            </w:r>
          </w:p>
        </w:tc>
        <w:tc>
          <w:tcPr/>
          <w:p>
            <w:pPr>
              <w:pStyle w:val="Compact"/>
              <w:jc w:val="left"/>
            </w:pPr>
            <w:r>
              <w:t xml:space="preserve">Data owners, engineers, consumers</w:t>
            </w:r>
          </w:p>
        </w:tc>
        <w:tc>
          <w:tcPr/>
          <w:p>
            <w:pPr>
              <w:pStyle w:val="Compact"/>
              <w:jc w:val="left"/>
            </w:pPr>
            <w:r>
              <w:t xml:space="preserve">Definitions and quality rules within domain</w:t>
            </w:r>
          </w:p>
        </w:tc>
        <w:tc>
          <w:tcPr/>
          <w:p>
            <w:pPr>
              <w:pStyle w:val="Compact"/>
              <w:jc w:val="left"/>
            </w:pPr>
            <w:r>
              <w:t xml:space="preserve">When shared data definitions conflict or quality issues recur</w:t>
            </w:r>
          </w:p>
        </w:tc>
        <w:tc>
          <w:tcPr/>
          <w:p>
            <w:pPr>
              <w:pStyle w:val="Compact"/>
              <w:jc w:val="left"/>
            </w:pPr>
            <w:r>
              <w:t xml:space="preserve">Business domains (federated)</w:t>
            </w:r>
          </w:p>
        </w:tc>
      </w:tr>
      <w:tr>
        <w:tc>
          <w:tcPr/>
          <w:p>
            <w:pPr>
              <w:pStyle w:val="Compact"/>
              <w:jc w:val="left"/>
            </w:pPr>
            <w:r>
              <w:rPr>
                <w:bCs/>
                <w:b/>
              </w:rPr>
              <w:t xml:space="preserve">Data Owner</w:t>
            </w:r>
          </w:p>
        </w:tc>
        <w:tc>
          <w:tcPr/>
          <w:p>
            <w:pPr>
              <w:pStyle w:val="Compact"/>
              <w:jc w:val="left"/>
            </w:pPr>
            <w:r>
              <w:t xml:space="preserve">Accountable for a data domain/product (often a business manager)</w:t>
            </w:r>
          </w:p>
        </w:tc>
        <w:tc>
          <w:tcPr/>
          <w:p>
            <w:pPr>
              <w:pStyle w:val="Compact"/>
              <w:jc w:val="left"/>
            </w:pPr>
            <w:r>
              <w:t xml:space="preserve">Business authority</w:t>
            </w:r>
          </w:p>
        </w:tc>
        <w:tc>
          <w:tcPr/>
          <w:p>
            <w:pPr>
              <w:pStyle w:val="Compact"/>
              <w:jc w:val="left"/>
            </w:pPr>
            <w:r>
              <w:t xml:space="preserve">Access decisions, quality targets</w:t>
            </w:r>
          </w:p>
        </w:tc>
        <w:tc>
          <w:tcPr/>
          <w:p>
            <w:pPr>
              <w:pStyle w:val="Compact"/>
              <w:jc w:val="left"/>
            </w:pPr>
            <w:r>
              <w:t xml:space="preserve">Stewards, governance board</w:t>
            </w:r>
          </w:p>
        </w:tc>
        <w:tc>
          <w:tcPr/>
          <w:p>
            <w:pPr>
              <w:pStyle w:val="Compact"/>
              <w:jc w:val="left"/>
            </w:pPr>
            <w:r>
              <w:t xml:space="preserve">Access and usage decisions</w:t>
            </w:r>
          </w:p>
        </w:tc>
        <w:tc>
          <w:tcPr/>
          <w:p>
            <w:pPr>
              <w:pStyle w:val="Compact"/>
              <w:jc w:val="left"/>
            </w:pPr>
            <w:r>
              <w:t xml:space="preserve">When accountability must be clear (regulation, mesh)</w:t>
            </w:r>
          </w:p>
        </w:tc>
        <w:tc>
          <w:tcPr/>
          <w:p>
            <w:pPr>
              <w:pStyle w:val="Compact"/>
              <w:jc w:val="left"/>
            </w:pPr>
            <w:r>
              <w:t xml:space="preserve">Business line</w:t>
            </w:r>
          </w:p>
        </w:tc>
      </w:tr>
      <w:tr>
        <w:tc>
          <w:tcPr/>
          <w:p>
            <w:pPr>
              <w:pStyle w:val="Compact"/>
              <w:jc w:val="left"/>
            </w:pPr>
            <w:r>
              <w:rPr>
                <w:bCs/>
                <w:b/>
              </w:rPr>
              <w:t xml:space="preserve">Chief Data (and Analytics/AI) Officer</w:t>
            </w:r>
          </w:p>
        </w:tc>
        <w:tc>
          <w:tcPr/>
          <w:p>
            <w:pPr>
              <w:pStyle w:val="Compact"/>
              <w:jc w:val="left"/>
            </w:pPr>
            <w:r>
              <w:t xml:space="preserve">Enterprise data strategy, governance, value creation</w:t>
            </w:r>
          </w:p>
        </w:tc>
        <w:tc>
          <w:tcPr/>
          <w:p>
            <w:pPr>
              <w:pStyle w:val="Compact"/>
              <w:jc w:val="left"/>
            </w:pPr>
            <w:r>
              <w:t xml:space="preserve">Leadership, strategy, governance</w:t>
            </w:r>
          </w:p>
        </w:tc>
        <w:tc>
          <w:tcPr/>
          <w:p>
            <w:pPr>
              <w:pStyle w:val="Compact"/>
              <w:jc w:val="left"/>
            </w:pPr>
            <w:r>
              <w:t xml:space="preserve">Strategy, operating model</w:t>
            </w:r>
          </w:p>
        </w:tc>
        <w:tc>
          <w:tcPr/>
          <w:p>
            <w:pPr>
              <w:pStyle w:val="Compact"/>
              <w:jc w:val="left"/>
            </w:pPr>
            <w:r>
              <w:t xml:space="preserve">Executive board</w:t>
            </w:r>
          </w:p>
        </w:tc>
        <w:tc>
          <w:tcPr/>
          <w:p>
            <w:pPr>
              <w:pStyle w:val="Compact"/>
              <w:jc w:val="left"/>
            </w:pPr>
            <w:r>
              <w:t xml:space="preserve">Enterprise data priorities</w:t>
            </w:r>
          </w:p>
        </w:tc>
        <w:tc>
          <w:tcPr/>
          <w:p>
            <w:pPr>
              <w:pStyle w:val="Compact"/>
              <w:jc w:val="left"/>
            </w:pPr>
            <w:r>
              <w:t xml:space="preserve">When data is a strategic, cross-functional asset; not universal</w:t>
            </w:r>
          </w:p>
        </w:tc>
        <w:tc>
          <w:tcPr/>
          <w:p>
            <w:pPr>
              <w:pStyle w:val="Compact"/>
              <w:jc w:val="left"/>
            </w:pPr>
            <w:r>
              <w:t xml:space="preserve">Executive level</w:t>
            </w:r>
          </w:p>
        </w:tc>
      </w:tr>
    </w:tbl>
    <w:p>
      <w:pPr>
        <w:pStyle w:val="BodyText"/>
      </w:pPr>
      <w:r>
        <w:t xml:space="preserve">Notes on the table:</w:t>
      </w:r>
    </w:p>
    <w:p>
      <w:pPr>
        <w:numPr>
          <w:ilvl w:val="0"/>
          <w:numId w:val="1012"/>
        </w:numPr>
        <w:pStyle w:val="Compact"/>
      </w:pPr>
      <w:r>
        <w:t xml:space="preserve">Governance role definitions draw on Weber, Otto and Österle (2009, T1), who model data-quality roles (executive sponsor, data quality board, chief steward, business data steward, technical data steward) and their responsibilities via a responsibility-assignment matrix, and on Khatri and Brown (2010, T1), who frame data governance as decision rights over data principles, quality, metadata, access and lifecycle.</w:t>
      </w:r>
    </w:p>
    <w:p>
      <w:pPr>
        <w:numPr>
          <w:ilvl w:val="0"/>
          <w:numId w:val="1012"/>
        </w:numPr>
        <w:pStyle w:val="Compact"/>
      </w:pPr>
      <w:r>
        <w:t xml:space="preserve">The CDO role is characterized by Lee et al. (2014, T1/MISQE) along three dimensions:</w:t>
      </w:r>
      <w:r>
        <w:t xml:space="preserve"> </w:t>
      </w:r>
      <w:r>
        <w:rPr>
          <w:bCs/>
          <w:b/>
        </w:rPr>
        <w:t xml:space="preserve">collaboration direction</w:t>
      </w:r>
      <w:r>
        <w:t xml:space="preserve"> </w:t>
      </w:r>
      <w:r>
        <w:t xml:space="preserve">(inward vs. outward),</w:t>
      </w:r>
      <w:r>
        <w:t xml:space="preserve"> </w:t>
      </w:r>
      <w:r>
        <w:rPr>
          <w:bCs/>
          <w:b/>
        </w:rPr>
        <w:t xml:space="preserve">data space</w:t>
      </w:r>
      <w:r>
        <w:t xml:space="preserve"> </w:t>
      </w:r>
      <w:r>
        <w:t xml:space="preserve">(traditional vs. big data) and</w:t>
      </w:r>
      <w:r>
        <w:t xml:space="preserve"> </w:t>
      </w:r>
      <w:r>
        <w:rPr>
          <w:bCs/>
          <w:b/>
        </w:rPr>
        <w:t xml:space="preserve">value impact</w:t>
      </w:r>
      <w:r>
        <w:t xml:space="preserve"> </w:t>
      </w:r>
      <w:r>
        <w:t xml:space="preserve">(service vs. strategy). There is no evidence that every company needs a CDO (Section 30).</w:t>
      </w:r>
    </w:p>
    <w:bookmarkEnd w:id="57"/>
    <w:bookmarkStart w:id="58" w:name="Xdfb1061036abdd7f9e8d88261dd3b5e7bc9f075"/>
    <w:p>
      <w:pPr>
        <w:pStyle w:val="Heading2"/>
      </w:pPr>
      <w:r>
        <w:t xml:space="preserve">11.3 Role evolution with growth (Literature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Typical role mix</w:t>
            </w:r>
          </w:p>
        </w:tc>
        <w:tc>
          <w:tcPr/>
          <w:p>
            <w:pPr>
              <w:pStyle w:val="Compact"/>
              <w:jc w:val="left"/>
            </w:pPr>
            <w:r>
              <w:t xml:space="preserve">Evidence basis</w:t>
            </w:r>
          </w:p>
        </w:tc>
      </w:tr>
      <w:tr>
        <w:tc>
          <w:tcPr/>
          <w:p>
            <w:pPr>
              <w:pStyle w:val="Compact"/>
              <w:jc w:val="left"/>
            </w:pPr>
            <w:r>
              <w:t xml:space="preserve">First 1–3 people</w:t>
            </w:r>
          </w:p>
        </w:tc>
        <w:tc>
          <w:tcPr/>
          <w:p>
            <w:pPr>
              <w:pStyle w:val="Compact"/>
              <w:jc w:val="left"/>
            </w:pPr>
            <w:r>
              <w:t xml:space="preserve">Polymath/analyst generalists with engineering ability</w:t>
            </w:r>
          </w:p>
        </w:tc>
        <w:tc>
          <w:tcPr/>
          <w:p>
            <w:pPr>
              <w:pStyle w:val="Compact"/>
              <w:jc w:val="left"/>
            </w:pPr>
            <w:r>
              <w:t xml:space="preserve">Kim et al. (2016)</w:t>
            </w:r>
            <w:r>
              <w:t xml:space="preserve"> </w:t>
            </w:r>
            <w:r>
              <w:t xml:space="preserve">“</w:t>
            </w:r>
            <w:r>
              <w:t xml:space="preserve">Polymaths</w:t>
            </w:r>
            <w:r>
              <w:t xml:space="preserve">”</w:t>
            </w:r>
            <w:r>
              <w:t xml:space="preserve">; Bernhardsson (2021)</w:t>
            </w:r>
          </w:p>
        </w:tc>
      </w:tr>
      <w:tr>
        <w:tc>
          <w:tcPr/>
          <w:p>
            <w:pPr>
              <w:pStyle w:val="Compact"/>
              <w:jc w:val="left"/>
            </w:pPr>
            <w:r>
              <w:t xml:space="preserve">Small team</w:t>
            </w:r>
          </w:p>
        </w:tc>
        <w:tc>
          <w:tcPr/>
          <w:p>
            <w:pPr>
              <w:pStyle w:val="Compact"/>
              <w:jc w:val="left"/>
            </w:pPr>
            <w:r>
              <w:t xml:space="preserve">+ dedicated data engineer; analysts embedded in priority functions</w:t>
            </w:r>
          </w:p>
        </w:tc>
        <w:tc>
          <w:tcPr/>
          <w:p>
            <w:pPr>
              <w:pStyle w:val="Compact"/>
              <w:jc w:val="left"/>
            </w:pPr>
            <w:r>
              <w:t xml:space="preserve">Anderson (2018a, 2020); Bernhardsson (2021)</w:t>
            </w:r>
          </w:p>
        </w:tc>
      </w:tr>
      <w:tr>
        <w:tc>
          <w:tcPr/>
          <w:p>
            <w:pPr>
              <w:pStyle w:val="Compact"/>
              <w:jc w:val="left"/>
            </w:pPr>
            <w:r>
              <w:t xml:space="preserve">Growing</w:t>
            </w:r>
          </w:p>
        </w:tc>
        <w:tc>
          <w:tcPr/>
          <w:p>
            <w:pPr>
              <w:pStyle w:val="Compact"/>
              <w:jc w:val="left"/>
            </w:pPr>
            <w:r>
              <w:t xml:space="preserve">+ analytics engineering, BI, data science specialists; first manager layer</w:t>
            </w:r>
          </w:p>
        </w:tc>
        <w:tc>
          <w:tcPr/>
          <w:p>
            <w:pPr>
              <w:pStyle w:val="Compact"/>
              <w:jc w:val="left"/>
            </w:pPr>
            <w:r>
              <w:t xml:space="preserve">dbt Labs; practitioner sources</w:t>
            </w:r>
          </w:p>
        </w:tc>
      </w:tr>
      <w:tr>
        <w:tc>
          <w:tcPr/>
          <w:p>
            <w:pPr>
              <w:pStyle w:val="Compact"/>
              <w:jc w:val="left"/>
            </w:pPr>
            <w:r>
              <w:t xml:space="preserve">Production ML</w:t>
            </w:r>
          </w:p>
        </w:tc>
        <w:tc>
          <w:tcPr/>
          <w:p>
            <w:pPr>
              <w:pStyle w:val="Compact"/>
              <w:jc w:val="left"/>
            </w:pPr>
            <w:r>
              <w:t xml:space="preserve">+ ML engineers, MLOps, data platform engineers</w:t>
            </w:r>
          </w:p>
        </w:tc>
        <w:tc>
          <w:tcPr/>
          <w:p>
            <w:pPr>
              <w:pStyle w:val="Compact"/>
              <w:jc w:val="left"/>
            </w:pPr>
            <w:r>
              <w:t xml:space="preserve">Kreuzberger et al. (2023); Shankar et al. (2024)</w:t>
            </w:r>
          </w:p>
        </w:tc>
      </w:tr>
      <w:tr>
        <w:tc>
          <w:tcPr/>
          <w:p>
            <w:pPr>
              <w:pStyle w:val="Compact"/>
              <w:jc w:val="left"/>
            </w:pPr>
            <w:r>
              <w:t xml:space="preserve">Large/multi-domain</w:t>
            </w:r>
          </w:p>
        </w:tc>
        <w:tc>
          <w:tcPr/>
          <w:p>
            <w:pPr>
              <w:pStyle w:val="Compact"/>
              <w:jc w:val="left"/>
            </w:pPr>
            <w:r>
              <w:t xml:space="preserve">+ data product managers, architects, governance office, stewards in domains, CDO</w:t>
            </w:r>
          </w:p>
        </w:tc>
        <w:tc>
          <w:tcPr/>
          <w:p>
            <w:pPr>
              <w:pStyle w:val="Compact"/>
              <w:jc w:val="left"/>
            </w:pPr>
            <w:r>
              <w:t xml:space="preserve">Weber et al. (2009); Dehghani (2022); Lee et al. (2014)</w:t>
            </w:r>
          </w:p>
        </w:tc>
      </w:tr>
    </w:tbl>
    <w:p>
      <w:pPr>
        <w:pStyle w:val="BodyText"/>
      </w:pPr>
      <w:r>
        <w:rPr>
          <w:bCs/>
          <w:b/>
        </w:rPr>
        <w:t xml:space="preserve">Caution.</w:t>
      </w:r>
      <w:r>
        <w:t xml:space="preserve"> </w:t>
      </w:r>
      <w:r>
        <w:t xml:space="preserve">This sequence is a pattern visible in practitioner and company sources, many of which are technology companies. It should not be read as a necessary path; a regulated bank may need governance roles early, while a small e-commerce company may never need ML scientists.</w:t>
      </w:r>
    </w:p>
    <w:bookmarkEnd w:id="58"/>
    <w:bookmarkStart w:id="59" w:name="specialists-vs.-generalists"/>
    <w:p>
      <w:pPr>
        <w:pStyle w:val="Heading2"/>
      </w:pPr>
      <w:r>
        <w:t xml:space="preserve">11.4 Specialists vs. generalists</w:t>
      </w:r>
    </w:p>
    <w:p>
      <w:pPr>
        <w:pStyle w:val="FirstParagraph"/>
      </w:pPr>
      <w:r>
        <w:t xml:space="preserve">The literature contains an explicit debate:</w:t>
      </w:r>
    </w:p>
    <w:p>
      <w:pPr>
        <w:numPr>
          <w:ilvl w:val="0"/>
          <w:numId w:val="1013"/>
        </w:numPr>
        <w:pStyle w:val="Compact"/>
      </w:pPr>
      <w:r>
        <w:rPr>
          <w:bCs/>
          <w:b/>
        </w:rPr>
        <w:t xml:space="preserve">Specialization position.</w:t>
      </w:r>
      <w:r>
        <w:t xml:space="preserve"> </w:t>
      </w:r>
      <w:r>
        <w:t xml:space="preserve">Anderson (2018a, 2020) argues data scientists and data engineers have different strengths and should not be interchanged; productivity suffers when data scientists do engineering.</w:t>
      </w:r>
    </w:p>
    <w:p>
      <w:pPr>
        <w:numPr>
          <w:ilvl w:val="0"/>
          <w:numId w:val="1013"/>
        </w:numPr>
        <w:pStyle w:val="Compact"/>
      </w:pPr>
      <w:r>
        <w:rPr>
          <w:bCs/>
          <w:b/>
        </w:rPr>
        <w:t xml:space="preserve">Generalist position.</w:t>
      </w:r>
      <w:r>
        <w:t xml:space="preserve"> </w:t>
      </w:r>
      <w:r>
        <w:t xml:space="preserve">Colson (2019, Stitch Fix; see Section 28) argues that, for exploratory and iterative data-science work, the</w:t>
      </w:r>
      <w:r>
        <w:t xml:space="preserve"> </w:t>
      </w:r>
      <w:r>
        <w:t xml:space="preserve">“</w:t>
      </w:r>
      <w:r>
        <w:t xml:space="preserve">pin factory</w:t>
      </w:r>
      <w:r>
        <w:t xml:space="preserve">”</w:t>
      </w:r>
      <w:r>
        <w:t xml:space="preserve"> </w:t>
      </w:r>
      <w:r>
        <w:t xml:space="preserve">division of labour increases coordination costs and slows learning; generalists supported by a strong platform are preferable.</w:t>
      </w:r>
    </w:p>
    <w:p>
      <w:pPr>
        <w:numPr>
          <w:ilvl w:val="0"/>
          <w:numId w:val="1013"/>
        </w:numPr>
        <w:pStyle w:val="Compact"/>
      </w:pPr>
      <w:r>
        <w:rPr>
          <w:bCs/>
          <w:b/>
        </w:rPr>
        <w:t xml:space="preserve">Empirical hints.</w:t>
      </w:r>
      <w:r>
        <w:t xml:space="preserve"> </w:t>
      </w:r>
      <w:r>
        <w:t xml:space="preserve">Kim et al. (2016) show both</w:t>
      </w:r>
      <w:r>
        <w:t xml:space="preserve"> </w:t>
      </w:r>
      <w:r>
        <w:t xml:space="preserve">“</w:t>
      </w:r>
      <w:r>
        <w:t xml:space="preserve">Polymaths</w:t>
      </w:r>
      <w:r>
        <w:t xml:space="preserve">”</w:t>
      </w:r>
      <w:r>
        <w:t xml:space="preserve"> </w:t>
      </w:r>
      <w:r>
        <w:t xml:space="preserve">and specialists exist and are productive in different contexts; Nahar et al. (2022) show most collaboration problems occur at</w:t>
      </w:r>
      <w:r>
        <w:t xml:space="preserve"> </w:t>
      </w:r>
      <w:r>
        <w:rPr>
          <w:iCs/>
          <w:i/>
        </w:rPr>
        <w:t xml:space="preserve">boundaries between roles/teams</w:t>
      </w:r>
      <w:r>
        <w:t xml:space="preserve">, suggesting that every specialization boundary carries coordination cost.</w:t>
      </w:r>
    </w:p>
    <w:p>
      <w:pPr>
        <w:pStyle w:val="FirstParagraph"/>
      </w:pPr>
      <w:r>
        <w:rPr>
          <w:bCs/>
          <w:b/>
        </w:rPr>
        <w:t xml:space="preserve">Balanced conclusion (INTERPRETATION).</w:t>
      </w:r>
      <w:r>
        <w:t xml:space="preserve"> </w:t>
      </w:r>
      <w:r>
        <w:t xml:space="preserve">Specialization is beneficial for stable, repeatable, production-critical work (pipelines, platforms, serving infrastructure); generalism is beneficial for exploratory, iterative, ambiguous work close to decisions —</w:t>
      </w:r>
      <w:r>
        <w:t xml:space="preserve"> </w:t>
      </w:r>
      <w:r>
        <w:rPr>
          <w:bCs/>
          <w:b/>
        </w:rPr>
        <w:t xml:space="preserve">provided</w:t>
      </w:r>
      <w:r>
        <w:t xml:space="preserve"> </w:t>
      </w:r>
      <w:r>
        <w:t xml:space="preserve">a platform absorbs the undifferentiated heavy lifting. This reconciles both positions and is consistent with Team Topologies’ cognitive-load argument (Section 14).</w:t>
      </w:r>
    </w:p>
    <w:bookmarkEnd w:id="59"/>
    <w:bookmarkEnd w:id="60"/>
    <w:bookmarkStart w:id="66" w:name="organizational-structures"/>
    <w:p>
      <w:pPr>
        <w:pStyle w:val="Heading1"/>
      </w:pPr>
      <w:r>
        <w:t xml:space="preserve">12. Organizational Structures</w:t>
      </w:r>
    </w:p>
    <w:bookmarkStart w:id="61" w:name="the-basic-trade-off"/>
    <w:p>
      <w:pPr>
        <w:pStyle w:val="Heading2"/>
      </w:pPr>
      <w:r>
        <w:t xml:space="preserve">12.1 The basic trade-off</w:t>
      </w:r>
    </w:p>
    <w:p>
      <w:pPr>
        <w:pStyle w:val="FirstParagraph"/>
      </w:pPr>
      <w:r>
        <w:t xml:space="preserve">Grossman and Siegel (2014, T1 conceptual) frame the core design choice as a classical centralization–decentralization trade-off.</w:t>
      </w:r>
      <w:r>
        <w:t xml:space="preserve"> </w:t>
      </w:r>
      <w:r>
        <w:rPr>
          <w:bCs/>
          <w:b/>
        </w:rPr>
        <w:t xml:space="preserve">Centralization</w:t>
      </w:r>
      <w:r>
        <w:t xml:space="preserve"> </w:t>
      </w:r>
      <w:r>
        <w:t xml:space="preserve">is</w:t>
      </w:r>
      <w:r>
        <w:t xml:space="preserve"> </w:t>
      </w:r>
      <w:r>
        <w:t xml:space="preserve">“</w:t>
      </w:r>
      <w:r>
        <w:t xml:space="preserve">the easiest way to achieve critical mass, obtain necessary data, drive an integrated infrastructure, and gain the required expertise</w:t>
      </w:r>
      <w:r>
        <w:t xml:space="preserve">”</w:t>
      </w:r>
      <w:r>
        <w:t xml:space="preserve">, but data scientists</w:t>
      </w:r>
      <w:r>
        <w:t xml:space="preserve"> </w:t>
      </w:r>
      <w:r>
        <w:t xml:space="preserve">“</w:t>
      </w:r>
      <w:r>
        <w:t xml:space="preserve">may be far away from the business units they are supposed to support</w:t>
      </w:r>
      <w:r>
        <w:t xml:space="preserve">”</w:t>
      </w:r>
      <w:r>
        <w:t xml:space="preserve">.</w:t>
      </w:r>
      <w:r>
        <w:t xml:space="preserve"> </w:t>
      </w:r>
      <w:r>
        <w:rPr>
          <w:bCs/>
          <w:b/>
        </w:rPr>
        <w:t xml:space="preserve">Decentralization</w:t>
      </w:r>
      <w:r>
        <w:t xml:space="preserve"> </w:t>
      </w:r>
      <w:r>
        <w:t xml:space="preserve">“</w:t>
      </w:r>
      <w:r>
        <w:t xml:space="preserve">makes it easier for data scientists to collaborate with their respective business units and to tailor their models</w:t>
      </w:r>
      <w:r>
        <w:t xml:space="preserve">”</w:t>
      </w:r>
      <w:r>
        <w:t xml:space="preserve">, but makes it difficult to achieve critical mass on enterprise-wide problems.</w:t>
      </w:r>
      <w:r>
        <w:t xml:space="preserve"> </w:t>
      </w:r>
      <w:r>
        <w:rPr>
          <w:bCs/>
          <w:b/>
        </w:rPr>
        <w:t xml:space="preserve">Hybrid</w:t>
      </w:r>
      <w:r>
        <w:t xml:space="preserve"> </w:t>
      </w:r>
      <w:r>
        <w:t xml:space="preserve">models house a critical mass centrally (often as a center of excellence) while placing data scientists in business units.</w:t>
      </w:r>
    </w:p>
    <w:p>
      <w:pPr>
        <w:pStyle w:val="BodyText"/>
      </w:pPr>
      <w:r>
        <w:t xml:space="preserve">This trade-off maps onto organization-design theory: structures differ in how they handle</w:t>
      </w:r>
      <w:r>
        <w:t xml:space="preserve"> </w:t>
      </w:r>
      <w:r>
        <w:rPr>
          <w:iCs/>
          <w:i/>
        </w:rPr>
        <w:t xml:space="preserve">information-processing requirements</w:t>
      </w:r>
      <w:r>
        <w:t xml:space="preserve"> </w:t>
      </w:r>
      <w:r>
        <w:t xml:space="preserve">and</w:t>
      </w:r>
      <w:r>
        <w:t xml:space="preserve"> </w:t>
      </w:r>
      <w:r>
        <w:rPr>
          <w:iCs/>
          <w:i/>
        </w:rPr>
        <w:t xml:space="preserve">interdependence</w:t>
      </w:r>
      <w:r>
        <w:t xml:space="preserve"> </w:t>
      </w:r>
      <w:r>
        <w:t xml:space="preserve">(Galbraith, 1974), and in whether team boundaries mirror the boundaries of the systems and decisions they serve (Colfer &amp; Baldwin, 2016; Section 13).</w:t>
      </w:r>
    </w:p>
    <w:bookmarkEnd w:id="61"/>
    <w:bookmarkStart w:id="62" w:name="comparative-analysis-of-structures"/>
    <w:p>
      <w:pPr>
        <w:pStyle w:val="Heading2"/>
      </w:pPr>
      <w:r>
        <w:t xml:space="preserve">12.2 Comparative analysis of structures</w:t>
      </w:r>
    </w:p>
    <w:p>
      <w:pPr>
        <w:pStyle w:val="FirstParagraph"/>
      </w:pPr>
      <w:r>
        <w:t xml:space="preserve">The following comparison is a</w:t>
      </w:r>
      <w:r>
        <w:t xml:space="preserve"> </w:t>
      </w:r>
      <w:r>
        <w:rPr>
          <w:bCs/>
          <w:b/>
        </w:rPr>
        <w:t xml:space="preserve">literature synthesis</w:t>
      </w:r>
      <w:r>
        <w:t xml:space="preserve">. Ratings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summarize arguments made in the cited sources;</w:t>
      </w:r>
      <w:r>
        <w:t xml:space="preserve"> </w:t>
      </w:r>
      <w:r>
        <w:rPr>
          <w:bCs/>
          <w:b/>
        </w:rPr>
        <w:t xml:space="preserve">none of these ratings is based on a comparative quantitative study</w:t>
      </w:r>
      <w:r>
        <w:t xml:space="preserve">, because none was found.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Dimension</w:t>
            </w:r>
          </w:p>
        </w:tc>
        <w:tc>
          <w:tcPr/>
          <w:p>
            <w:pPr>
              <w:pStyle w:val="Compact"/>
              <w:jc w:val="left"/>
            </w:pPr>
            <w:r>
              <w:t xml:space="preserve">Centralized</w:t>
            </w:r>
          </w:p>
        </w:tc>
        <w:tc>
          <w:tcPr/>
          <w:p>
            <w:pPr>
              <w:pStyle w:val="Compact"/>
              <w:jc w:val="left"/>
            </w:pPr>
            <w:r>
              <w:t xml:space="preserve">Embedded / decentralized</w:t>
            </w:r>
          </w:p>
        </w:tc>
        <w:tc>
          <w:tcPr/>
          <w:p>
            <w:pPr>
              <w:pStyle w:val="Compact"/>
              <w:jc w:val="left"/>
            </w:pPr>
            <w:r>
              <w:t xml:space="preserve">Hub-and-spoke / CoE (hybrid)</w:t>
            </w:r>
          </w:p>
        </w:tc>
        <w:tc>
          <w:tcPr/>
          <w:p>
            <w:pPr>
              <w:pStyle w:val="Compact"/>
              <w:jc w:val="left"/>
            </w:pPr>
            <w:r>
              <w:t xml:space="preserve">Federated</w:t>
            </w:r>
          </w:p>
        </w:tc>
        <w:tc>
          <w:tcPr/>
          <w:p>
            <w:pPr>
              <w:pStyle w:val="Compact"/>
              <w:jc w:val="left"/>
            </w:pPr>
            <w:r>
              <w:t xml:space="preserve">Platform + embedded</w:t>
            </w:r>
          </w:p>
        </w:tc>
        <w:tc>
          <w:tcPr/>
          <w:p>
            <w:pPr>
              <w:pStyle w:val="Compact"/>
              <w:jc w:val="left"/>
            </w:pPr>
            <w:r>
              <w:t xml:space="preserve">Domain-oriented / data product teams</w:t>
            </w:r>
          </w:p>
        </w:tc>
        <w:tc>
          <w:tcPr/>
          <w:p>
            <w:pPr>
              <w:pStyle w:val="Compact"/>
              <w:jc w:val="left"/>
            </w:pPr>
            <w:r>
              <w:t xml:space="preserve">Data Mesh</w:t>
            </w:r>
          </w:p>
        </w:tc>
      </w:tr>
      <w:tr>
        <w:tc>
          <w:tcPr/>
          <w:p>
            <w:pPr>
              <w:pStyle w:val="Compact"/>
              <w:jc w:val="left"/>
            </w:pPr>
            <w:r>
              <w:rPr>
                <w:bCs/>
                <w:b/>
              </w:rPr>
              <w:t xml:space="preserve">Definition</w:t>
            </w:r>
          </w:p>
        </w:tc>
        <w:tc>
          <w:tcPr/>
          <w:p>
            <w:pPr>
              <w:pStyle w:val="Compact"/>
              <w:jc w:val="left"/>
            </w:pPr>
            <w:r>
              <w:t xml:space="preserve">One data unit serves the whole organization</w:t>
            </w:r>
          </w:p>
        </w:tc>
        <w:tc>
          <w:tcPr/>
          <w:p>
            <w:pPr>
              <w:pStyle w:val="Compact"/>
              <w:jc w:val="left"/>
            </w:pPr>
            <w:r>
              <w:t xml:space="preserve">Data professionals sit in and report to business/product units</w:t>
            </w:r>
          </w:p>
        </w:tc>
        <w:tc>
          <w:tcPr/>
          <w:p>
            <w:pPr>
              <w:pStyle w:val="Compact"/>
              <w:jc w:val="left"/>
            </w:pPr>
            <w:r>
              <w:t xml:space="preserve">Central hub (standards, scarce skills, governance) + spokes in units; reporting varies</w:t>
            </w:r>
          </w:p>
        </w:tc>
        <w:tc>
          <w:tcPr/>
          <w:p>
            <w:pPr>
              <w:pStyle w:val="Compact"/>
              <w:jc w:val="left"/>
            </w:pPr>
            <w:r>
              <w:t xml:space="preserve">Units own their data work under common standards set jointly</w:t>
            </w:r>
          </w:p>
        </w:tc>
        <w:tc>
          <w:tcPr/>
          <w:p>
            <w:pPr>
              <w:pStyle w:val="Compact"/>
              <w:jc w:val="left"/>
            </w:pPr>
            <w:r>
              <w:t xml:space="preserve">Central platform team provides self-service; data people embedded in product teams</w:t>
            </w:r>
          </w:p>
        </w:tc>
        <w:tc>
          <w:tcPr/>
          <w:p>
            <w:pPr>
              <w:pStyle w:val="Compact"/>
              <w:jc w:val="left"/>
            </w:pPr>
            <w:r>
              <w:t xml:space="preserve">Teams own data products for a business domain end-to-end</w:t>
            </w:r>
          </w:p>
        </w:tc>
        <w:tc>
          <w:tcPr/>
          <w:p>
            <w:pPr>
              <w:pStyle w:val="Compact"/>
              <w:jc w:val="left"/>
            </w:pPr>
            <w:r>
              <w:t xml:space="preserve">Domain ownership + data as a product + self-serve platform + federated computational governance</w:t>
            </w:r>
          </w:p>
        </w:tc>
      </w:tr>
      <w:tr>
        <w:tc>
          <w:tcPr/>
          <w:p>
            <w:pPr>
              <w:pStyle w:val="Compact"/>
              <w:jc w:val="left"/>
            </w:pPr>
            <w:r>
              <w:rPr>
                <w:bCs/>
                <w:b/>
              </w:rPr>
              <w:t xml:space="preserve">Business alignment</w:t>
            </w:r>
          </w:p>
        </w:tc>
        <w:tc>
          <w:tcPr/>
          <w:p>
            <w:pPr>
              <w:pStyle w:val="Compact"/>
              <w:jc w:val="left"/>
            </w:pPr>
            <w:r>
              <w:t xml:space="preserve">−</w:t>
            </w:r>
          </w:p>
        </w:tc>
        <w:tc>
          <w:tcPr/>
          <w:p>
            <w:pPr>
              <w:pStyle w:val="Compact"/>
              <w:jc w:val="left"/>
            </w:pPr>
            <w:r>
              <w:t xml:space="preserve">+</w:t>
            </w:r>
          </w:p>
        </w:tc>
        <w:tc>
          <w:tcPr/>
          <w:p>
            <w:pPr>
              <w:pStyle w:val="Compact"/>
              <w:jc w:val="left"/>
            </w:pPr>
            <w:r>
              <w:t xml:space="preserve">± / +</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Technical consistency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(via platform)</w:t>
            </w:r>
          </w:p>
        </w:tc>
        <w:tc>
          <w:tcPr/>
          <w:p>
            <w:pPr>
              <w:pStyle w:val="Compact"/>
              <w:jc w:val="left"/>
            </w:pPr>
            <w:r>
              <w:t xml:space="preserve">±</w:t>
            </w:r>
          </w:p>
        </w:tc>
        <w:tc>
          <w:tcPr/>
          <w:p>
            <w:pPr>
              <w:pStyle w:val="Compact"/>
              <w:jc w:val="left"/>
            </w:pPr>
            <w:r>
              <w:t xml:space="preserve">± (depends on platform &amp; governance)</w:t>
            </w:r>
          </w:p>
        </w:tc>
      </w:tr>
      <w:tr>
        <w:tc>
          <w:tcPr/>
          <w:p>
            <w:pPr>
              <w:pStyle w:val="Compact"/>
              <w:jc w:val="left"/>
            </w:pPr>
            <w:r>
              <w:rPr>
                <w:bCs/>
                <w:b/>
              </w:rPr>
              <w:t xml:space="preserve">Governance</w:t>
            </w:r>
          </w:p>
        </w:tc>
        <w:tc>
          <w:tcPr/>
          <w:p>
            <w:pPr>
              <w:pStyle w:val="Compact"/>
              <w:jc w:val="left"/>
            </w:pPr>
            <w:r>
              <w:t xml:space="preserve">+ (simple)</w:t>
            </w:r>
          </w:p>
        </w:tc>
        <w:tc>
          <w:tcPr/>
          <w:p>
            <w:pPr>
              <w:pStyle w:val="Compact"/>
              <w:jc w:val="left"/>
            </w:pPr>
            <w:r>
              <w:t xml:space="preserve">− (fragmented)</w:t>
            </w:r>
          </w:p>
        </w:tc>
        <w:tc>
          <w:tcPr/>
          <w:p>
            <w:pPr>
              <w:pStyle w:val="Compact"/>
              <w:jc w:val="left"/>
            </w:pPr>
            <w:r>
              <w:t xml:space="preserve">+</w:t>
            </w:r>
          </w:p>
        </w:tc>
        <w:tc>
          <w:tcPr/>
          <w:p>
            <w:pPr>
              <w:pStyle w:val="Compact"/>
              <w:jc w:val="left"/>
            </w:pPr>
            <w:r>
              <w:t xml:space="preserve">± (requires mature coordination)</w:t>
            </w:r>
          </w:p>
        </w:tc>
        <w:tc>
          <w:tcPr/>
          <w:p>
            <w:pPr>
              <w:pStyle w:val="Compact"/>
              <w:jc w:val="left"/>
            </w:pPr>
            <w:r>
              <w:t xml:space="preserve">±</w:t>
            </w:r>
          </w:p>
        </w:tc>
        <w:tc>
          <w:tcPr/>
          <w:p>
            <w:pPr>
              <w:pStyle w:val="Compact"/>
              <w:jc w:val="left"/>
            </w:pPr>
            <w:r>
              <w:t xml:space="preserve">±</w:t>
            </w:r>
          </w:p>
        </w:tc>
        <w:tc>
          <w:tcPr/>
          <w:p>
            <w:pPr>
              <w:pStyle w:val="Compact"/>
              <w:jc w:val="left"/>
            </w:pPr>
            <w:r>
              <w:t xml:space="preserve">± (federated governance is the reported hardest part)</w:t>
            </w:r>
          </w:p>
        </w:tc>
      </w:tr>
      <w:tr>
        <w:tc>
          <w:tcPr/>
          <w:p>
            <w:pPr>
              <w:pStyle w:val="Compact"/>
              <w:jc w:val="left"/>
            </w:pPr>
            <w:r>
              <w:rPr>
                <w:bCs/>
                <w:b/>
              </w:rPr>
              <w:t xml:space="preserve">Scalability</w:t>
            </w:r>
          </w:p>
        </w:tc>
        <w:tc>
          <w:tcPr/>
          <w:p>
            <w:pPr>
              <w:pStyle w:val="Compact"/>
              <w:jc w:val="left"/>
            </w:pPr>
            <w:r>
              <w:t xml:space="preserve">− beyond a point (bottleneck)</w:t>
            </w:r>
          </w:p>
        </w:tc>
        <w:tc>
          <w:tcPr/>
          <w:p>
            <w:pPr>
              <w:pStyle w:val="Compact"/>
              <w:jc w:val="left"/>
            </w:pPr>
            <w:r>
              <w:t xml:space="preserve">± (duplication)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(by design) / − (coordination)</w:t>
            </w:r>
          </w:p>
        </w:tc>
      </w:tr>
      <w:tr>
        <w:tc>
          <w:tcPr/>
          <w:p>
            <w:pPr>
              <w:pStyle w:val="Compact"/>
              <w:jc w:val="left"/>
            </w:pPr>
            <w:r>
              <w:rPr>
                <w:bCs/>
                <w:b/>
              </w:rPr>
              <w:t xml:space="preserve">Communication cost</w:t>
            </w:r>
          </w:p>
        </w:tc>
        <w:tc>
          <w:tcPr/>
          <w:p>
            <w:pPr>
              <w:pStyle w:val="Compact"/>
              <w:jc w:val="left"/>
            </w:pPr>
            <w:r>
              <w:t xml:space="preserve">Low inside, high to business</w:t>
            </w:r>
          </w:p>
        </w:tc>
        <w:tc>
          <w:tcPr/>
          <w:p>
            <w:pPr>
              <w:pStyle w:val="Compact"/>
              <w:jc w:val="left"/>
            </w:pPr>
            <w:r>
              <w:t xml:space="preserve">Low to business, high across data people</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High at the start</w:t>
            </w:r>
          </w:p>
        </w:tc>
      </w:tr>
      <w:tr>
        <w:tc>
          <w:tcPr/>
          <w:p>
            <w:pPr>
              <w:pStyle w:val="Compact"/>
              <w:jc w:val="left"/>
            </w:pPr>
            <w:r>
              <w:rPr>
                <w:bCs/>
                <w:b/>
              </w:rPr>
              <w:t xml:space="preserve">Career development</w:t>
            </w:r>
          </w:p>
        </w:tc>
        <w:tc>
          <w:tcPr/>
          <w:p>
            <w:pPr>
              <w:pStyle w:val="Compact"/>
              <w:jc w:val="left"/>
            </w:pPr>
            <w:r>
              <w:t xml:space="preserve">+ (peer community, data managers)</w:t>
            </w:r>
          </w:p>
        </w:tc>
        <w:tc>
          <w:tcPr/>
          <w:p>
            <w:pPr>
              <w:pStyle w:val="Compact"/>
              <w:jc w:val="left"/>
            </w:pPr>
            <w:r>
              <w:t xml:space="preserve">− (isolated data people managed by non-data managers)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Ownership clarity</w:t>
            </w:r>
          </w:p>
        </w:tc>
        <w:tc>
          <w:tcPr/>
          <w:p>
            <w:pPr>
              <w:pStyle w:val="Compact"/>
              <w:jc w:val="left"/>
            </w:pPr>
            <w:r>
              <w:t xml:space="preserve">Central owns data, business owns decisions</w:t>
            </w:r>
          </w:p>
        </w:tc>
        <w:tc>
          <w:tcPr/>
          <w:p>
            <w:pPr>
              <w:pStyle w:val="Compact"/>
              <w:jc w:val="left"/>
            </w:pPr>
            <w:r>
              <w:t xml:space="preserve">Unclear for shared data</w:t>
            </w:r>
          </w:p>
        </w:tc>
        <w:tc>
          <w:tcPr/>
          <w:p>
            <w:pPr>
              <w:pStyle w:val="Compact"/>
              <w:jc w:val="left"/>
            </w:pPr>
            <w:r>
              <w:t xml:space="preserve">Needs explicit RACI</w:t>
            </w:r>
          </w:p>
        </w:tc>
        <w:tc>
          <w:tcPr/>
          <w:p>
            <w:pPr>
              <w:pStyle w:val="Compact"/>
              <w:jc w:val="left"/>
            </w:pPr>
            <w:r>
              <w:t xml:space="preserve">Explicit by design</w:t>
            </w:r>
          </w:p>
        </w:tc>
        <w:tc>
          <w:tcPr/>
          <w:p>
            <w:pPr>
              <w:pStyle w:val="Compact"/>
              <w:jc w:val="left"/>
            </w:pPr>
            <w:r>
              <w:t xml:space="preserve">Platform owns infra; domain owns use</w:t>
            </w:r>
          </w:p>
        </w:tc>
        <w:tc>
          <w:tcPr/>
          <w:p>
            <w:pPr>
              <w:pStyle w:val="Compact"/>
              <w:jc w:val="left"/>
            </w:pPr>
            <w:r>
              <w:t xml:space="preserve">Explicit</w:t>
            </w:r>
          </w:p>
        </w:tc>
        <w:tc>
          <w:tcPr/>
          <w:p>
            <w:pPr>
              <w:pStyle w:val="Compact"/>
              <w:jc w:val="left"/>
            </w:pPr>
            <w:r>
              <w:t xml:space="preserve">Explicit by design</w:t>
            </w:r>
          </w:p>
        </w:tc>
      </w:tr>
      <w:tr>
        <w:tc>
          <w:tcPr/>
          <w:p>
            <w:pPr>
              <w:pStyle w:val="Compact"/>
              <w:jc w:val="left"/>
            </w:pPr>
            <w:r>
              <w:rPr>
                <w:bCs/>
                <w:b/>
              </w:rPr>
              <w:t xml:space="preserve">Cognitive load on teams</w:t>
            </w:r>
          </w:p>
        </w:tc>
        <w:tc>
          <w:tcPr/>
          <w:p>
            <w:pPr>
              <w:pStyle w:val="Compact"/>
              <w:jc w:val="left"/>
            </w:pPr>
            <w:r>
              <w:t xml:space="preserve">High on central team (all domains)</w:t>
            </w:r>
          </w:p>
        </w:tc>
        <w:tc>
          <w:tcPr/>
          <w:p>
            <w:pPr>
              <w:pStyle w:val="Compact"/>
              <w:jc w:val="left"/>
            </w:pPr>
            <w:r>
              <w:t xml:space="preserve">High on individuals (do everything)</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Lower for product teams</w:t>
            </w:r>
          </w:p>
        </w:tc>
        <w:tc>
          <w:tcPr/>
          <w:p>
            <w:pPr>
              <w:pStyle w:val="Compact"/>
              <w:jc w:val="left"/>
            </w:pPr>
            <w:r>
              <w:t xml:space="preserve">High for domain teams without platform</w:t>
            </w:r>
          </w:p>
        </w:tc>
        <w:tc>
          <w:tcPr/>
          <w:p>
            <w:pPr>
              <w:pStyle w:val="Compact"/>
              <w:jc w:val="left"/>
            </w:pPr>
            <w:r>
              <w:t xml:space="preserve">High without strong platform</w:t>
            </w:r>
          </w:p>
        </w:tc>
      </w:tr>
      <w:tr>
        <w:tc>
          <w:tcPr/>
          <w:p>
            <w:pPr>
              <w:pStyle w:val="Compact"/>
              <w:jc w:val="left"/>
            </w:pPr>
            <w:r>
              <w:rPr>
                <w:bCs/>
                <w:b/>
              </w:rPr>
              <w:t xml:space="preserve">Speed</w:t>
            </w:r>
          </w:p>
        </w:tc>
        <w:tc>
          <w:tcPr/>
          <w:p>
            <w:pPr>
              <w:pStyle w:val="Compact"/>
              <w:jc w:val="left"/>
            </w:pPr>
            <w:r>
              <w:t xml:space="preserve">Slow for business requests (queue)</w:t>
            </w:r>
          </w:p>
        </w:tc>
        <w:tc>
          <w:tcPr/>
          <w:p>
            <w:pPr>
              <w:pStyle w:val="Compact"/>
              <w:jc w:val="left"/>
            </w:pPr>
            <w:r>
              <w:t xml:space="preserve">Fast locally</w:t>
            </w:r>
          </w:p>
        </w:tc>
        <w:tc>
          <w:tcPr/>
          <w:p>
            <w:pPr>
              <w:pStyle w:val="Compact"/>
              <w:jc w:val="left"/>
            </w:pPr>
            <w:r>
              <w:t xml:space="preserve">Moderate–fast</w:t>
            </w:r>
          </w:p>
        </w:tc>
        <w:tc>
          <w:tcPr/>
          <w:p>
            <w:pPr>
              <w:pStyle w:val="Compact"/>
              <w:jc w:val="left"/>
            </w:pPr>
            <w:r>
              <w:t xml:space="preserve">Fast locally</w:t>
            </w:r>
          </w:p>
        </w:tc>
        <w:tc>
          <w:tcPr/>
          <w:p>
            <w:pPr>
              <w:pStyle w:val="Compact"/>
              <w:jc w:val="left"/>
            </w:pPr>
            <w:r>
              <w:t xml:space="preserve">Fast if platform is good</w:t>
            </w:r>
          </w:p>
        </w:tc>
        <w:tc>
          <w:tcPr/>
          <w:p>
            <w:pPr>
              <w:pStyle w:val="Compact"/>
              <w:jc w:val="left"/>
            </w:pPr>
            <w:r>
              <w:t xml:space="preserve">Fast within domain</w:t>
            </w:r>
          </w:p>
        </w:tc>
        <w:tc>
          <w:tcPr/>
          <w:p>
            <w:pPr>
              <w:pStyle w:val="Compact"/>
              <w:jc w:val="left"/>
            </w:pPr>
            <w:r>
              <w:t xml:space="preserve">Slow initially; promised faster at scale</w:t>
            </w:r>
          </w:p>
        </w:tc>
      </w:tr>
      <w:tr>
        <w:tc>
          <w:tcPr/>
          <w:p>
            <w:pPr>
              <w:pStyle w:val="Compact"/>
              <w:jc w:val="left"/>
            </w:pPr>
            <w:r>
              <w:rPr>
                <w:bCs/>
                <w:b/>
              </w:rPr>
              <w:t xml:space="preserve">Main risks</w:t>
            </w:r>
          </w:p>
        </w:tc>
        <w:tc>
          <w:tcPr/>
          <w:p>
            <w:pPr>
              <w:pStyle w:val="Compact"/>
              <w:jc w:val="left"/>
            </w:pPr>
            <w:r>
              <w:t xml:space="preserve">Bottleneck,</w:t>
            </w:r>
            <w:r>
              <w:t xml:space="preserve"> </w:t>
            </w:r>
            <w:r>
              <w:t xml:space="preserve">“</w:t>
            </w:r>
            <w:r>
              <w:t xml:space="preserve">service desk</w:t>
            </w:r>
            <w:r>
              <w:t xml:space="preserve">”</w:t>
            </w:r>
            <w:r>
              <w:t xml:space="preserve">, low context</w:t>
            </w:r>
          </w:p>
        </w:tc>
        <w:tc>
          <w:tcPr/>
          <w:p>
            <w:pPr>
              <w:pStyle w:val="Compact"/>
              <w:jc w:val="left"/>
            </w:pPr>
            <w:r>
              <w:t xml:space="preserve">Silos, duplication, inconsistent metrics, poor career paths</w:t>
            </w:r>
          </w:p>
        </w:tc>
        <w:tc>
          <w:tcPr/>
          <w:p>
            <w:pPr>
              <w:pStyle w:val="Compact"/>
              <w:jc w:val="left"/>
            </w:pPr>
            <w:r>
              <w:t xml:space="preserve">Ambiguous decision rights between hub and spokes</w:t>
            </w:r>
          </w:p>
        </w:tc>
        <w:tc>
          <w:tcPr/>
          <w:p>
            <w:pPr>
              <w:pStyle w:val="Compact"/>
              <w:jc w:val="left"/>
            </w:pPr>
            <w:r>
              <w:t xml:space="preserve">Uneven maturity across units</w:t>
            </w:r>
          </w:p>
        </w:tc>
        <w:tc>
          <w:tcPr/>
          <w:p>
            <w:pPr>
              <w:pStyle w:val="Compact"/>
              <w:jc w:val="left"/>
            </w:pPr>
            <w:r>
              <w:t xml:space="preserve">Platform becomes a gatekeeper</w:t>
            </w:r>
          </w:p>
        </w:tc>
        <w:tc>
          <w:tcPr/>
          <w:p>
            <w:pPr>
              <w:pStyle w:val="Compact"/>
              <w:jc w:val="left"/>
            </w:pPr>
            <w:r>
              <w:t xml:space="preserve">Cross-domain integration, duplicated skills</w:t>
            </w:r>
          </w:p>
        </w:tc>
        <w:tc>
          <w:tcPr/>
          <w:p>
            <w:pPr>
              <w:pStyle w:val="Compact"/>
              <w:jc w:val="left"/>
            </w:pPr>
            <w:r>
              <w:t xml:space="preserve">Complexity, cost, governance failure, conceptual misunderstanding</w:t>
            </w:r>
          </w:p>
        </w:tc>
      </w:tr>
      <w:tr>
        <w:tc>
          <w:tcPr/>
          <w:p>
            <w:pPr>
              <w:pStyle w:val="Compact"/>
              <w:jc w:val="left"/>
            </w:pPr>
            <w:r>
              <w:rPr>
                <w:bCs/>
                <w:b/>
              </w:rPr>
              <w:t xml:space="preserve">Appropriate context</w:t>
            </w:r>
          </w:p>
        </w:tc>
        <w:tc>
          <w:tcPr/>
          <w:p>
            <w:pPr>
              <w:pStyle w:val="Compact"/>
              <w:jc w:val="left"/>
            </w:pPr>
            <w:r>
              <w:t xml:space="preserve">Small organizations, early stage, highly regulated data</w:t>
            </w:r>
          </w:p>
        </w:tc>
        <w:tc>
          <w:tcPr/>
          <w:p>
            <w:pPr>
              <w:pStyle w:val="Compact"/>
              <w:jc w:val="left"/>
            </w:pPr>
            <w:r>
              <w:t xml:space="preserve">Organizations with strong, autonomous business units and low need for cross-unit data</w:t>
            </w:r>
          </w:p>
        </w:tc>
        <w:tc>
          <w:tcPr/>
          <w:p>
            <w:pPr>
              <w:pStyle w:val="Compact"/>
              <w:jc w:val="left"/>
            </w:pPr>
            <w:r>
              <w:t xml:space="preserve">Mid-to-large organizations scaling data/AI</w:t>
            </w:r>
          </w:p>
        </w:tc>
        <w:tc>
          <w:tcPr/>
          <w:p>
            <w:pPr>
              <w:pStyle w:val="Compact"/>
              <w:jc w:val="left"/>
            </w:pPr>
            <w:r>
              <w:t xml:space="preserve">Large multi-unit or multinational groups</w:t>
            </w:r>
          </w:p>
        </w:tc>
        <w:tc>
          <w:tcPr/>
          <w:p>
            <w:pPr>
              <w:pStyle w:val="Compact"/>
              <w:jc w:val="left"/>
            </w:pPr>
            <w:r>
              <w:t xml:space="preserve">Product/technology companies with many product teams</w:t>
            </w:r>
          </w:p>
        </w:tc>
        <w:tc>
          <w:tcPr/>
          <w:p>
            <w:pPr>
              <w:pStyle w:val="Compact"/>
              <w:jc w:val="left"/>
            </w:pPr>
            <w:r>
              <w:t xml:space="preserve">Organizations with clear domains and data-heavy products</w:t>
            </w:r>
          </w:p>
        </w:tc>
        <w:tc>
          <w:tcPr/>
          <w:p>
            <w:pPr>
              <w:pStyle w:val="Compact"/>
              <w:jc w:val="left"/>
            </w:pPr>
            <w:r>
              <w:t xml:space="preserve">Large, multi-domain enterprises with mature engineering and platform capacity</w:t>
            </w:r>
          </w:p>
        </w:tc>
      </w:tr>
      <w:tr>
        <w:tc>
          <w:tcPr/>
          <w:p>
            <w:pPr>
              <w:pStyle w:val="Compact"/>
              <w:jc w:val="left"/>
            </w:pPr>
            <w:r>
              <w:rPr>
                <w:bCs/>
                <w:b/>
              </w:rPr>
              <w:t xml:space="preserve">Key sources</w:t>
            </w:r>
          </w:p>
        </w:tc>
        <w:tc>
          <w:tcPr/>
          <w:p>
            <w:pPr>
              <w:pStyle w:val="Compact"/>
              <w:jc w:val="left"/>
            </w:pPr>
            <w:r>
              <w:t xml:space="preserve">Grossman &amp; Siegel (2014); Anderson (2020)</w:t>
            </w:r>
          </w:p>
        </w:tc>
        <w:tc>
          <w:tcPr/>
          <w:p>
            <w:pPr>
              <w:pStyle w:val="Compact"/>
              <w:jc w:val="left"/>
            </w:pPr>
            <w:r>
              <w:t xml:space="preserve">Grossman &amp; Siegel (2014); Bernhardsson (2021)</w:t>
            </w:r>
          </w:p>
        </w:tc>
        <w:tc>
          <w:tcPr/>
          <w:p>
            <w:pPr>
              <w:pStyle w:val="Compact"/>
              <w:jc w:val="left"/>
            </w:pPr>
            <w:r>
              <w:t xml:space="preserve">Fountaine et al. (2019); Grossman &amp; Siegel (2014)</w:t>
            </w:r>
          </w:p>
        </w:tc>
        <w:tc>
          <w:tcPr/>
          <w:p>
            <w:pPr>
              <w:pStyle w:val="Compact"/>
              <w:jc w:val="left"/>
            </w:pPr>
            <w:r>
              <w:t xml:space="preserve">Weber et al. (2009)</w:t>
            </w:r>
          </w:p>
        </w:tc>
        <w:tc>
          <w:tcPr/>
          <w:p>
            <w:pPr>
              <w:pStyle w:val="Compact"/>
              <w:jc w:val="left"/>
            </w:pPr>
            <w:r>
              <w:t xml:space="preserve">Skelton &amp; Pais (2019); Colson (2019); company cases</w:t>
            </w:r>
          </w:p>
        </w:tc>
        <w:tc>
          <w:tcPr/>
          <w:p>
            <w:pPr>
              <w:pStyle w:val="Compact"/>
              <w:jc w:val="left"/>
            </w:pPr>
            <w:r>
              <w:t xml:space="preserve">Hasan &amp; Legner (2023); Dehghani (2022)</w:t>
            </w:r>
          </w:p>
        </w:tc>
        <w:tc>
          <w:tcPr/>
          <w:p>
            <w:pPr>
              <w:pStyle w:val="Compact"/>
              <w:jc w:val="left"/>
            </w:pPr>
            <w:r>
              <w:t xml:space="preserve">Dehghani (2022); Bode et al. (2024); Goedegebuure et al. (2025)</w:t>
            </w:r>
          </w:p>
        </w:tc>
      </w:tr>
    </w:tbl>
    <w:bookmarkEnd w:id="62"/>
    <w:bookmarkStart w:id="63" w:name="key-distinctions-that-are-often-blurred"/>
    <w:p>
      <w:pPr>
        <w:pStyle w:val="Heading2"/>
      </w:pPr>
      <w:r>
        <w:t xml:space="preserve">12.3 Key distinctions that are often blurred</w:t>
      </w:r>
    </w:p>
    <w:p>
      <w:pPr>
        <w:numPr>
          <w:ilvl w:val="0"/>
          <w:numId w:val="1014"/>
        </w:numPr>
        <w:pStyle w:val="Compact"/>
      </w:pPr>
      <w:r>
        <w:rPr>
          <w:bCs/>
          <w:b/>
        </w:rPr>
        <w:t xml:space="preserve">Reporting line vs. work allocation.</w:t>
      </w:r>
      <w:r>
        <w:t xml:space="preserve"> </w:t>
      </w:r>
      <w:r>
        <w:t xml:space="preserve">Bernhardsson (2021) proposes</w:t>
      </w:r>
      <w:r>
        <w:t xml:space="preserve"> </w:t>
      </w:r>
      <w:r>
        <w:t xml:space="preserve">“</w:t>
      </w:r>
      <w:r>
        <w:t xml:space="preserve">a centralization [of] the reporting structure, but keeping the work management decentralized</w:t>
      </w:r>
      <w:r>
        <w:t xml:space="preserve">”</w:t>
      </w:r>
      <w:r>
        <w:t xml:space="preserve">: data people report to a data manager (for hiring, standards, career growth) but take daily priorities from the team they support. This separates</w:t>
      </w:r>
      <w:r>
        <w:t xml:space="preserve"> </w:t>
      </w:r>
      <w:r>
        <w:rPr>
          <w:iCs/>
          <w:i/>
        </w:rPr>
        <w:t xml:space="preserve">who manages</w:t>
      </w:r>
      <w:r>
        <w:t xml:space="preserve"> </w:t>
      </w:r>
      <w:r>
        <w:t xml:space="preserve">from</w:t>
      </w:r>
      <w:r>
        <w:t xml:space="preserve"> </w:t>
      </w:r>
      <w:r>
        <w:rPr>
          <w:iCs/>
          <w:i/>
        </w:rPr>
        <w:t xml:space="preserve">who prioritizes</w:t>
      </w:r>
      <w:r>
        <w:t xml:space="preserve">, which is the essence of many hub-and-spoke designs.</w:t>
      </w:r>
      <w:r>
        <w:t xml:space="preserve"> </w:t>
      </w:r>
      <w:r>
        <w:rPr>
          <w:bCs/>
          <w:b/>
        </w:rPr>
        <w:t xml:space="preserve">INTERPRETATION:</w:t>
      </w:r>
      <w:r>
        <w:t xml:space="preserve"> </w:t>
      </w:r>
      <w:r>
        <w:t xml:space="preserve">many debates about</w:t>
      </w:r>
      <w:r>
        <w:t xml:space="preserve"> </w:t>
      </w:r>
      <w:r>
        <w:t xml:space="preserve">“</w:t>
      </w:r>
      <w:r>
        <w:t xml:space="preserve">centralized vs. embedded</w:t>
      </w:r>
      <w:r>
        <w:t xml:space="preserve">”</w:t>
      </w:r>
      <w:r>
        <w:t xml:space="preserve"> </w:t>
      </w:r>
      <w:r>
        <w:t xml:space="preserve">conflate these two dimensions; treating them separately yields a 2×2 design space.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Work prioritized centrally</w:t>
            </w:r>
          </w:p>
        </w:tc>
        <w:tc>
          <w:tcPr/>
          <w:p>
            <w:pPr>
              <w:pStyle w:val="Compact"/>
              <w:jc w:val="left"/>
            </w:pPr>
            <w:r>
              <w:t xml:space="preserve">Work prioritized by business/product teams</w:t>
            </w:r>
          </w:p>
        </w:tc>
      </w:tr>
      <w:tr>
        <w:tc>
          <w:tcPr/>
          <w:p>
            <w:pPr>
              <w:pStyle w:val="Compact"/>
              <w:jc w:val="left"/>
            </w:pPr>
            <w:r>
              <w:rPr>
                <w:bCs/>
                <w:b/>
              </w:rPr>
              <w:t xml:space="preserve">Reports to data leadership</w:t>
            </w:r>
          </w:p>
        </w:tc>
        <w:tc>
          <w:tcPr/>
          <w:p>
            <w:pPr>
              <w:pStyle w:val="Compact"/>
              <w:jc w:val="left"/>
            </w:pPr>
            <w:r>
              <w:t xml:space="preserve">Classic centralized</w:t>
            </w:r>
            <w:r>
              <w:t xml:space="preserve"> </w:t>
            </w:r>
            <w:r>
              <w:t xml:space="preserve">“</w:t>
            </w:r>
            <w:r>
              <w:t xml:space="preserve">service</w:t>
            </w:r>
            <w:r>
              <w:t xml:space="preserve">”</w:t>
            </w:r>
            <w:r>
              <w:t xml:space="preserve"> </w:t>
            </w:r>
            <w:r>
              <w:t xml:space="preserve">team</w:t>
            </w:r>
          </w:p>
        </w:tc>
        <w:tc>
          <w:tcPr/>
          <w:p>
            <w:pPr>
              <w:pStyle w:val="Compact"/>
              <w:jc w:val="left"/>
            </w:pPr>
            <w:r>
              <w:t xml:space="preserve">“</w:t>
            </w:r>
            <w:r>
              <w:t xml:space="preserve">Centrally managed, embedded</w:t>
            </w:r>
            <w:r>
              <w:t xml:space="preserve">”</w:t>
            </w:r>
            <w:r>
              <w:t xml:space="preserve"> </w:t>
            </w:r>
            <w:r>
              <w:t xml:space="preserve">(hub-and-spoke)</w:t>
            </w:r>
          </w:p>
        </w:tc>
      </w:tr>
      <w:tr>
        <w:tc>
          <w:tcPr/>
          <w:p>
            <w:pPr>
              <w:pStyle w:val="Compact"/>
              <w:jc w:val="left"/>
            </w:pPr>
            <w:r>
              <w:rPr>
                <w:bCs/>
                <w:b/>
              </w:rPr>
              <w:t xml:space="preserve">Reports to business units</w:t>
            </w:r>
          </w:p>
        </w:tc>
        <w:tc>
          <w:tcPr/>
          <w:p>
            <w:pPr>
              <w:pStyle w:val="Compact"/>
              <w:jc w:val="left"/>
            </w:pPr>
            <w:r>
              <w:t xml:space="preserve">Rare (matrix with central backlog)</w:t>
            </w:r>
          </w:p>
        </w:tc>
        <w:tc>
          <w:tcPr/>
          <w:p>
            <w:pPr>
              <w:pStyle w:val="Compact"/>
              <w:jc w:val="left"/>
            </w:pPr>
            <w:r>
              <w:t xml:space="preserve">Fully decentralized/embedded</w:t>
            </w:r>
          </w:p>
        </w:tc>
      </w:tr>
    </w:tbl>
    <w:p>
      <w:pPr>
        <w:numPr>
          <w:ilvl w:val="0"/>
          <w:numId w:val="1015"/>
        </w:numPr>
      </w:pPr>
      <w:r>
        <w:rPr>
          <w:bCs/>
          <w:b/>
        </w:rPr>
        <w:t xml:space="preserve">Data ownership vs. data work.</w:t>
      </w:r>
      <w:r>
        <w:t xml:space="preserve"> </w:t>
      </w:r>
      <w:r>
        <w:t xml:space="preserve">In Data Mesh and federated governance, the question is who is</w:t>
      </w:r>
      <w:r>
        <w:t xml:space="preserve"> </w:t>
      </w:r>
      <w:r>
        <w:rPr>
          <w:iCs/>
          <w:i/>
        </w:rPr>
        <w:t xml:space="preserve">accountable</w:t>
      </w:r>
      <w:r>
        <w:t xml:space="preserve"> </w:t>
      </w:r>
      <w:r>
        <w:t xml:space="preserve">for a dataset (domain), not who does analytical work. Weber et al. (2009) show that decision rights (accountable, responsible, consulted, informed) can be centralized or decentralized independently of where staff sit.</w:t>
      </w:r>
    </w:p>
    <w:p>
      <w:pPr>
        <w:numPr>
          <w:ilvl w:val="0"/>
          <w:numId w:val="1015"/>
        </w:numPr>
      </w:pPr>
      <w:r>
        <w:rPr>
          <w:bCs/>
          <w:b/>
        </w:rPr>
        <w:t xml:space="preserve">Platform vs. service.</w:t>
      </w:r>
      <w:r>
        <w:t xml:space="preserve"> </w:t>
      </w:r>
      <w:r>
        <w:t xml:space="preserve">A central team can either</w:t>
      </w:r>
      <w:r>
        <w:t xml:space="preserve"> </w:t>
      </w:r>
      <w:r>
        <w:rPr>
          <w:iCs/>
          <w:i/>
        </w:rPr>
        <w:t xml:space="preserve">do work for others</w:t>
      </w:r>
      <w:r>
        <w:t xml:space="preserve"> </w:t>
      </w:r>
      <w:r>
        <w:t xml:space="preserve">(service) or</w:t>
      </w:r>
      <w:r>
        <w:t xml:space="preserve"> </w:t>
      </w:r>
      <w:r>
        <w:rPr>
          <w:iCs/>
          <w:i/>
        </w:rPr>
        <w:t xml:space="preserve">enable others to do work themselves</w:t>
      </w:r>
      <w:r>
        <w:t xml:space="preserve"> </w:t>
      </w:r>
      <w:r>
        <w:t xml:space="preserve">(platform). Team Topologies calls the latter</w:t>
      </w:r>
      <w:r>
        <w:t xml:space="preserve"> </w:t>
      </w:r>
      <w:r>
        <w:t xml:space="preserve">“</w:t>
      </w:r>
      <w:r>
        <w:t xml:space="preserve">X-as-a-Service</w:t>
      </w:r>
      <w:r>
        <w:t xml:space="preserve">”</w:t>
      </w:r>
      <w:r>
        <w:t xml:space="preserve"> </w:t>
      </w:r>
      <w:r>
        <w:t xml:space="preserve">interaction (Skelton &amp; Pais, 2019). DORA (2024) finds that platform users completing tasks</w:t>
      </w:r>
      <w:r>
        <w:t xml:space="preserve"> </w:t>
      </w:r>
      <w:r>
        <w:rPr>
          <w:iCs/>
          <w:i/>
        </w:rPr>
        <w:t xml:space="preserve">without involving an enabling team</w:t>
      </w:r>
      <w:r>
        <w:t xml:space="preserve"> </w:t>
      </w:r>
      <w:r>
        <w:t xml:space="preserve">is associated with productivity gains.</w:t>
      </w:r>
    </w:p>
    <w:bookmarkEnd w:id="63"/>
    <w:bookmarkStart w:id="64" w:name="empirical-evidence-on-structures"/>
    <w:p>
      <w:pPr>
        <w:pStyle w:val="Heading2"/>
      </w:pPr>
      <w:r>
        <w:t xml:space="preserve">12.4 Empirical evidence on structures</w:t>
      </w:r>
    </w:p>
    <w:p>
      <w:pPr>
        <w:numPr>
          <w:ilvl w:val="0"/>
          <w:numId w:val="1016"/>
        </w:numPr>
        <w:pStyle w:val="Compact"/>
      </w:pPr>
      <w:r>
        <w:rPr>
          <w:bCs/>
          <w:b/>
        </w:rPr>
        <w:t xml:space="preserve">Direct comparative evidence is essentially absent.</w:t>
      </w:r>
      <w:r>
        <w:t xml:space="preserve"> </w:t>
      </w:r>
      <w:r>
        <w:t xml:space="preserve">We found no peer-reviewed study that compares business outcomes across data-team structures with adequate controls.</w:t>
      </w:r>
    </w:p>
    <w:p>
      <w:pPr>
        <w:numPr>
          <w:ilvl w:val="0"/>
          <w:numId w:val="1016"/>
        </w:numPr>
        <w:pStyle w:val="Compact"/>
      </w:pPr>
      <w:r>
        <w:rPr>
          <w:bCs/>
          <w:b/>
        </w:rPr>
        <w:t xml:space="preserve">Indirect evidence:</w:t>
      </w:r>
    </w:p>
    <w:p>
      <w:pPr>
        <w:numPr>
          <w:ilvl w:val="1"/>
          <w:numId w:val="1017"/>
        </w:numPr>
        <w:pStyle w:val="Compact"/>
      </w:pPr>
      <w:r>
        <w:t xml:space="preserve">Collaboration problems concentrate at boundaries between data scientists and software engineers, and differ by organizational structure (Nahar et al., 2022, T1, 45 interviews in 28 organizations).</w:t>
      </w:r>
    </w:p>
    <w:p>
      <w:pPr>
        <w:numPr>
          <w:ilvl w:val="1"/>
          <w:numId w:val="1017"/>
        </w:numPr>
        <w:pStyle w:val="Compact"/>
      </w:pPr>
      <w:r>
        <w:t xml:space="preserve">ML at Booking.com was developed by</w:t>
      </w:r>
      <w:r>
        <w:t xml:space="preserve"> </w:t>
      </w:r>
      <w:r>
        <w:t xml:space="preserve">“</w:t>
      </w:r>
      <w:r>
        <w:t xml:space="preserve">dozens of teams</w:t>
      </w:r>
      <w:r>
        <w:t xml:space="preserve">”</w:t>
      </w:r>
      <w:r>
        <w:t xml:space="preserve">, interdisciplinary and product-aligned, with success attributed to hypothesis-driven iteration integrated with other disciplines (Bernardi et al., 2019, T2).</w:t>
      </w:r>
    </w:p>
    <w:p>
      <w:pPr>
        <w:numPr>
          <w:ilvl w:val="1"/>
          <w:numId w:val="1017"/>
        </w:numPr>
        <w:pStyle w:val="Compact"/>
      </w:pPr>
      <w:r>
        <w:t xml:space="preserve">Data Mesh implementers report difficulty with the transition to federated governance and the shift of responsibility for data products to domains (Bode et al., 2024, T1, 15 interviews).</w:t>
      </w:r>
    </w:p>
    <w:p>
      <w:pPr>
        <w:numPr>
          <w:ilvl w:val="1"/>
          <w:numId w:val="1017"/>
        </w:numPr>
        <w:pStyle w:val="Compact"/>
      </w:pPr>
      <w:r>
        <w:t xml:space="preserve">Fountaine et al. (2019, T3) recommend hub-and-spoke based on consulting experience, not controlled comparison.</w:t>
      </w:r>
    </w:p>
    <w:p>
      <w:pPr>
        <w:pStyle w:val="FirstParagraph"/>
      </w:pPr>
      <w:r>
        <w:rPr>
          <w:bCs/>
          <w:b/>
        </w:rPr>
        <w:t xml:space="preserve">Conclusion.</w:t>
      </w:r>
      <w:r>
        <w:t xml:space="preserve"> </w:t>
      </w:r>
      <w:r>
        <w:t xml:space="preserve">Choice of structure should be treated as a</w:t>
      </w:r>
      <w:r>
        <w:t xml:space="preserve"> </w:t>
      </w:r>
      <w:r>
        <w:rPr>
          <w:bCs/>
          <w:b/>
        </w:rPr>
        <w:t xml:space="preserve">contingent design decision</w:t>
      </w:r>
      <w:r>
        <w:t xml:space="preserve">, informed by theory and company experience, and revisited as conditions change.</w:t>
      </w:r>
    </w:p>
    <w:bookmarkEnd w:id="64"/>
    <w:bookmarkStart w:id="65" w:name="what-the-evidence-supports-2"/>
    <w:p>
      <w:pPr>
        <w:pStyle w:val="Heading2"/>
      </w:pPr>
      <w:r>
        <w:t xml:space="preserve">12.5 What the evidence supports</w:t>
      </w:r>
    </w:p>
    <w:p>
      <w:pPr>
        <w:numPr>
          <w:ilvl w:val="0"/>
          <w:numId w:val="1018"/>
        </w:numPr>
        <w:pStyle w:val="Compact"/>
      </w:pPr>
      <w:r>
        <w:rPr>
          <w:bCs/>
          <w:b/>
        </w:rPr>
        <w:t xml:space="preserve">Moderate:</w:t>
      </w:r>
      <w:r>
        <w:t xml:space="preserve"> </w:t>
      </w:r>
      <w:r>
        <w:t xml:space="preserve">Every structure involves a trade-off between business proximity and technical/governance consistency (Grossman &amp; Siegel, 2014; Weber et al., 2009).</w:t>
      </w:r>
    </w:p>
    <w:p>
      <w:pPr>
        <w:numPr>
          <w:ilvl w:val="0"/>
          <w:numId w:val="1018"/>
        </w:numPr>
        <w:pStyle w:val="Compact"/>
      </w:pPr>
      <w:r>
        <w:rPr>
          <w:bCs/>
          <w:b/>
        </w:rPr>
        <w:t xml:space="preserve">Moderate:</w:t>
      </w:r>
      <w:r>
        <w:t xml:space="preserve"> </w:t>
      </w:r>
      <w:r>
        <w:t xml:space="preserve">Boundaries between teams are where collaboration fails; design should minimize unnecessary boundaries and make necessary ones explicit (Nahar et al., 2022; Cataldo et al., 2008).</w:t>
      </w:r>
    </w:p>
    <w:p>
      <w:pPr>
        <w:numPr>
          <w:ilvl w:val="0"/>
          <w:numId w:val="1018"/>
        </w:numPr>
        <w:pStyle w:val="Compact"/>
      </w:pPr>
      <w:r>
        <w:rPr>
          <w:bCs/>
          <w:b/>
        </w:rPr>
        <w:t xml:space="preserve">Insufficient:</w:t>
      </w:r>
      <w:r>
        <w:t xml:space="preserve"> </w:t>
      </w:r>
      <w:r>
        <w:t xml:space="preserve">Claims that any one structure is superior in general.</w:t>
      </w:r>
    </w:p>
    <w:bookmarkEnd w:id="65"/>
    <w:bookmarkEnd w:id="66"/>
    <w:bookmarkStart w:id="73" w:name="organizational-design-theory"/>
    <w:p>
      <w:pPr>
        <w:pStyle w:val="Heading1"/>
      </w:pPr>
      <w:r>
        <w:t xml:space="preserve">13. Organizational Design Theory</w:t>
      </w:r>
    </w:p>
    <w:bookmarkStart w:id="67" w:name="conways-law-and-the-mirroring-hypothesis"/>
    <w:p>
      <w:pPr>
        <w:pStyle w:val="Heading2"/>
      </w:pPr>
      <w:r>
        <w:t xml:space="preserve">13.1 Conway’s Law and the mirroring hypothesis</w:t>
      </w:r>
    </w:p>
    <w:p>
      <w:pPr>
        <w:pStyle w:val="FirstParagraph"/>
      </w:pPr>
      <w:r>
        <w:rPr>
          <w:bCs/>
          <w:b/>
        </w:rPr>
        <w:t xml:space="preserve">Conway’s Law</w:t>
      </w:r>
      <w:r>
        <w:t xml:space="preserve"> </w:t>
      </w:r>
      <w:r>
        <w:t xml:space="preserve">(Conway, 1968): organizations that design systems are constrained to produce designs that copy their communication structures. Management research formalized this as the</w:t>
      </w:r>
      <w:r>
        <w:t xml:space="preserve"> </w:t>
      </w:r>
      <w:r>
        <w:rPr>
          <w:bCs/>
          <w:b/>
        </w:rPr>
        <w:t xml:space="preserve">mirroring hypothesis</w:t>
      </w:r>
      <w:r>
        <w:t xml:space="preserve">: organizational ties correspond to technical dependencies.</w:t>
      </w:r>
    </w:p>
    <w:p>
      <w:pPr>
        <w:numPr>
          <w:ilvl w:val="0"/>
          <w:numId w:val="1019"/>
        </w:numPr>
        <w:pStyle w:val="Compact"/>
      </w:pPr>
      <w:r>
        <w:rPr>
          <w:bCs/>
          <w:b/>
        </w:rPr>
        <w:t xml:space="preserve">Evidence.</w:t>
      </w:r>
      <w:r>
        <w:t xml:space="preserve"> </w:t>
      </w:r>
      <w:r>
        <w:t xml:space="preserve">Colfer and Baldwin (2016, T1) reviewed 142 empirical studies. In industry and firm studies,</w:t>
      </w:r>
      <w:r>
        <w:t xml:space="preserve"> </w:t>
      </w:r>
      <w:r>
        <w:rPr>
          <w:bCs/>
          <w:b/>
        </w:rPr>
        <w:t xml:space="preserve">70% of descriptive studies provided strong evidence of mirroring, 22% partial support and 8% no support</w:t>
      </w:r>
      <w:r>
        <w:t xml:space="preserve">; in open collaborative (open-source) projects, by contrast,</w:t>
      </w:r>
      <w:r>
        <w:t xml:space="preserve"> </w:t>
      </w:r>
      <w:r>
        <w:rPr>
          <w:bCs/>
          <w:b/>
        </w:rPr>
        <w:t xml:space="preserve">the majority (56%) of descriptive studies did not support mirroring</w:t>
      </w:r>
      <w:r>
        <w:t xml:space="preserve">. They also describe a</w:t>
      </w:r>
      <w:r>
        <w:t xml:space="preserve"> </w:t>
      </w:r>
      <w:r>
        <w:t xml:space="preserve">“</w:t>
      </w:r>
      <w:r>
        <w:t xml:space="preserve">mirroring trap</w:t>
      </w:r>
      <w:r>
        <w:t xml:space="preserve">”</w:t>
      </w:r>
      <w:r>
        <w:t xml:space="preserve"> </w:t>
      </w:r>
      <w:r>
        <w:t xml:space="preserve">(firms focused on the current architecture miss architectural innovations) and show how firms can deliberately</w:t>
      </w:r>
      <w:r>
        <w:t xml:space="preserve"> </w:t>
      </w:r>
      <w:r>
        <w:t xml:space="preserve">“</w:t>
      </w:r>
      <w:r>
        <w:t xml:space="preserve">break the mirror</w:t>
      </w:r>
      <w:r>
        <w:t xml:space="preserve">”</w:t>
      </w:r>
      <w:r>
        <w:t xml:space="preserve"> </w:t>
      </w:r>
      <w:r>
        <w:t xml:space="preserve">through modular partitions and relational contracts. MacCormack, Baldwin and Rusnak (2012, T1) found that loosely coupled organizations tended to produce more modular products than tightly coupled ones.</w:t>
      </w:r>
    </w:p>
    <w:p>
      <w:pPr>
        <w:numPr>
          <w:ilvl w:val="0"/>
          <w:numId w:val="1019"/>
        </w:numPr>
        <w:pStyle w:val="Compact"/>
      </w:pPr>
      <w:r>
        <w:rPr>
          <w:bCs/>
          <w:b/>
        </w:rPr>
        <w:t xml:space="preserve">Productivity link.</w:t>
      </w:r>
      <w:r>
        <w:t xml:space="preserve"> </w:t>
      </w:r>
      <w:r>
        <w:t xml:space="preserve">Cataldo, Herbsleb and Carley (2008, T1) show that when developers’ coordination patterns match coordination needs (</w:t>
      </w:r>
      <w:r>
        <w:t xml:space="preserve">“</w:t>
      </w:r>
      <w:r>
        <w:t xml:space="preserve">socio-technical congruence</w:t>
      </w:r>
      <w:r>
        <w:t xml:space="preserve">”</w:t>
      </w:r>
      <w:r>
        <w:t xml:space="preserve">), modification-request resolution time fell (by about 32% in the technical-report version), and that</w:t>
      </w:r>
      <w:r>
        <w:t xml:space="preserve"> </w:t>
      </w:r>
      <w:r>
        <w:rPr>
          <w:iCs/>
          <w:i/>
        </w:rPr>
        <w:t xml:space="preserve">logical</w:t>
      </w:r>
      <w:r>
        <w:t xml:space="preserve"> </w:t>
      </w:r>
      <w:r>
        <w:t xml:space="preserve">dependencies drive coordination needs more than call or data dependencies.</w:t>
      </w:r>
    </w:p>
    <w:p>
      <w:pPr>
        <w:pStyle w:val="FirstParagraph"/>
      </w:pPr>
      <w:r>
        <w:rPr>
          <w:bCs/>
          <w:b/>
        </w:rPr>
        <w:t xml:space="preserve">Relevance to data teams (INTERPRETATION).</w:t>
      </w:r>
      <w:r>
        <w:t xml:space="preserve"> </w:t>
      </w:r>
      <w:r>
        <w:t xml:space="preserve">Data pipelines, semantic layers and ML systems are technical systems with dependencies; the mirroring evidence implies that data architecture will tend to reflect team structure (e.g., one central team → one monolithic warehouse; many domain teams → many domain datasets). Data Mesh explicitly invokes this logic. The open-source exception is also relevant: shared, transparent artefacts (code, documentation, contracts) can substitute for organizational ties — supporting investment in</w:t>
      </w:r>
      <w:r>
        <w:t xml:space="preserve"> </w:t>
      </w:r>
      <w:r>
        <w:rPr>
          <w:iCs/>
          <w:i/>
        </w:rPr>
        <w:t xml:space="preserve">documentation, data contracts and catalogs</w:t>
      </w:r>
      <w:r>
        <w:t xml:space="preserve"> </w:t>
      </w:r>
      <w:r>
        <w:t xml:space="preserve">as coordination mechanisms.</w:t>
      </w:r>
    </w:p>
    <w:bookmarkEnd w:id="67"/>
    <w:bookmarkStart w:id="68" w:name="information-processing-view"/>
    <w:p>
      <w:pPr>
        <w:pStyle w:val="Heading2"/>
      </w:pPr>
      <w:r>
        <w:t xml:space="preserve">13.2 Information-processing view</w:t>
      </w:r>
    </w:p>
    <w:p>
      <w:pPr>
        <w:pStyle w:val="FirstParagraph"/>
      </w:pPr>
      <w:r>
        <w:t xml:space="preserve">Galbraith (1974, T1 conceptual) argues that organizations must match information-processing capacity to task uncertainty, either by</w:t>
      </w:r>
      <w:r>
        <w:t xml:space="preserve"> </w:t>
      </w:r>
      <w:r>
        <w:rPr>
          <w:iCs/>
          <w:i/>
        </w:rPr>
        <w:t xml:space="preserve">reducing the need</w:t>
      </w:r>
      <w:r>
        <w:t xml:space="preserve"> </w:t>
      </w:r>
      <w:r>
        <w:t xml:space="preserve">for information processing (slack resources, self-contained tasks) or by</w:t>
      </w:r>
      <w:r>
        <w:t xml:space="preserve"> </w:t>
      </w:r>
      <w:r>
        <w:rPr>
          <w:iCs/>
          <w:i/>
        </w:rPr>
        <w:t xml:space="preserve">increasing capacity</w:t>
      </w:r>
      <w:r>
        <w:t xml:space="preserve"> </w:t>
      </w:r>
      <w:r>
        <w:t xml:space="preserve">(vertical information systems, lateral relations such as liaison roles, task forces, integrating roles, matrix structures).</w:t>
      </w:r>
      <w:r>
        <w:t xml:space="preserve"> </w:t>
      </w:r>
      <w:r>
        <w:rPr>
          <w:bCs/>
          <w:b/>
        </w:rPr>
        <w:t xml:space="preserve">INTERPRETATION:</w:t>
      </w:r>
      <w:r>
        <w:t xml:space="preserve"> </w:t>
      </w:r>
      <w:r>
        <w:t xml:space="preserve">embedded data roles,</w:t>
      </w:r>
      <w:r>
        <w:t xml:space="preserve"> </w:t>
      </w:r>
      <w:r>
        <w:t xml:space="preserve">“</w:t>
      </w:r>
      <w:r>
        <w:t xml:space="preserve">analytics translators</w:t>
      </w:r>
      <w:r>
        <w:t xml:space="preserve">”</w:t>
      </w:r>
      <w:r>
        <w:t xml:space="preserve">, data product managers and communities of practice are lateral integration mechanisms in Galbraith’s sense; self-contained domain data teams are a way of reducing information-processing needs.</w:t>
      </w:r>
    </w:p>
    <w:bookmarkEnd w:id="68"/>
    <w:bookmarkStart w:id="69" w:name="socio-technical-systems"/>
    <w:p>
      <w:pPr>
        <w:pStyle w:val="Heading2"/>
      </w:pPr>
      <w:r>
        <w:t xml:space="preserve">13.3 Socio-technical systems</w:t>
      </w:r>
    </w:p>
    <w:p>
      <w:pPr>
        <w:pStyle w:val="FirstParagraph"/>
      </w:pPr>
      <w:r>
        <w:t xml:space="preserve">Socio-technical systems theory originates in Trist and Bamforth’s (1951, T1) study of coal mining, which showed that technical change without matching social reorganization reduced performance and well-being. Data Mesh is explicitly described by its implementers and researchers as a</w:t>
      </w:r>
      <w:r>
        <w:t xml:space="preserve"> </w:t>
      </w:r>
      <w:r>
        <w:rPr>
          <w:iCs/>
          <w:i/>
        </w:rPr>
        <w:t xml:space="preserve">socio-technical</w:t>
      </w:r>
      <w:r>
        <w:t xml:space="preserve"> </w:t>
      </w:r>
      <w:r>
        <w:t xml:space="preserve">concept (Bode et al., 2024).</w:t>
      </w:r>
      <w:r>
        <w:t xml:space="preserve"> </w:t>
      </w:r>
      <w:r>
        <w:rPr>
          <w:bCs/>
          <w:b/>
        </w:rPr>
        <w:t xml:space="preserve">INTERPRETATION:</w:t>
      </w:r>
      <w:r>
        <w:t xml:space="preserve"> </w:t>
      </w:r>
      <w:r>
        <w:t xml:space="preserve">this lineage is a reminder that tooling changes (cloud warehouses, AI assistants) require deliberate redesign of roles and responsibilities, not just adoption.</w:t>
      </w:r>
    </w:p>
    <w:bookmarkEnd w:id="69"/>
    <w:bookmarkStart w:id="70" w:name="X0a00540bf0fd2be654b42e0a876c3d4fdc7a566"/>
    <w:p>
      <w:pPr>
        <w:pStyle w:val="Heading2"/>
      </w:pPr>
      <w:r>
        <w:t xml:space="preserve">13.4 Team effectiveness and psychological safety</w:t>
      </w:r>
    </w:p>
    <w:p>
      <w:pPr>
        <w:numPr>
          <w:ilvl w:val="0"/>
          <w:numId w:val="1020"/>
        </w:numPr>
        <w:pStyle w:val="Compact"/>
      </w:pPr>
      <w:r>
        <w:rPr>
          <w:bCs/>
          <w:b/>
        </w:rPr>
        <w:t xml:space="preserve">Psychological safety.</w:t>
      </w:r>
      <w:r>
        <w:t xml:space="preserve"> </w:t>
      </w:r>
      <w:r>
        <w:t xml:space="preserve">Edmondson (1999, T1) showed in a manufacturing company that team psychological safety was associated with learning behaviour, which in turn was associated with team performance. A meta-analysis (Frazier et al., 2017, T1) confirmed associations of psychological safety with information sharing, learning behaviour and performance across studies. Google’s internal Project Aristotle (re:Work, T3) reported psychological safety as the most important of five team-effectiveness dynamics in its teams.</w:t>
      </w:r>
    </w:p>
    <w:p>
      <w:pPr>
        <w:numPr>
          <w:ilvl w:val="0"/>
          <w:numId w:val="1020"/>
        </w:numPr>
        <w:pStyle w:val="Compact"/>
      </w:pPr>
      <w:r>
        <w:rPr>
          <w:bCs/>
          <w:b/>
        </w:rPr>
        <w:t xml:space="preserve">Team effectiveness research.</w:t>
      </w:r>
      <w:r>
        <w:t xml:space="preserve"> </w:t>
      </w:r>
      <w:r>
        <w:t xml:space="preserve">Reviews of team effectiveness (Kozlowski &amp; Ilgen, 2006; Mathieu et al., 2008, both T1) emphasize team composition, shared mental models, coordination processes and leadership; Hackman (2002, T1 book) emphasizes enabling conditions such as a real team, compelling direction, enabling structure, supportive context and expert coaching.</w:t>
      </w:r>
    </w:p>
    <w:p>
      <w:pPr>
        <w:numPr>
          <w:ilvl w:val="0"/>
          <w:numId w:val="1020"/>
        </w:numPr>
        <w:pStyle w:val="Compact"/>
      </w:pPr>
      <w:r>
        <w:rPr>
          <w:bCs/>
          <w:b/>
        </w:rPr>
        <w:t xml:space="preserve">Relevance.</w:t>
      </w:r>
      <w:r>
        <w:t xml:space="preserve"> </w:t>
      </w:r>
      <w:r>
        <w:t xml:space="preserve">Data work involves uncertainty (exploratory analysis, model failure, negative experiment results). Bernhardsson’s (2021) narrative ends with</w:t>
      </w:r>
      <w:r>
        <w:t xml:space="preserve"> </w:t>
      </w:r>
      <w:r>
        <w:t xml:space="preserve">“</w:t>
      </w:r>
      <w:r>
        <w:t xml:space="preserve">It’s OK to fail if at least you learned something</w:t>
      </w:r>
      <w:r>
        <w:t xml:space="preserve">”</w:t>
      </w:r>
      <w:r>
        <w:t xml:space="preserve">, and Booking.com’s process treats failed experiments as learning (Bernardi et al., 2019). Passi and Jackson (2018, T1) show that trust in corporate data science is negotiated through practices of skepticism, assessment and credibility among heterogeneous actors.</w:t>
      </w:r>
      <w:r>
        <w:t xml:space="preserve"> </w:t>
      </w:r>
      <w:r>
        <w:rPr>
          <w:bCs/>
          <w:b/>
        </w:rPr>
        <w:t xml:space="preserve">INTERPRETATION:</w:t>
      </w:r>
      <w:r>
        <w:t xml:space="preserve"> </w:t>
      </w:r>
      <w:r>
        <w:t xml:space="preserve">psychological safety is plausibly a precondition for honest reporting of null results and data-quality problems.</w:t>
      </w:r>
    </w:p>
    <w:bookmarkEnd w:id="70"/>
    <w:bookmarkStart w:id="71" w:name="X76c2df3dc7fea801becf44e3465aa8b4935333b"/>
    <w:p>
      <w:pPr>
        <w:pStyle w:val="Heading2"/>
      </w:pPr>
      <w:r>
        <w:t xml:space="preserve">13.5 Cognitive load, coordination cost and decision rights</w:t>
      </w:r>
    </w:p>
    <w:p>
      <w:pPr>
        <w:numPr>
          <w:ilvl w:val="0"/>
          <w:numId w:val="1021"/>
        </w:numPr>
        <w:pStyle w:val="Compact"/>
      </w:pPr>
      <w:r>
        <w:rPr>
          <w:bCs/>
          <w:b/>
        </w:rPr>
        <w:t xml:space="preserve">Cognitive load theory</w:t>
      </w:r>
      <w:r>
        <w:t xml:space="preserve"> </w:t>
      </w:r>
      <w:r>
        <w:t xml:space="preserve">(Sweller, 1988, T1) originated in educational psychology and concerns individual working memory. Its application to</w:t>
      </w:r>
      <w:r>
        <w:t xml:space="preserve"> </w:t>
      </w:r>
      <w:r>
        <w:rPr>
          <w:iCs/>
          <w:i/>
        </w:rPr>
        <w:t xml:space="preserve">team</w:t>
      </w:r>
      <w:r>
        <w:t xml:space="preserve"> </w:t>
      </w:r>
      <w:r>
        <w:t xml:space="preserve">capacity (Skelton &amp; Pais, 2019) is an</w:t>
      </w:r>
      <w:r>
        <w:t xml:space="preserve"> </w:t>
      </w:r>
      <w:r>
        <w:rPr>
          <w:bCs/>
          <w:b/>
        </w:rPr>
        <w:t xml:space="preserve">analogy</w:t>
      </w:r>
      <w:r>
        <w:t xml:space="preserve">, not an empirical transfer.</w:t>
      </w:r>
    </w:p>
    <w:p>
      <w:pPr>
        <w:numPr>
          <w:ilvl w:val="0"/>
          <w:numId w:val="1021"/>
        </w:numPr>
        <w:pStyle w:val="Compact"/>
      </w:pPr>
      <w:r>
        <w:rPr>
          <w:bCs/>
          <w:b/>
        </w:rPr>
        <w:t xml:space="preserve">Coordination cost</w:t>
      </w:r>
      <w:r>
        <w:t xml:space="preserve"> </w:t>
      </w:r>
      <w:r>
        <w:t xml:space="preserve">grows with the number of communication paths (n(n−1)/2 for n people; Brooks, 1975, T3 classic) and with the number of dependencies across team boundaries (Cataldo et al., 2008).</w:t>
      </w:r>
    </w:p>
    <w:p>
      <w:pPr>
        <w:numPr>
          <w:ilvl w:val="0"/>
          <w:numId w:val="1021"/>
        </w:numPr>
        <w:pStyle w:val="Compact"/>
      </w:pPr>
      <w:r>
        <w:rPr>
          <w:bCs/>
          <w:b/>
        </w:rPr>
        <w:t xml:space="preserve">Decision rights</w:t>
      </w:r>
      <w:r>
        <w:t xml:space="preserve"> </w:t>
      </w:r>
      <w:r>
        <w:t xml:space="preserve">for data are a core concept of IS governance research: Khatri and Brown (2010) define data governance as specifying decision rights over data principles, data quality, metadata, data access and data lifecycle.</w:t>
      </w:r>
    </w:p>
    <w:bookmarkEnd w:id="71"/>
    <w:bookmarkStart w:id="72" w:name="strength-of-evidence-for-each-theory"/>
    <w:p>
      <w:pPr>
        <w:pStyle w:val="Heading2"/>
      </w:pPr>
      <w:r>
        <w:t xml:space="preserve">13.6 Strength of evidence for each theory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Theory</w:t>
            </w:r>
          </w:p>
        </w:tc>
        <w:tc>
          <w:tcPr/>
          <w:p>
            <w:pPr>
              <w:pStyle w:val="Compact"/>
              <w:jc w:val="left"/>
            </w:pPr>
            <w:r>
              <w:t xml:space="preserve">Evidence base</w:t>
            </w:r>
          </w:p>
        </w:tc>
        <w:tc>
          <w:tcPr/>
          <w:p>
            <w:pPr>
              <w:pStyle w:val="Compact"/>
              <w:jc w:val="left"/>
            </w:pPr>
            <w:r>
              <w:t xml:space="preserve">Strength for data teams</w:t>
            </w:r>
          </w:p>
        </w:tc>
        <w:tc>
          <w:tcPr/>
          <w:p>
            <w:pPr>
              <w:pStyle w:val="Compact"/>
              <w:jc w:val="left"/>
            </w:pPr>
            <w:r>
              <w:t xml:space="preserve">Main limitation</w:t>
            </w:r>
          </w:p>
        </w:tc>
      </w:tr>
      <w:tr>
        <w:tc>
          <w:tcPr/>
          <w:p>
            <w:pPr>
              <w:pStyle w:val="Compact"/>
              <w:jc w:val="left"/>
            </w:pPr>
            <w:r>
              <w:t xml:space="preserve">Conway’s Law / mirroring</w:t>
            </w:r>
          </w:p>
        </w:tc>
        <w:tc>
          <w:tcPr/>
          <w:p>
            <w:pPr>
              <w:pStyle w:val="Compact"/>
              <w:jc w:val="left"/>
            </w:pPr>
            <w:r>
              <w:t xml:space="preserve">142-study review; econometric and case studies</w:t>
            </w:r>
          </w:p>
        </w:tc>
        <w:tc>
          <w:tcPr/>
          <w:p>
            <w:pPr>
              <w:pStyle w:val="Compact"/>
              <w:jc w:val="left"/>
            </w:pPr>
            <w:r>
              <w:rPr>
                <w:bCs/>
                <w:b/>
              </w:rPr>
              <w:t xml:space="preserve">Moderate–strong</w:t>
            </w:r>
            <w:r>
              <w:t xml:space="preserve"> </w:t>
            </w:r>
            <w:r>
              <w:t xml:space="preserve">(as a general tendency)</w:t>
            </w:r>
          </w:p>
        </w:tc>
        <w:tc>
          <w:tcPr/>
          <w:p>
            <w:pPr>
              <w:pStyle w:val="Compact"/>
              <w:jc w:val="left"/>
            </w:pPr>
            <w:r>
              <w:t xml:space="preserve">Few studies specific to data/ML systems; open-source exceptions</w:t>
            </w:r>
          </w:p>
        </w:tc>
      </w:tr>
      <w:tr>
        <w:tc>
          <w:tcPr/>
          <w:p>
            <w:pPr>
              <w:pStyle w:val="Compact"/>
              <w:jc w:val="left"/>
            </w:pPr>
            <w:r>
              <w:t xml:space="preserve">Socio-technical congruence</w:t>
            </w:r>
          </w:p>
        </w:tc>
        <w:tc>
          <w:tcPr/>
          <w:p>
            <w:pPr>
              <w:pStyle w:val="Compact"/>
              <w:jc w:val="left"/>
            </w:pPr>
            <w:r>
              <w:t xml:space="preserve">Empirical software studies</w:t>
            </w:r>
          </w:p>
        </w:tc>
        <w:tc>
          <w:tcPr/>
          <w:p>
            <w:pPr>
              <w:pStyle w:val="Compact"/>
              <w:jc w:val="left"/>
            </w:pPr>
            <w:r>
              <w:rPr>
                <w:bCs/>
                <w:b/>
              </w:rPr>
              <w:t xml:space="preserve">Moderate</w:t>
            </w:r>
          </w:p>
        </w:tc>
        <w:tc>
          <w:tcPr/>
          <w:p>
            <w:pPr>
              <w:pStyle w:val="Compact"/>
              <w:jc w:val="left"/>
            </w:pPr>
            <w:r>
              <w:t xml:space="preserve">Software, not data teams</w:t>
            </w:r>
          </w:p>
        </w:tc>
      </w:tr>
      <w:tr>
        <w:tc>
          <w:tcPr/>
          <w:p>
            <w:pPr>
              <w:pStyle w:val="Compact"/>
              <w:jc w:val="left"/>
            </w:pPr>
            <w:r>
              <w:t xml:space="preserve">Information-processing view</w:t>
            </w:r>
          </w:p>
        </w:tc>
        <w:tc>
          <w:tcPr/>
          <w:p>
            <w:pPr>
              <w:pStyle w:val="Compact"/>
              <w:jc w:val="left"/>
            </w:pPr>
            <w:r>
              <w:t xml:space="preserve">Classic theory, widely applied</w:t>
            </w:r>
          </w:p>
        </w:tc>
        <w:tc>
          <w:tcPr/>
          <w:p>
            <w:pPr>
              <w:pStyle w:val="Compact"/>
              <w:jc w:val="left"/>
            </w:pPr>
            <w:r>
              <w:rPr>
                <w:bCs/>
                <w:b/>
              </w:rPr>
              <w:t xml:space="preserve">Moderate</w:t>
            </w:r>
            <w:r>
              <w:t xml:space="preserve"> </w:t>
            </w:r>
            <w:r>
              <w:t xml:space="preserve">(explanatory)</w:t>
            </w:r>
          </w:p>
        </w:tc>
        <w:tc>
          <w:tcPr/>
          <w:p>
            <w:pPr>
              <w:pStyle w:val="Compact"/>
              <w:jc w:val="left"/>
            </w:pPr>
            <w:r>
              <w:t xml:space="preserve">Not tested specifically on data teams</w:t>
            </w:r>
          </w:p>
        </w:tc>
      </w:tr>
      <w:tr>
        <w:tc>
          <w:tcPr/>
          <w:p>
            <w:pPr>
              <w:pStyle w:val="Compact"/>
              <w:jc w:val="left"/>
            </w:pPr>
            <w:r>
              <w:t xml:space="preserve">Socio-technical systems</w:t>
            </w:r>
          </w:p>
        </w:tc>
        <w:tc>
          <w:tcPr/>
          <w:p>
            <w:pPr>
              <w:pStyle w:val="Compact"/>
              <w:jc w:val="left"/>
            </w:pPr>
            <w:r>
              <w:t xml:space="preserve">Long research tradition</w:t>
            </w:r>
          </w:p>
        </w:tc>
        <w:tc>
          <w:tcPr/>
          <w:p>
            <w:pPr>
              <w:pStyle w:val="Compact"/>
              <w:jc w:val="left"/>
            </w:pPr>
            <w:r>
              <w:rPr>
                <w:bCs/>
                <w:b/>
              </w:rPr>
              <w:t xml:space="preserve">Moderate</w:t>
            </w:r>
            <w:r>
              <w:t xml:space="preserve"> </w:t>
            </w:r>
            <w:r>
              <w:t xml:space="preserve">(explanatory)</w:t>
            </w:r>
          </w:p>
        </w:tc>
        <w:tc>
          <w:tcPr/>
          <w:p>
            <w:pPr>
              <w:pStyle w:val="Compact"/>
              <w:jc w:val="left"/>
            </w:pPr>
            <w:r>
              <w:t xml:space="preserve">Broad; difficult to operationalize</w:t>
            </w:r>
          </w:p>
        </w:tc>
      </w:tr>
      <w:tr>
        <w:tc>
          <w:tcPr/>
          <w:p>
            <w:pPr>
              <w:pStyle w:val="Compact"/>
              <w:jc w:val="left"/>
            </w:pPr>
            <w:r>
              <w:t xml:space="preserve">Psychological safety</w:t>
            </w:r>
          </w:p>
        </w:tc>
        <w:tc>
          <w:tcPr/>
          <w:p>
            <w:pPr>
              <w:pStyle w:val="Compact"/>
              <w:jc w:val="left"/>
            </w:pPr>
            <w:r>
              <w:t xml:space="preserve">Field studies, meta-analysis</w:t>
            </w:r>
          </w:p>
        </w:tc>
        <w:tc>
          <w:tcPr/>
          <w:p>
            <w:pPr>
              <w:pStyle w:val="Compact"/>
              <w:jc w:val="left"/>
            </w:pPr>
            <w:r>
              <w:rPr>
                <w:bCs/>
                <w:b/>
              </w:rPr>
              <w:t xml:space="preserve">Strong</w:t>
            </w:r>
            <w:r>
              <w:t xml:space="preserve"> </w:t>
            </w:r>
            <w:r>
              <w:t xml:space="preserve">(for teams generally)</w:t>
            </w:r>
          </w:p>
        </w:tc>
        <w:tc>
          <w:tcPr/>
          <w:p>
            <w:pPr>
              <w:pStyle w:val="Compact"/>
              <w:jc w:val="left"/>
            </w:pPr>
            <w:r>
              <w:t xml:space="preserve">Not specific to data teams</w:t>
            </w:r>
          </w:p>
        </w:tc>
      </w:tr>
      <w:tr>
        <w:tc>
          <w:tcPr/>
          <w:p>
            <w:pPr>
              <w:pStyle w:val="Compact"/>
              <w:jc w:val="left"/>
            </w:pPr>
            <w:r>
              <w:t xml:space="preserve">Cognitive load (team-level)</w:t>
            </w:r>
          </w:p>
        </w:tc>
        <w:tc>
          <w:tcPr/>
          <w:p>
            <w:pPr>
              <w:pStyle w:val="Compact"/>
              <w:jc w:val="left"/>
            </w:pPr>
            <w:r>
              <w:t xml:space="preserve">Individual-level theory; team-level analogy</w:t>
            </w:r>
          </w:p>
        </w:tc>
        <w:tc>
          <w:tcPr/>
          <w:p>
            <w:pPr>
              <w:pStyle w:val="Compact"/>
              <w:jc w:val="left"/>
            </w:pPr>
            <w:r>
              <w:rPr>
                <w:bCs/>
                <w:b/>
              </w:rPr>
              <w:t xml:space="preserve">Weak</w:t>
            </w:r>
            <w:r>
              <w:t xml:space="preserve"> </w:t>
            </w:r>
            <w:r>
              <w:t xml:space="preserve">at team level</w:t>
            </w:r>
          </w:p>
        </w:tc>
        <w:tc>
          <w:tcPr/>
          <w:p>
            <w:pPr>
              <w:pStyle w:val="Compact"/>
              <w:jc w:val="left"/>
            </w:pPr>
            <w:r>
              <w:t xml:space="preserve">Transfer by analogy</w:t>
            </w:r>
          </w:p>
        </w:tc>
      </w:tr>
      <w:tr>
        <w:tc>
          <w:tcPr/>
          <w:p>
            <w:pPr>
              <w:pStyle w:val="Compact"/>
              <w:jc w:val="left"/>
            </w:pPr>
            <w:r>
              <w:t xml:space="preserve">Team Topologies</w:t>
            </w:r>
          </w:p>
        </w:tc>
        <w:tc>
          <w:tcPr/>
          <w:p>
            <w:pPr>
              <w:pStyle w:val="Compact"/>
              <w:jc w:val="left"/>
            </w:pPr>
            <w:r>
              <w:t xml:space="preserve">Practitioner synthesis</w:t>
            </w:r>
          </w:p>
        </w:tc>
        <w:tc>
          <w:tcPr/>
          <w:p>
            <w:pPr>
              <w:pStyle w:val="Compact"/>
              <w:jc w:val="left"/>
            </w:pPr>
            <w:r>
              <w:rPr>
                <w:bCs/>
                <w:b/>
              </w:rPr>
              <w:t xml:space="preserve">Weak</w:t>
            </w:r>
            <w:r>
              <w:t xml:space="preserve"> </w:t>
            </w:r>
            <w:r>
              <w:t xml:space="preserve">(as a validated taxonomy)</w:t>
            </w:r>
          </w:p>
        </w:tc>
        <w:tc>
          <w:tcPr/>
          <w:p>
            <w:pPr>
              <w:pStyle w:val="Compact"/>
              <w:jc w:val="left"/>
            </w:pPr>
            <w:r>
              <w:t xml:space="preserve">No peer-reviewed validation found</w:t>
            </w:r>
          </w:p>
        </w:tc>
      </w:tr>
    </w:tbl>
    <w:bookmarkEnd w:id="72"/>
    <w:bookmarkEnd w:id="73"/>
    <w:bookmarkStart w:id="77" w:name="team-topologies"/>
    <w:p>
      <w:pPr>
        <w:pStyle w:val="Heading1"/>
      </w:pPr>
      <w:r>
        <w:t xml:space="preserve">14. Team Topologies</w:t>
      </w:r>
    </w:p>
    <w:bookmarkStart w:id="74" w:name="the-model"/>
    <w:p>
      <w:pPr>
        <w:pStyle w:val="Heading2"/>
      </w:pPr>
      <w:r>
        <w:t xml:space="preserve">14.1 The model</w:t>
      </w:r>
    </w:p>
    <w:p>
      <w:pPr>
        <w:pStyle w:val="FirstParagraph"/>
      </w:pPr>
      <w:r>
        <w:t xml:space="preserve">Skelton and Pais (2019, T3 practitioner book, IT Revolution) propose four fundamental team types and three interaction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Team type</w:t>
            </w:r>
          </w:p>
        </w:tc>
        <w:tc>
          <w:tcPr/>
          <w:p>
            <w:pPr>
              <w:pStyle w:val="Compact"/>
              <w:jc w:val="left"/>
            </w:pPr>
            <w:r>
              <w:t xml:space="preserve">Purpose</w:t>
            </w:r>
          </w:p>
        </w:tc>
      </w:tr>
      <w:tr>
        <w:tc>
          <w:tcPr/>
          <w:p>
            <w:pPr>
              <w:pStyle w:val="Compact"/>
              <w:jc w:val="left"/>
            </w:pPr>
            <w:r>
              <w:rPr>
                <w:bCs/>
                <w:b/>
              </w:rPr>
              <w:t xml:space="preserve">Stream-aligned</w:t>
            </w:r>
          </w:p>
        </w:tc>
        <w:tc>
          <w:tcPr/>
          <w:p>
            <w:pPr>
              <w:pStyle w:val="Compact"/>
              <w:jc w:val="left"/>
            </w:pPr>
            <w:r>
              <w:t xml:space="preserve">Aligned to a single, valuable stream of work (product, service, user journey); delivers end-to-end</w:t>
            </w:r>
          </w:p>
        </w:tc>
      </w:tr>
      <w:tr>
        <w:tc>
          <w:tcPr/>
          <w:p>
            <w:pPr>
              <w:pStyle w:val="Compact"/>
              <w:jc w:val="left"/>
            </w:pPr>
            <w:r>
              <w:rPr>
                <w:bCs/>
                <w:b/>
              </w:rPr>
              <w:t xml:space="preserve">Platform</w:t>
            </w:r>
          </w:p>
        </w:tc>
        <w:tc>
          <w:tcPr/>
          <w:p>
            <w:pPr>
              <w:pStyle w:val="Compact"/>
              <w:jc w:val="left"/>
            </w:pPr>
            <w:r>
              <w:t xml:space="preserve">Provides internal services that reduce the cognitive load of stream-aligned teams, consumed as a self-service product</w:t>
            </w:r>
          </w:p>
        </w:tc>
      </w:tr>
      <w:tr>
        <w:tc>
          <w:tcPr/>
          <w:p>
            <w:pPr>
              <w:pStyle w:val="Compact"/>
              <w:jc w:val="left"/>
            </w:pPr>
            <w:r>
              <w:rPr>
                <w:bCs/>
                <w:b/>
              </w:rPr>
              <w:t xml:space="preserve">Enabling</w:t>
            </w:r>
          </w:p>
        </w:tc>
        <w:tc>
          <w:tcPr/>
          <w:p>
            <w:pPr>
              <w:pStyle w:val="Compact"/>
              <w:jc w:val="left"/>
            </w:pPr>
            <w:r>
              <w:t xml:space="preserve">Specialists who help stream-aligned teams acquire missing capabilities, then step back</w:t>
            </w:r>
          </w:p>
        </w:tc>
      </w:tr>
      <w:tr>
        <w:tc>
          <w:tcPr/>
          <w:p>
            <w:pPr>
              <w:pStyle w:val="Compact"/>
              <w:jc w:val="left"/>
            </w:pPr>
            <w:r>
              <w:rPr>
                <w:bCs/>
                <w:b/>
              </w:rPr>
              <w:t xml:space="preserve">Complicated-subsystem</w:t>
            </w:r>
          </w:p>
        </w:tc>
        <w:tc>
          <w:tcPr/>
          <w:p>
            <w:pPr>
              <w:pStyle w:val="Compact"/>
              <w:jc w:val="left"/>
            </w:pPr>
            <w:r>
              <w:t xml:space="preserve">Owns a part of the system requiring deep specialist knowledge</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Interaction mode</w:t>
            </w:r>
          </w:p>
        </w:tc>
        <w:tc>
          <w:tcPr/>
          <w:p>
            <w:pPr>
              <w:pStyle w:val="Compact"/>
              <w:jc w:val="left"/>
            </w:pPr>
            <w:r>
              <w:t xml:space="preserve">Description</w:t>
            </w:r>
          </w:p>
        </w:tc>
      </w:tr>
      <w:tr>
        <w:tc>
          <w:tcPr/>
          <w:p>
            <w:pPr>
              <w:pStyle w:val="Compact"/>
              <w:jc w:val="left"/>
            </w:pPr>
            <w:r>
              <w:rPr>
                <w:bCs/>
                <w:b/>
              </w:rPr>
              <w:t xml:space="preserve">Collaboration</w:t>
            </w:r>
          </w:p>
        </w:tc>
        <w:tc>
          <w:tcPr/>
          <w:p>
            <w:pPr>
              <w:pStyle w:val="Compact"/>
              <w:jc w:val="left"/>
            </w:pPr>
            <w:r>
              <w:t xml:space="preserve">Two teams work closely together for a defined period to discover something new</w:t>
            </w:r>
          </w:p>
        </w:tc>
      </w:tr>
      <w:tr>
        <w:tc>
          <w:tcPr/>
          <w:p>
            <w:pPr>
              <w:pStyle w:val="Compact"/>
              <w:jc w:val="left"/>
            </w:pPr>
            <w:r>
              <w:rPr>
                <w:bCs/>
                <w:b/>
              </w:rPr>
              <w:t xml:space="preserve">X-as-a-Service</w:t>
            </w:r>
          </w:p>
        </w:tc>
        <w:tc>
          <w:tcPr/>
          <w:p>
            <w:pPr>
              <w:pStyle w:val="Compact"/>
              <w:jc w:val="left"/>
            </w:pPr>
            <w:r>
              <w:t xml:space="preserve">One team consumes something provided by another with minimal collaboration</w:t>
            </w:r>
          </w:p>
        </w:tc>
      </w:tr>
      <w:tr>
        <w:tc>
          <w:tcPr/>
          <w:p>
            <w:pPr>
              <w:pStyle w:val="Compact"/>
              <w:jc w:val="left"/>
            </w:pPr>
            <w:r>
              <w:rPr>
                <w:bCs/>
                <w:b/>
              </w:rPr>
              <w:t xml:space="preserve">Facilitating</w:t>
            </w:r>
          </w:p>
        </w:tc>
        <w:tc>
          <w:tcPr/>
          <w:p>
            <w:pPr>
              <w:pStyle w:val="Compact"/>
              <w:jc w:val="left"/>
            </w:pPr>
            <w:r>
              <w:t xml:space="preserve">One team helps another to learn or adopt a practice</w:t>
            </w:r>
          </w:p>
        </w:tc>
      </w:tr>
    </w:tbl>
    <w:p>
      <w:pPr>
        <w:pStyle w:val="BodyText"/>
      </w:pPr>
      <w:r>
        <w:t xml:space="preserve">Central ideas include using</w:t>
      </w:r>
      <w:r>
        <w:t xml:space="preserve"> </w:t>
      </w:r>
      <w:r>
        <w:rPr>
          <w:bCs/>
          <w:b/>
        </w:rPr>
        <w:t xml:space="preserve">team cognitive load</w:t>
      </w:r>
      <w:r>
        <w:t xml:space="preserve"> </w:t>
      </w:r>
      <w:r>
        <w:t xml:space="preserve">as a design constraint, small long-lived teams (the authors suggest teams of roughly five to nine people), applying Conway’s Law deliberately (</w:t>
      </w:r>
      <w:r>
        <w:t xml:space="preserve">“</w:t>
      </w:r>
      <w:r>
        <w:t xml:space="preserve">inverse Conway manoeuvre</w:t>
      </w:r>
      <w:r>
        <w:t xml:space="preserve">”</w:t>
      </w:r>
      <w:r>
        <w:t xml:space="preserve">), and evolving interaction modes over time.</w:t>
      </w:r>
    </w:p>
    <w:bookmarkEnd w:id="74"/>
    <w:bookmarkStart w:id="75" w:name="Xb8eedf7b933c2301374cc18beaf43f3f3eb69aa"/>
    <w:p>
      <w:pPr>
        <w:pStyle w:val="Heading2"/>
      </w:pPr>
      <w:r>
        <w:t xml:space="preserve">14.2 Mapping to data organizations (INTERPRETATION)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Team Topologies type</w:t>
            </w:r>
          </w:p>
        </w:tc>
        <w:tc>
          <w:tcPr/>
          <w:p>
            <w:pPr>
              <w:pStyle w:val="Compact"/>
              <w:jc w:val="left"/>
            </w:pPr>
            <w:r>
              <w:t xml:space="preserve">Data-organization analogue</w:t>
            </w:r>
          </w:p>
        </w:tc>
        <w:tc>
          <w:tcPr/>
          <w:p>
            <w:pPr>
              <w:pStyle w:val="Compact"/>
              <w:jc w:val="left"/>
            </w:pPr>
            <w:r>
              <w:t xml:space="preserve">Fit</w:t>
            </w:r>
          </w:p>
        </w:tc>
      </w:tr>
      <w:tr>
        <w:tc>
          <w:tcPr/>
          <w:p>
            <w:pPr>
              <w:pStyle w:val="Compact"/>
              <w:jc w:val="left"/>
            </w:pPr>
            <w:r>
              <w:t xml:space="preserve">Stream-aligned</w:t>
            </w:r>
          </w:p>
        </w:tc>
        <w:tc>
          <w:tcPr/>
          <w:p>
            <w:pPr>
              <w:pStyle w:val="Compact"/>
              <w:jc w:val="left"/>
            </w:pPr>
            <w:r>
              <w:t xml:space="preserve">Product team with embedded analyst/data scientist/ML engineer; domain data product team</w:t>
            </w:r>
          </w:p>
        </w:tc>
        <w:tc>
          <w:tcPr/>
          <w:p>
            <w:pPr>
              <w:pStyle w:val="Compact"/>
              <w:jc w:val="left"/>
            </w:pPr>
            <w:r>
              <w:t xml:space="preserve">Good where value streams are clear (product features, a business process)</w:t>
            </w:r>
          </w:p>
        </w:tc>
      </w:tr>
      <w:tr>
        <w:tc>
          <w:tcPr/>
          <w:p>
            <w:pPr>
              <w:pStyle w:val="Compact"/>
              <w:jc w:val="left"/>
            </w:pPr>
            <w:r>
              <w:t xml:space="preserve">Platform</w:t>
            </w:r>
          </w:p>
        </w:tc>
        <w:tc>
          <w:tcPr/>
          <w:p>
            <w:pPr>
              <w:pStyle w:val="Compact"/>
              <w:jc w:val="left"/>
            </w:pPr>
            <w:r>
              <w:t xml:space="preserve">Data platform team (ingestion, storage, orchestration, catalog, access, ML platform)</w:t>
            </w:r>
          </w:p>
        </w:tc>
        <w:tc>
          <w:tcPr/>
          <w:p>
            <w:pPr>
              <w:pStyle w:val="Compact"/>
              <w:jc w:val="left"/>
            </w:pPr>
            <w:r>
              <w:t xml:space="preserve">Good; widely used in company cases (Uber Michelangelo, Netflix, Airbnb)</w:t>
            </w:r>
          </w:p>
        </w:tc>
      </w:tr>
      <w:tr>
        <w:tc>
          <w:tcPr/>
          <w:p>
            <w:pPr>
              <w:pStyle w:val="Compact"/>
              <w:jc w:val="left"/>
            </w:pPr>
            <w:r>
              <w:t xml:space="preserve">Enabling</w:t>
            </w:r>
          </w:p>
        </w:tc>
        <w:tc>
          <w:tcPr/>
          <w:p>
            <w:pPr>
              <w:pStyle w:val="Compact"/>
              <w:jc w:val="left"/>
            </w:pPr>
            <w:r>
              <w:t xml:space="preserve">Data literacy/</w:t>
            </w:r>
            <w:r>
              <w:t xml:space="preserve">“</w:t>
            </w:r>
            <w:r>
              <w:t xml:space="preserve">data university</w:t>
            </w:r>
            <w:r>
              <w:t xml:space="preserve">”</w:t>
            </w:r>
            <w:r>
              <w:t xml:space="preserve"> </w:t>
            </w:r>
            <w:r>
              <w:t xml:space="preserve">teams; analytics engineering guild coaching domains; governance advisors</w:t>
            </w:r>
          </w:p>
        </w:tc>
        <w:tc>
          <w:tcPr/>
          <w:p>
            <w:pPr>
              <w:pStyle w:val="Compact"/>
              <w:jc w:val="left"/>
            </w:pPr>
            <w:r>
              <w:t xml:space="preserve">Good; e.g., Airbnb’s internal data education (see Section 28)</w:t>
            </w:r>
          </w:p>
        </w:tc>
      </w:tr>
      <w:tr>
        <w:tc>
          <w:tcPr/>
          <w:p>
            <w:pPr>
              <w:pStyle w:val="Compact"/>
              <w:jc w:val="left"/>
            </w:pPr>
            <w:r>
              <w:t xml:space="preserve">Complicated-subsystem</w:t>
            </w:r>
          </w:p>
        </w:tc>
        <w:tc>
          <w:tcPr/>
          <w:p>
            <w:pPr>
              <w:pStyle w:val="Compact"/>
              <w:jc w:val="left"/>
            </w:pPr>
            <w:r>
              <w:t xml:space="preserve">Search/ranking/recommendation ML teams; pricing optimization; forecasting engines</w:t>
            </w:r>
          </w:p>
        </w:tc>
        <w:tc>
          <w:tcPr/>
          <w:p>
            <w:pPr>
              <w:pStyle w:val="Compact"/>
              <w:jc w:val="left"/>
            </w:pPr>
            <w:r>
              <w:t xml:space="preserve">Good for deep-ML components</w:t>
            </w:r>
          </w:p>
        </w:tc>
      </w:tr>
    </w:tbl>
    <w:bookmarkEnd w:id="75"/>
    <w:bookmarkStart w:id="76" w:name="limitations-specific-to-data-work"/>
    <w:p>
      <w:pPr>
        <w:pStyle w:val="Heading2"/>
      </w:pPr>
      <w:r>
        <w:t xml:space="preserve">14.3 Limitations specific to data work</w:t>
      </w:r>
    </w:p>
    <w:p>
      <w:pPr>
        <w:numPr>
          <w:ilvl w:val="0"/>
          <w:numId w:val="1022"/>
        </w:numPr>
        <w:pStyle w:val="Compact"/>
      </w:pPr>
      <w:r>
        <w:rPr>
          <w:bCs/>
          <w:b/>
        </w:rPr>
        <w:t xml:space="preserve">Shared data is not a stream.</w:t>
      </w:r>
      <w:r>
        <w:t xml:space="preserve"> </w:t>
      </w:r>
      <w:r>
        <w:t xml:space="preserve">Many datasets (customers, products, transactions) are consumed by many streams. Team Topologies’ stream alignment presumes relatively separable value streams; enterprise data often creates</w:t>
      </w:r>
      <w:r>
        <w:t xml:space="preserve"> </w:t>
      </w:r>
      <w:r>
        <w:rPr>
          <w:iCs/>
          <w:i/>
        </w:rPr>
        <w:t xml:space="preserve">many-to-many</w:t>
      </w:r>
      <w:r>
        <w:t xml:space="preserve"> </w:t>
      </w:r>
      <w:r>
        <w:t xml:space="preserve">dependencies that require governance and shared semantics (Weber et al., 2009; Khatri &amp; Brown, 2010).</w:t>
      </w:r>
    </w:p>
    <w:p>
      <w:pPr>
        <w:numPr>
          <w:ilvl w:val="0"/>
          <w:numId w:val="1022"/>
        </w:numPr>
        <w:pStyle w:val="Compact"/>
      </w:pPr>
      <w:r>
        <w:rPr>
          <w:bCs/>
          <w:b/>
        </w:rPr>
        <w:t xml:space="preserve">Exploratory work and statistical validity.</w:t>
      </w:r>
      <w:r>
        <w:t xml:space="preserve"> </w:t>
      </w:r>
      <w:r>
        <w:t xml:space="preserve">Data science involves exploration, where the outcome is uncertain; collaboration-mode interactions may be needed continually rather than temporarily. Statistical expertise (experiment design, causal inference) acts like a</w:t>
      </w:r>
      <w:r>
        <w:t xml:space="preserve"> </w:t>
      </w:r>
      <w:r>
        <w:rPr>
          <w:iCs/>
          <w:i/>
        </w:rPr>
        <w:t xml:space="preserve">complicated-subsystem</w:t>
      </w:r>
      <w:r>
        <w:t xml:space="preserve"> </w:t>
      </w:r>
      <w:r>
        <w:t xml:space="preserve">capability that is needed across many streams.</w:t>
      </w:r>
    </w:p>
    <w:p>
      <w:pPr>
        <w:numPr>
          <w:ilvl w:val="0"/>
          <w:numId w:val="1022"/>
        </w:numPr>
        <w:pStyle w:val="Compact"/>
      </w:pPr>
      <w:r>
        <w:rPr>
          <w:bCs/>
          <w:b/>
        </w:rPr>
        <w:t xml:space="preserve">Analytics serves decisions, not only products.</w:t>
      </w:r>
      <w:r>
        <w:t xml:space="preserve"> </w:t>
      </w:r>
      <w:r>
        <w:t xml:space="preserve">Some data teams serve finance, operations or the executive board, where</w:t>
      </w:r>
      <w:r>
        <w:t xml:space="preserve"> </w:t>
      </w:r>
      <w:r>
        <w:t xml:space="preserve">“</w:t>
      </w:r>
      <w:r>
        <w:t xml:space="preserve">streams</w:t>
      </w:r>
      <w:r>
        <w:t xml:space="preserve">”</w:t>
      </w:r>
      <w:r>
        <w:t xml:space="preserve"> </w:t>
      </w:r>
      <w:r>
        <w:t xml:space="preserve">are decision cycles rather than software products.</w:t>
      </w:r>
    </w:p>
    <w:p>
      <w:pPr>
        <w:numPr>
          <w:ilvl w:val="0"/>
          <w:numId w:val="1022"/>
        </w:numPr>
        <w:pStyle w:val="Compact"/>
      </w:pPr>
      <w:r>
        <w:rPr>
          <w:bCs/>
          <w:b/>
        </w:rPr>
        <w:t xml:space="preserve">Evidence.</w:t>
      </w:r>
      <w:r>
        <w:t xml:space="preserve"> </w:t>
      </w:r>
      <w:r>
        <w:t xml:space="preserve">We found no peer-reviewed empirical validation of the four-type taxonomy or interaction modes, in software or in data organizations. DORA (2024) provides survey evidence relevant to platform teams (Section 23) but does not test Team Topologies as such.</w:t>
      </w:r>
    </w:p>
    <w:p>
      <w:pPr>
        <w:pStyle w:val="FirstParagraph"/>
      </w:pPr>
      <w:r>
        <w:rPr>
          <w:bCs/>
          <w:b/>
        </w:rPr>
        <w:t xml:space="preserve">Balanced conclusion.</w:t>
      </w:r>
      <w:r>
        <w:t xml:space="preserve"> </w:t>
      </w:r>
      <w:r>
        <w:t xml:space="preserve">Team Topologies is a</w:t>
      </w:r>
      <w:r>
        <w:t xml:space="preserve"> </w:t>
      </w:r>
      <w:r>
        <w:rPr>
          <w:bCs/>
          <w:b/>
        </w:rPr>
        <w:t xml:space="preserve">useful design vocabulary</w:t>
      </w:r>
      <w:r>
        <w:t xml:space="preserve"> </w:t>
      </w:r>
      <w:r>
        <w:t xml:space="preserve">for data organizations, especially for clarifying platform vs. stream-aligned responsibilities and interaction modes; it should not be presented as an empirically validated theory, and its stream-alignment logic needs adaptation for shared data and decision-support work.</w:t>
      </w:r>
    </w:p>
    <w:bookmarkEnd w:id="76"/>
    <w:bookmarkEnd w:id="77"/>
    <w:bookmarkStart w:id="80" w:name="data-team-maturity"/>
    <w:p>
      <w:pPr>
        <w:pStyle w:val="Heading1"/>
      </w:pPr>
      <w:r>
        <w:t xml:space="preserve">15. Data Team Maturity</w:t>
      </w:r>
    </w:p>
    <w:bookmarkStart w:id="78" w:name="existing-published-models"/>
    <w:p>
      <w:pPr>
        <w:pStyle w:val="Heading2"/>
      </w:pPr>
      <w:r>
        <w:t xml:space="preserve">15.1 Existing published models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Origin / type</w:t>
            </w:r>
          </w:p>
        </w:tc>
        <w:tc>
          <w:tcPr/>
          <w:p>
            <w:pPr>
              <w:pStyle w:val="Compact"/>
              <w:jc w:val="left"/>
            </w:pPr>
            <w:r>
              <w:t xml:space="preserve">Stages</w:t>
            </w:r>
          </w:p>
        </w:tc>
        <w:tc>
          <w:tcPr/>
          <w:p>
            <w:pPr>
              <w:pStyle w:val="Compact"/>
              <w:jc w:val="left"/>
            </w:pPr>
            <w:r>
              <w:t xml:space="preserve">Dimensions</w:t>
            </w:r>
          </w:p>
        </w:tc>
        <w:tc>
          <w:tcPr/>
          <w:p>
            <w:pPr>
              <w:pStyle w:val="Compact"/>
              <w:jc w:val="left"/>
            </w:pPr>
            <w:r>
              <w:t xml:space="preserve">Evidence of validity</w:t>
            </w:r>
          </w:p>
        </w:tc>
      </w:tr>
      <w:tr>
        <w:tc>
          <w:tcPr/>
          <w:p>
            <w:pPr>
              <w:pStyle w:val="Compact"/>
              <w:jc w:val="left"/>
            </w:pPr>
            <w:r>
              <w:rPr>
                <w:bCs/>
                <w:b/>
              </w:rPr>
              <w:t xml:space="preserve">Five stages of analytical competition</w:t>
            </w:r>
            <w:r>
              <w:t xml:space="preserve"> </w:t>
            </w:r>
            <w:r>
              <w:t xml:space="preserve">(Davenport &amp; Harris, 2007; DELTA/DELTA Plus: Davenport, Harris &amp; Morison, 2010; Davenport, 2018)</w:t>
            </w:r>
          </w:p>
        </w:tc>
        <w:tc>
          <w:tcPr/>
          <w:p>
            <w:pPr>
              <w:pStyle w:val="Compact"/>
              <w:jc w:val="left"/>
            </w:pPr>
            <w:r>
              <w:t xml:space="preserve">Practitioner-academic (book, IIA assessment)</w:t>
            </w:r>
          </w:p>
        </w:tc>
        <w:tc>
          <w:tcPr/>
          <w:p>
            <w:pPr>
              <w:pStyle w:val="Compact"/>
              <w:jc w:val="left"/>
            </w:pPr>
            <w:r>
              <w:t xml:space="preserve">Analytically Impaired → Localized Analytics → Analytical Aspirations → Analytical Companies → Analytical Competitors</w:t>
            </w:r>
          </w:p>
        </w:tc>
        <w:tc>
          <w:tcPr/>
          <w:p>
            <w:pPr>
              <w:pStyle w:val="Compact"/>
              <w:jc w:val="left"/>
            </w:pPr>
            <w:r>
              <w:t xml:space="preserve">DELTA: Data, Enterprise, Leadership, Targets, Analysts; Plus: Technology, Analytical techniques</w:t>
            </w:r>
          </w:p>
        </w:tc>
        <w:tc>
          <w:tcPr/>
          <w:p>
            <w:pPr>
              <w:pStyle w:val="Compact"/>
              <w:jc w:val="left"/>
            </w:pPr>
            <w:r>
              <w:t xml:space="preserve">Assessment instrument; limited published validation</w:t>
            </w:r>
          </w:p>
        </w:tc>
      </w:tr>
      <w:tr>
        <w:tc>
          <w:tcPr/>
          <w:p>
            <w:pPr>
              <w:pStyle w:val="Compact"/>
              <w:jc w:val="left"/>
            </w:pPr>
            <w:r>
              <w:rPr>
                <w:bCs/>
                <w:b/>
              </w:rPr>
              <w:t xml:space="preserve">Gartner Maturity Model for Data and Analytics</w:t>
            </w:r>
          </w:p>
        </w:tc>
        <w:tc>
          <w:tcPr/>
          <w:p>
            <w:pPr>
              <w:pStyle w:val="Compact"/>
              <w:jc w:val="left"/>
            </w:pPr>
            <w:r>
              <w:t xml:space="preserve">Analyst firm</w:t>
            </w:r>
          </w:p>
        </w:tc>
        <w:tc>
          <w:tcPr/>
          <w:p>
            <w:pPr>
              <w:pStyle w:val="Compact"/>
              <w:jc w:val="left"/>
            </w:pPr>
            <w:r>
              <w:t xml:space="preserve">Basic → Opportunistic → Systematic → Differentiating → Transformational</w:t>
            </w:r>
          </w:p>
        </w:tc>
        <w:tc>
          <w:tcPr/>
          <w:p>
            <w:pPr>
              <w:pStyle w:val="Compact"/>
              <w:jc w:val="left"/>
            </w:pPr>
            <w:r>
              <w:t xml:space="preserve">Strategy, leadership (CDO), data quality, business alignment, value</w:t>
            </w:r>
          </w:p>
        </w:tc>
        <w:tc>
          <w:tcPr/>
          <w:p>
            <w:pPr>
              <w:pStyle w:val="Compact"/>
              <w:jc w:val="left"/>
            </w:pPr>
            <w:r>
              <w:t xml:space="preserve">Proprietary</w:t>
            </w:r>
          </w:p>
        </w:tc>
      </w:tr>
      <w:tr>
        <w:tc>
          <w:tcPr/>
          <w:p>
            <w:pPr>
              <w:pStyle w:val="Compact"/>
              <w:jc w:val="left"/>
            </w:pPr>
            <w:r>
              <w:rPr>
                <w:bCs/>
                <w:b/>
              </w:rPr>
              <w:t xml:space="preserve">TDWI Analytics Maturity Model</w:t>
            </w:r>
            <w:r>
              <w:t xml:space="preserve"> </w:t>
            </w:r>
            <w:r>
              <w:t xml:space="preserve">(Halper &amp; Stodder, 2014)</w:t>
            </w:r>
          </w:p>
        </w:tc>
        <w:tc>
          <w:tcPr/>
          <w:p>
            <w:pPr>
              <w:pStyle w:val="Compact"/>
              <w:jc w:val="left"/>
            </w:pPr>
            <w:r>
              <w:t xml:space="preserve">Industry research</w:t>
            </w:r>
          </w:p>
        </w:tc>
        <w:tc>
          <w:tcPr/>
          <w:p>
            <w:pPr>
              <w:pStyle w:val="Compact"/>
              <w:jc w:val="left"/>
            </w:pPr>
            <w:r>
              <w:t xml:space="preserve">Nascent → Pre-adoption → Early adoption → Corporate adoption → Mature/visionary</w:t>
            </w:r>
          </w:p>
        </w:tc>
        <w:tc>
          <w:tcPr/>
          <w:p>
            <w:pPr>
              <w:pStyle w:val="Compact"/>
              <w:jc w:val="left"/>
            </w:pPr>
            <w:r>
              <w:t xml:space="preserve">Organization, infrastructure, data management, analytics, governance</w:t>
            </w:r>
          </w:p>
        </w:tc>
        <w:tc>
          <w:tcPr/>
          <w:p>
            <w:pPr>
              <w:pStyle w:val="Compact"/>
              <w:jc w:val="left"/>
            </w:pPr>
            <w:r>
              <w:t xml:space="preserve">Survey benchmark; proprietary scoring</w:t>
            </w:r>
          </w:p>
        </w:tc>
      </w:tr>
      <w:tr>
        <w:tc>
          <w:tcPr/>
          <w:p>
            <w:pPr>
              <w:pStyle w:val="Compact"/>
              <w:jc w:val="left"/>
            </w:pPr>
            <w:r>
              <w:rPr>
                <w:bCs/>
                <w:b/>
              </w:rPr>
              <w:t xml:space="preserve">Analytic Processes Maturity Model (APMM)</w:t>
            </w:r>
            <w:r>
              <w:t xml:space="preserve"> </w:t>
            </w:r>
            <w:r>
              <w:t xml:space="preserve">(Grossman, 2018, T1)</w:t>
            </w:r>
          </w:p>
        </w:tc>
        <w:tc>
          <w:tcPr/>
          <w:p>
            <w:pPr>
              <w:pStyle w:val="Compact"/>
              <w:jc w:val="left"/>
            </w:pPr>
            <w:r>
              <w:t xml:space="preserve">Academic, CMM-based</w:t>
            </w:r>
          </w:p>
        </w:tc>
        <w:tc>
          <w:tcPr/>
          <w:p>
            <w:pPr>
              <w:pStyle w:val="Compact"/>
              <w:jc w:val="left"/>
            </w:pPr>
            <w:r>
              <w:t xml:space="preserve">1 build reports → 2 build &amp; deploy models → 3 repeatable processes → 4 consistent enterprise-wide processes → 5 strategy-driven analytics</w:t>
            </w:r>
          </w:p>
        </w:tc>
        <w:tc>
          <w:tcPr/>
          <w:p>
            <w:pPr>
              <w:pStyle w:val="Compact"/>
              <w:jc w:val="left"/>
            </w:pPr>
            <w:r>
              <w:t xml:space="preserve">Six process areas incl. model building, deployment, infrastructure, asset protection, governance, strategy</w:t>
            </w:r>
          </w:p>
        </w:tc>
        <w:tc>
          <w:tcPr/>
          <w:p>
            <w:pPr>
              <w:pStyle w:val="Compact"/>
              <w:jc w:val="left"/>
            </w:pPr>
            <w:r>
              <w:t xml:space="preserve">Conceptual</w:t>
            </w:r>
          </w:p>
        </w:tc>
      </w:tr>
      <w:tr>
        <w:tc>
          <w:tcPr/>
          <w:p>
            <w:pPr>
              <w:pStyle w:val="Compact"/>
              <w:jc w:val="left"/>
            </w:pPr>
            <w:r>
              <w:rPr>
                <w:bCs/>
                <w:b/>
              </w:rPr>
              <w:t xml:space="preserve">Analytics maturity indicators</w:t>
            </w:r>
            <w:r>
              <w:t xml:space="preserve"> </w:t>
            </w:r>
            <w:r>
              <w:t xml:space="preserve">(Lismont et al., 2017, T1)</w:t>
            </w:r>
          </w:p>
        </w:tc>
        <w:tc>
          <w:tcPr/>
          <w:p>
            <w:pPr>
              <w:pStyle w:val="Compact"/>
              <w:jc w:val="left"/>
            </w:pPr>
            <w:r>
              <w:t xml:space="preserve">Academic survey</w:t>
            </w:r>
          </w:p>
        </w:tc>
        <w:tc>
          <w:tcPr/>
          <w:p>
            <w:pPr>
              <w:pStyle w:val="Compact"/>
              <w:jc w:val="left"/>
            </w:pPr>
            <w:r>
              <w:t xml:space="preserve">Clusters of analytics maturity</w:t>
            </w:r>
          </w:p>
        </w:tc>
        <w:tc>
          <w:tcPr/>
          <w:p>
            <w:pPr>
              <w:pStyle w:val="Compact"/>
              <w:jc w:val="left"/>
            </w:pPr>
            <w:r>
              <w:t xml:space="preserve">Data, enterprise, leadership, targets, analysts; techniques; applications</w:t>
            </w:r>
          </w:p>
        </w:tc>
        <w:tc>
          <w:tcPr/>
          <w:p>
            <w:pPr>
              <w:pStyle w:val="Compact"/>
              <w:jc w:val="left"/>
            </w:pPr>
            <w:r>
              <w:t xml:space="preserve">Survey-based</w:t>
            </w:r>
          </w:p>
        </w:tc>
      </w:tr>
      <w:tr>
        <w:tc>
          <w:tcPr/>
          <w:p>
            <w:pPr>
              <w:pStyle w:val="Compact"/>
              <w:jc w:val="left"/>
            </w:pPr>
            <w:r>
              <w:rPr>
                <w:bCs/>
                <w:b/>
              </w:rPr>
              <w:t xml:space="preserve">MLOps maturity</w:t>
            </w:r>
            <w:r>
              <w:t xml:space="preserve"> </w:t>
            </w:r>
            <w:r>
              <w:t xml:space="preserve">(Google Cloud; Microsoft Azure)</w:t>
            </w:r>
          </w:p>
        </w:tc>
        <w:tc>
          <w:tcPr/>
          <w:p>
            <w:pPr>
              <w:pStyle w:val="Compact"/>
              <w:jc w:val="left"/>
            </w:pPr>
            <w:r>
              <w:t xml:space="preserve">Vendor documentation (T3)</w:t>
            </w:r>
          </w:p>
        </w:tc>
        <w:tc>
          <w:tcPr/>
          <w:p>
            <w:pPr>
              <w:pStyle w:val="Compact"/>
              <w:jc w:val="left"/>
            </w:pPr>
            <w:r>
              <w:t xml:space="preserve">Google: Level 0 (manual) → 1 (ML pipeline automation) → 2 (CI/CD pipeline automation)</w:t>
            </w:r>
          </w:p>
        </w:tc>
        <w:tc>
          <w:tcPr/>
          <w:p>
            <w:pPr>
              <w:pStyle w:val="Compact"/>
              <w:jc w:val="left"/>
            </w:pPr>
            <w:r>
              <w:t xml:space="preserve">Automation of training, deployment, monitoring</w:t>
            </w:r>
          </w:p>
        </w:tc>
        <w:tc>
          <w:tcPr/>
          <w:p>
            <w:pPr>
              <w:pStyle w:val="Compact"/>
              <w:jc w:val="left"/>
            </w:pPr>
            <w:r>
              <w:t xml:space="preserve">Vendor guidance</w:t>
            </w:r>
          </w:p>
        </w:tc>
      </w:tr>
      <w:tr>
        <w:tc>
          <w:tcPr/>
          <w:p>
            <w:pPr>
              <w:pStyle w:val="Compact"/>
              <w:jc w:val="left"/>
            </w:pPr>
            <w:r>
              <w:rPr>
                <w:bCs/>
                <w:b/>
              </w:rPr>
              <w:t xml:space="preserve">Data management maturity</w:t>
            </w:r>
            <w:r>
              <w:t xml:space="preserve"> </w:t>
            </w:r>
            <w:r>
              <w:t xml:space="preserve">(DAMA-DMBOK; CMMI DMM; EDM Council DCAM)</w:t>
            </w:r>
          </w:p>
        </w:tc>
        <w:tc>
          <w:tcPr/>
          <w:p>
            <w:pPr>
              <w:pStyle w:val="Compact"/>
              <w:jc w:val="left"/>
            </w:pPr>
            <w:r>
              <w:t xml:space="preserve">Professional bodies</w:t>
            </w:r>
          </w:p>
        </w:tc>
        <w:tc>
          <w:tcPr/>
          <w:p>
            <w:pPr>
              <w:pStyle w:val="Compact"/>
              <w:jc w:val="left"/>
            </w:pPr>
            <w:r>
              <w:t xml:space="preserve">Varies</w:t>
            </w:r>
          </w:p>
        </w:tc>
        <w:tc>
          <w:tcPr/>
          <w:p>
            <w:pPr>
              <w:pStyle w:val="Compact"/>
              <w:jc w:val="left"/>
            </w:pPr>
            <w:r>
              <w:t xml:space="preserve">Governance, quality, metadata, architecture, etc.</w:t>
            </w:r>
          </w:p>
        </w:tc>
        <w:tc>
          <w:tcPr/>
          <w:p>
            <w:pPr>
              <w:pStyle w:val="Compact"/>
              <w:jc w:val="left"/>
            </w:pPr>
            <w:r>
              <w:t xml:space="preserve">Professional consensus</w:t>
            </w:r>
          </w:p>
        </w:tc>
      </w:tr>
    </w:tbl>
    <w:p>
      <w:pPr>
        <w:pStyle w:val="BodyText"/>
      </w:pPr>
      <w:r>
        <w:rPr>
          <w:bCs/>
          <w:b/>
        </w:rPr>
        <w:t xml:space="preserve">Overview evidence.</w:t>
      </w:r>
      <w:r>
        <w:t xml:space="preserve"> </w:t>
      </w:r>
      <w:r>
        <w:t xml:space="preserve">Król and Zdonek (2020, T1) reviewed eleven analytics maturity models and found that</w:t>
      </w:r>
      <w:r>
        <w:t xml:space="preserve"> </w:t>
      </w:r>
      <w:r>
        <w:rPr>
          <w:bCs/>
          <w:b/>
        </w:rPr>
        <w:t xml:space="preserve">most comprise five levels</w:t>
      </w:r>
      <w:r>
        <w:t xml:space="preserve">, all describe levels, but</w:t>
      </w:r>
      <w:r>
        <w:t xml:space="preserve"> </w:t>
      </w:r>
      <w:r>
        <w:rPr>
          <w:bCs/>
          <w:b/>
        </w:rPr>
        <w:t xml:space="preserve">none provided a detailed description of the assessment process or criteria for placing an organization at a specific level</w:t>
      </w:r>
      <w:r>
        <w:t xml:space="preserve">. They note that the five-stage shape mirrors the five-point Likert scale — a reminder that the number of stages is a design convention, not an empirical discovery.</w:t>
      </w:r>
    </w:p>
    <w:p>
      <w:pPr>
        <w:pStyle w:val="BodyText"/>
      </w:pPr>
      <w:r>
        <w:rPr>
          <w:bCs/>
          <w:b/>
        </w:rPr>
        <w:t xml:space="preserve">Critique of maturity models in general.</w:t>
      </w:r>
      <w:r>
        <w:t xml:space="preserve"> </w:t>
      </w:r>
      <w:r>
        <w:t xml:space="preserve">IS research has criticized maturity models for weak theoretical foundations, linear</w:t>
      </w:r>
      <w:r>
        <w:t xml:space="preserve"> </w:t>
      </w:r>
      <w:r>
        <w:t xml:space="preserve">“</w:t>
      </w:r>
      <w:r>
        <w:t xml:space="preserve">stairway</w:t>
      </w:r>
      <w:r>
        <w:t xml:space="preserve">”</w:t>
      </w:r>
      <w:r>
        <w:t xml:space="preserve"> </w:t>
      </w:r>
      <w:r>
        <w:t xml:space="preserve">assumptions and poor documentation of their development (Becker, Knackstedt &amp; Pöppelbuß, 2009, T1). Comuzzi and Patel (2016, T1) propose a big-data maturity model through design science but note limited validation.</w:t>
      </w:r>
    </w:p>
    <w:bookmarkEnd w:id="78"/>
    <w:bookmarkStart w:id="79" w:name="X6aeefa11680618fe36a1a8af4fef38192102c59"/>
    <w:p>
      <w:pPr>
        <w:pStyle w:val="Heading2"/>
      </w:pPr>
      <w:r>
        <w:t xml:space="preserve">15.2 A synthesized maturity model for data teams (OUR SYNTHESIS — not a published model)</w:t>
      </w:r>
    </w:p>
    <w:p>
      <w:pPr>
        <w:pStyle w:val="FirstParagraph"/>
      </w:pPr>
      <w:r>
        <w:t xml:space="preserve">The literature does</w:t>
      </w:r>
      <w:r>
        <w:t xml:space="preserve"> </w:t>
      </w:r>
      <w:r>
        <w:rPr>
          <w:bCs/>
          <w:b/>
        </w:rPr>
        <w:t xml:space="preserve">not</w:t>
      </w:r>
      <w:r>
        <w:t xml:space="preserve"> </w:t>
      </w:r>
      <w:r>
        <w:t xml:space="preserve">support a single linear path. We therefore propose a</w:t>
      </w:r>
      <w:r>
        <w:t xml:space="preserve"> </w:t>
      </w:r>
      <w:r>
        <w:rPr>
          <w:bCs/>
          <w:b/>
        </w:rPr>
        <w:t xml:space="preserve">multi-dimensional profile</w:t>
      </w:r>
      <w:r>
        <w:t xml:space="preserve"> </w:t>
      </w:r>
      <w:r>
        <w:t xml:space="preserve">rather than a single stage number. The stages below describe</w:t>
      </w:r>
      <w:r>
        <w:t xml:space="preserve"> </w:t>
      </w:r>
      <w:r>
        <w:rPr>
          <w:iCs/>
          <w:i/>
        </w:rPr>
        <w:t xml:space="preserve">typical configurations</w:t>
      </w:r>
      <w:r>
        <w:t xml:space="preserve"> </w:t>
      </w:r>
      <w:r>
        <w:t xml:space="preserve">observed in sources; an organization can be at different stages on different dimensions, and skipping stages is possible (e.g., a born-digital company may start with a platform).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Stage (synthesis)</w:t>
            </w:r>
          </w:p>
        </w:tc>
        <w:tc>
          <w:tcPr/>
          <w:p>
            <w:pPr>
              <w:pStyle w:val="Compact"/>
              <w:jc w:val="left"/>
            </w:pPr>
            <w:r>
              <w:t xml:space="preserve">Typical organization</w:t>
            </w:r>
          </w:p>
        </w:tc>
        <w:tc>
          <w:tcPr/>
          <w:p>
            <w:pPr>
              <w:pStyle w:val="Compact"/>
              <w:jc w:val="left"/>
            </w:pPr>
            <w:r>
              <w:t xml:space="preserve">Data foundation</w:t>
            </w:r>
          </w:p>
        </w:tc>
        <w:tc>
          <w:tcPr/>
          <w:p>
            <w:pPr>
              <w:pStyle w:val="Compact"/>
              <w:jc w:val="left"/>
            </w:pPr>
            <w:r>
              <w:t xml:space="preserve">Governance</w:t>
            </w:r>
          </w:p>
        </w:tc>
        <w:tc>
          <w:tcPr/>
          <w:p>
            <w:pPr>
              <w:pStyle w:val="Compact"/>
              <w:jc w:val="left"/>
            </w:pPr>
            <w:r>
              <w:t xml:space="preserve">Value evidence</w:t>
            </w:r>
          </w:p>
        </w:tc>
        <w:tc>
          <w:tcPr/>
          <w:p>
            <w:pPr>
              <w:pStyle w:val="Compact"/>
              <w:jc w:val="left"/>
            </w:pPr>
            <w:r>
              <w:t xml:space="preserve">Typical next bottleneck</w:t>
            </w:r>
          </w:p>
        </w:tc>
      </w:tr>
      <w:tr>
        <w:tc>
          <w:tcPr/>
          <w:p>
            <w:pPr>
              <w:pStyle w:val="Compact"/>
              <w:jc w:val="left"/>
            </w:pPr>
            <w:r>
              <w:rPr>
                <w:bCs/>
                <w:b/>
              </w:rPr>
              <w:t xml:space="preserve">0. Ad hoc</w:t>
            </w:r>
          </w:p>
        </w:tc>
        <w:tc>
          <w:tcPr/>
          <w:p>
            <w:pPr>
              <w:pStyle w:val="Compact"/>
              <w:jc w:val="left"/>
            </w:pPr>
            <w:r>
              <w:t xml:space="preserve">No formal data function; spreadsheets;</w:t>
            </w:r>
            <w:r>
              <w:t xml:space="preserve"> </w:t>
            </w:r>
            <w:r>
              <w:t xml:space="preserve">“</w:t>
            </w:r>
            <w:r>
              <w:t xml:space="preserve">shadow</w:t>
            </w:r>
            <w:r>
              <w:t xml:space="preserve">”</w:t>
            </w:r>
            <w:r>
              <w:t xml:space="preserve"> </w:t>
            </w:r>
            <w:r>
              <w:t xml:space="preserve">analysts</w:t>
            </w:r>
          </w:p>
        </w:tc>
        <w:tc>
          <w:tcPr/>
          <w:p>
            <w:pPr>
              <w:pStyle w:val="Compact"/>
              <w:jc w:val="left"/>
            </w:pPr>
            <w:r>
              <w:t xml:space="preserve">Fragmented sources, manual extracts</w:t>
            </w:r>
          </w:p>
        </w:tc>
        <w:tc>
          <w:tcPr/>
          <w:p>
            <w:pPr>
              <w:pStyle w:val="Compact"/>
              <w:jc w:val="left"/>
            </w:pPr>
            <w:r>
              <w:t xml:space="preserve">Implicit</w:t>
            </w:r>
          </w:p>
        </w:tc>
        <w:tc>
          <w:tcPr/>
          <w:p>
            <w:pPr>
              <w:pStyle w:val="Compact"/>
              <w:jc w:val="left"/>
            </w:pPr>
            <w:r>
              <w:t xml:space="preserve">Anecdotal</w:t>
            </w:r>
          </w:p>
        </w:tc>
        <w:tc>
          <w:tcPr/>
          <w:p>
            <w:pPr>
              <w:pStyle w:val="Compact"/>
              <w:jc w:val="left"/>
            </w:pPr>
            <w:r>
              <w:t xml:space="preserve">Inconsistent numbers; repeated manual work</w:t>
            </w:r>
          </w:p>
        </w:tc>
      </w:tr>
      <w:tr>
        <w:tc>
          <w:tcPr/>
          <w:p>
            <w:pPr>
              <w:pStyle w:val="Compact"/>
              <w:jc w:val="left"/>
            </w:pPr>
            <w:r>
              <w:rPr>
                <w:bCs/>
                <w:b/>
              </w:rPr>
              <w:t xml:space="preserve">1. Reporting/BI</w:t>
            </w:r>
          </w:p>
        </w:tc>
        <w:tc>
          <w:tcPr/>
          <w:p>
            <w:pPr>
              <w:pStyle w:val="Compact"/>
              <w:jc w:val="left"/>
            </w:pPr>
            <w:r>
              <w:t xml:space="preserve">Reporting or BI team (often in IT/finance)</w:t>
            </w:r>
          </w:p>
        </w:tc>
        <w:tc>
          <w:tcPr/>
          <w:p>
            <w:pPr>
              <w:pStyle w:val="Compact"/>
              <w:jc w:val="left"/>
            </w:pPr>
            <w:r>
              <w:t xml:space="preserve">Warehouse or BI extracts</w:t>
            </w:r>
          </w:p>
        </w:tc>
        <w:tc>
          <w:tcPr/>
          <w:p>
            <w:pPr>
              <w:pStyle w:val="Compact"/>
              <w:jc w:val="left"/>
            </w:pPr>
            <w:r>
              <w:t xml:space="preserve">Basic access rules</w:t>
            </w:r>
          </w:p>
        </w:tc>
        <w:tc>
          <w:tcPr/>
          <w:p>
            <w:pPr>
              <w:pStyle w:val="Compact"/>
              <w:jc w:val="left"/>
            </w:pPr>
            <w:r>
              <w:t xml:space="preserve">Report usage</w:t>
            </w:r>
          </w:p>
        </w:tc>
        <w:tc>
          <w:tcPr/>
          <w:p>
            <w:pPr>
              <w:pStyle w:val="Compact"/>
              <w:jc w:val="left"/>
            </w:pPr>
            <w:r>
              <w:t xml:space="preserve">Ad-hoc analysis demand; slow change requests</w:t>
            </w:r>
          </w:p>
        </w:tc>
      </w:tr>
      <w:tr>
        <w:tc>
          <w:tcPr/>
          <w:p>
            <w:pPr>
              <w:pStyle w:val="Compact"/>
              <w:jc w:val="left"/>
            </w:pPr>
            <w:r>
              <w:rPr>
                <w:bCs/>
                <w:b/>
              </w:rPr>
              <w:t xml:space="preserve">2. Centralized analytics</w:t>
            </w:r>
          </w:p>
        </w:tc>
        <w:tc>
          <w:tcPr/>
          <w:p>
            <w:pPr>
              <w:pStyle w:val="Compact"/>
              <w:jc w:val="left"/>
            </w:pPr>
            <w:r>
              <w:t xml:space="preserve">Central analytics team serving the business</w:t>
            </w:r>
          </w:p>
        </w:tc>
        <w:tc>
          <w:tcPr/>
          <w:p>
            <w:pPr>
              <w:pStyle w:val="Compact"/>
              <w:jc w:val="left"/>
            </w:pPr>
            <w:r>
              <w:t xml:space="preserve">Central warehouse</w:t>
            </w:r>
          </w:p>
        </w:tc>
        <w:tc>
          <w:tcPr/>
          <w:p>
            <w:pPr>
              <w:pStyle w:val="Compact"/>
              <w:jc w:val="left"/>
            </w:pPr>
            <w:r>
              <w:t xml:space="preserve">Central definitions emerging</w:t>
            </w:r>
          </w:p>
        </w:tc>
        <w:tc>
          <w:tcPr/>
          <w:p>
            <w:pPr>
              <w:pStyle w:val="Compact"/>
              <w:jc w:val="left"/>
            </w:pPr>
            <w:r>
              <w:t xml:space="preserve">Analyses used in decisions</w:t>
            </w:r>
          </w:p>
        </w:tc>
        <w:tc>
          <w:tcPr/>
          <w:p>
            <w:pPr>
              <w:pStyle w:val="Compact"/>
              <w:jc w:val="left"/>
            </w:pPr>
            <w:r>
              <w:t xml:space="preserve">Central bottleneck; distance from business</w:t>
            </w:r>
          </w:p>
        </w:tc>
      </w:tr>
      <w:tr>
        <w:tc>
          <w:tcPr/>
          <w:p>
            <w:pPr>
              <w:pStyle w:val="Compact"/>
              <w:jc w:val="left"/>
            </w:pPr>
            <w:r>
              <w:rPr>
                <w:bCs/>
                <w:b/>
              </w:rPr>
              <w:t xml:space="preserve">3. Engineering + analytics</w:t>
            </w:r>
          </w:p>
        </w:tc>
        <w:tc>
          <w:tcPr/>
          <w:p>
            <w:pPr>
              <w:pStyle w:val="Compact"/>
              <w:jc w:val="left"/>
            </w:pPr>
            <w:r>
              <w:t xml:space="preserve">Separate data engineering; analytics engineering; embedded analysts</w:t>
            </w:r>
          </w:p>
        </w:tc>
        <w:tc>
          <w:tcPr/>
          <w:p>
            <w:pPr>
              <w:pStyle w:val="Compact"/>
              <w:jc w:val="left"/>
            </w:pPr>
            <w:r>
              <w:t xml:space="preserve">Modeled, tested datasets; orchestration</w:t>
            </w:r>
          </w:p>
        </w:tc>
        <w:tc>
          <w:tcPr/>
          <w:p>
            <w:pPr>
              <w:pStyle w:val="Compact"/>
              <w:jc w:val="left"/>
            </w:pPr>
            <w:r>
              <w:t xml:space="preserve">Owners for core datasets; quality monitoring</w:t>
            </w:r>
          </w:p>
        </w:tc>
        <w:tc>
          <w:tcPr/>
          <w:p>
            <w:pPr>
              <w:pStyle w:val="Compact"/>
              <w:jc w:val="left"/>
            </w:pPr>
            <w:r>
              <w:t xml:space="preserve">Adoption, experiment results</w:t>
            </w:r>
          </w:p>
        </w:tc>
        <w:tc>
          <w:tcPr/>
          <w:p>
            <w:pPr>
              <w:pStyle w:val="Compact"/>
              <w:jc w:val="left"/>
            </w:pPr>
            <w:r>
              <w:t xml:space="preserve">Production ML needs; cross-team consistency</w:t>
            </w:r>
          </w:p>
        </w:tc>
      </w:tr>
      <w:tr>
        <w:tc>
          <w:tcPr/>
          <w:p>
            <w:pPr>
              <w:pStyle w:val="Compact"/>
              <w:jc w:val="left"/>
            </w:pPr>
            <w:r>
              <w:rPr>
                <w:bCs/>
                <w:b/>
              </w:rPr>
              <w:t xml:space="preserve">4. Production data science/ML</w:t>
            </w:r>
          </w:p>
        </w:tc>
        <w:tc>
          <w:tcPr/>
          <w:p>
            <w:pPr>
              <w:pStyle w:val="Compact"/>
              <w:jc w:val="left"/>
            </w:pPr>
            <w:r>
              <w:t xml:space="preserve">ML engineers, MLOps, experimentation platform</w:t>
            </w:r>
          </w:p>
        </w:tc>
        <w:tc>
          <w:tcPr/>
          <w:p>
            <w:pPr>
              <w:pStyle w:val="Compact"/>
              <w:jc w:val="left"/>
            </w:pPr>
            <w:r>
              <w:t xml:space="preserve">Feature pipelines, model registry, monitoring</w:t>
            </w:r>
          </w:p>
        </w:tc>
        <w:tc>
          <w:tcPr/>
          <w:p>
            <w:pPr>
              <w:pStyle w:val="Compact"/>
              <w:jc w:val="left"/>
            </w:pPr>
            <w:r>
              <w:t xml:space="preserve">Model governance, risk assessment</w:t>
            </w:r>
          </w:p>
        </w:tc>
        <w:tc>
          <w:tcPr/>
          <w:p>
            <w:pPr>
              <w:pStyle w:val="Compact"/>
              <w:jc w:val="left"/>
            </w:pPr>
            <w:r>
              <w:t xml:space="preserve">Attributable business impact (A/B tests)</w:t>
            </w:r>
          </w:p>
        </w:tc>
        <w:tc>
          <w:tcPr/>
          <w:p>
            <w:pPr>
              <w:pStyle w:val="Compact"/>
              <w:jc w:val="left"/>
            </w:pPr>
            <w:r>
              <w:t xml:space="preserve">Platform scale; many models; reliability</w:t>
            </w:r>
          </w:p>
        </w:tc>
      </w:tr>
      <w:tr>
        <w:tc>
          <w:tcPr/>
          <w:p>
            <w:pPr>
              <w:pStyle w:val="Compact"/>
              <w:jc w:val="left"/>
            </w:pPr>
            <w:r>
              <w:rPr>
                <w:bCs/>
                <w:b/>
              </w:rPr>
              <w:t xml:space="preserve">5. Platform &amp; products</w:t>
            </w:r>
          </w:p>
        </w:tc>
        <w:tc>
          <w:tcPr/>
          <w:p>
            <w:pPr>
              <w:pStyle w:val="Compact"/>
              <w:jc w:val="left"/>
            </w:pPr>
            <w:r>
              <w:t xml:space="preserve">Platform team(s) + stream-aligned data/ML capabilities; data product management</w:t>
            </w:r>
          </w:p>
        </w:tc>
        <w:tc>
          <w:tcPr/>
          <w:p>
            <w:pPr>
              <w:pStyle w:val="Compact"/>
              <w:jc w:val="left"/>
            </w:pPr>
            <w:r>
              <w:t xml:space="preserve">Self-service platform; catalogs; contracts</w:t>
            </w:r>
          </w:p>
        </w:tc>
        <w:tc>
          <w:tcPr/>
          <w:p>
            <w:pPr>
              <w:pStyle w:val="Compact"/>
              <w:jc w:val="left"/>
            </w:pPr>
            <w:r>
              <w:t xml:space="preserve">Policy-as-code; product SLAs</w:t>
            </w:r>
          </w:p>
        </w:tc>
        <w:tc>
          <w:tcPr/>
          <w:p>
            <w:pPr>
              <w:pStyle w:val="Compact"/>
              <w:jc w:val="left"/>
            </w:pPr>
            <w:r>
              <w:t xml:space="preserve">Product adoption &amp; reliability metrics</w:t>
            </w:r>
          </w:p>
        </w:tc>
        <w:tc>
          <w:tcPr/>
          <w:p>
            <w:pPr>
              <w:pStyle w:val="Compact"/>
              <w:jc w:val="left"/>
            </w:pPr>
            <w:r>
              <w:t xml:space="preserve">Domain scale; central platform overload</w:t>
            </w:r>
          </w:p>
        </w:tc>
      </w:tr>
      <w:tr>
        <w:tc>
          <w:tcPr/>
          <w:p>
            <w:pPr>
              <w:pStyle w:val="Compact"/>
              <w:jc w:val="left"/>
            </w:pPr>
            <w:r>
              <w:rPr>
                <w:bCs/>
                <w:b/>
              </w:rPr>
              <w:t xml:space="preserve">6. Federated/domain-oriented</w:t>
            </w:r>
          </w:p>
        </w:tc>
        <w:tc>
          <w:tcPr/>
          <w:p>
            <w:pPr>
              <w:pStyle w:val="Compact"/>
              <w:jc w:val="left"/>
            </w:pPr>
            <w:r>
              <w:t xml:space="preserve">Domains own data products; central platform and governance enablement</w:t>
            </w:r>
          </w:p>
        </w:tc>
        <w:tc>
          <w:tcPr/>
          <w:p>
            <w:pPr>
              <w:pStyle w:val="Compact"/>
              <w:jc w:val="left"/>
            </w:pPr>
            <w:r>
              <w:t xml:space="preserve">Interoperable domain data products</w:t>
            </w:r>
          </w:p>
        </w:tc>
        <w:tc>
          <w:tcPr/>
          <w:p>
            <w:pPr>
              <w:pStyle w:val="Compact"/>
              <w:jc w:val="left"/>
            </w:pPr>
            <w:r>
              <w:t xml:space="preserve">Federated governance</w:t>
            </w:r>
          </w:p>
        </w:tc>
        <w:tc>
          <w:tcPr/>
          <w:p>
            <w:pPr>
              <w:pStyle w:val="Compact"/>
              <w:jc w:val="left"/>
            </w:pPr>
            <w:r>
              <w:t xml:space="preserve">Domain-level value metrics</w:t>
            </w:r>
          </w:p>
        </w:tc>
        <w:tc>
          <w:tcPr/>
          <w:p>
            <w:pPr>
              <w:pStyle w:val="Compact"/>
              <w:jc w:val="left"/>
            </w:pPr>
            <w:r>
              <w:t xml:space="preserve">Coordination, interoperability, governance quality</w:t>
            </w:r>
          </w:p>
        </w:tc>
      </w:tr>
      <w:tr>
        <w:tc>
          <w:tcPr/>
          <w:p>
            <w:pPr>
              <w:pStyle w:val="Compact"/>
              <w:jc w:val="left"/>
            </w:pPr>
            <w:r>
              <w:rPr>
                <w:bCs/>
                <w:b/>
              </w:rPr>
              <w:t xml:space="preserve">Cross-cutting: AI-enabled</w:t>
            </w:r>
          </w:p>
        </w:tc>
        <w:tc>
          <w:tcPr/>
          <w:p>
            <w:pPr>
              <w:pStyle w:val="Compact"/>
              <w:jc w:val="left"/>
            </w:pPr>
            <w:r>
              <w:t xml:space="preserve">AI engineering, AI governance, AI literacy across roles</w:t>
            </w:r>
          </w:p>
        </w:tc>
        <w:tc>
          <w:tcPr/>
          <w:p>
            <w:pPr>
              <w:pStyle w:val="Compact"/>
              <w:jc w:val="left"/>
            </w:pPr>
            <w:r>
              <w:t xml:space="preserve">Evaluation infrastructure, data for AI</w:t>
            </w:r>
          </w:p>
        </w:tc>
        <w:tc>
          <w:tcPr/>
          <w:p>
            <w:pPr>
              <w:pStyle w:val="Compact"/>
              <w:jc w:val="left"/>
            </w:pPr>
            <w:r>
              <w:t xml:space="preserve">AI Act compliance, responsible AI</w:t>
            </w:r>
          </w:p>
        </w:tc>
        <w:tc>
          <w:tcPr/>
          <w:p>
            <w:pPr>
              <w:pStyle w:val="Compact"/>
              <w:jc w:val="left"/>
            </w:pPr>
            <w:r>
              <w:t xml:space="preserve">Experimental and operational AI value</w:t>
            </w:r>
          </w:p>
        </w:tc>
        <w:tc>
          <w:tcPr/>
          <w:p>
            <w:pPr>
              <w:pStyle w:val="Compact"/>
              <w:jc w:val="left"/>
            </w:pPr>
            <w:r>
              <w:t xml:space="preserve">Unclear; evidence emerging</w:t>
            </w:r>
          </w:p>
        </w:tc>
      </w:tr>
    </w:tbl>
    <w:p>
      <w:pPr>
        <w:pStyle w:val="BodyText"/>
      </w:pPr>
      <w:r>
        <w:rPr>
          <w:bCs/>
          <w:b/>
        </w:rPr>
        <w:t xml:space="preserve">Why we deviate from the eight-stage list suggested in the task brief.</w:t>
      </w:r>
      <w:r>
        <w:t xml:space="preserve"> </w:t>
      </w:r>
      <w:r>
        <w:t xml:space="preserve">The brief proposed eight stages ending with</w:t>
      </w:r>
      <w:r>
        <w:t xml:space="preserve"> </w:t>
      </w:r>
      <w:r>
        <w:t xml:space="preserve">“</w:t>
      </w:r>
      <w:r>
        <w:t xml:space="preserve">AI/data-driven enterprise</w:t>
      </w:r>
      <w:r>
        <w:t xml:space="preserve">”</w:t>
      </w:r>
      <w:r>
        <w:t xml:space="preserve">. The literature indicates (a) AI is better treated as a</w:t>
      </w:r>
      <w:r>
        <w:t xml:space="preserve"> </w:t>
      </w:r>
      <w:r>
        <w:rPr>
          <w:iCs/>
          <w:i/>
        </w:rPr>
        <w:t xml:space="preserve">cross-cutting capability</w:t>
      </w:r>
      <w:r>
        <w:t xml:space="preserve"> </w:t>
      </w:r>
      <w:r>
        <w:t xml:space="preserve">that can be adopted at several stages (e.g., GenAI assistants for analysts in a stage-2 organization), and (b) federated/domain organization is an</w:t>
      </w:r>
      <w:r>
        <w:t xml:space="preserve"> </w:t>
      </w:r>
      <w:r>
        <w:rPr>
          <w:iCs/>
          <w:i/>
        </w:rPr>
        <w:t xml:space="preserve">option</w:t>
      </w:r>
      <w:r>
        <w:t xml:space="preserve"> </w:t>
      </w:r>
      <w:r>
        <w:t xml:space="preserve">for large multi-domain firms rather than a universal end-state (Section 22). We therefore merged and re-ordered the stages.</w:t>
      </w:r>
    </w:p>
    <w:bookmarkEnd w:id="79"/>
    <w:bookmarkEnd w:id="80"/>
    <w:bookmarkStart w:id="86" w:name="scaling-data-teams"/>
    <w:p>
      <w:pPr>
        <w:pStyle w:val="Heading1"/>
      </w:pPr>
      <w:r>
        <w:t xml:space="preserve">16. Scaling Data Teams</w:t>
      </w:r>
    </w:p>
    <w:bookmarkStart w:id="81" w:name="drivers-of-growth-in-complexity"/>
    <w:p>
      <w:pPr>
        <w:pStyle w:val="Heading2"/>
      </w:pPr>
      <w:r>
        <w:t xml:space="preserve">16.1 Drivers of growth in complexity</w:t>
      </w:r>
    </w:p>
    <w:p>
      <w:pPr>
        <w:pStyle w:val="FirstParagraph"/>
      </w:pPr>
      <w:r>
        <w:t xml:space="preserve">Organizational complexity of a data function grows along several partly independent dimensions: employee count, number of business units and domains, data volume and number of sources, number of stakeholders and use cases, number of data products and models in production, regulatory requirements and platform complexity.</w:t>
      </w:r>
      <w:r>
        <w:t xml:space="preserve"> </w:t>
      </w:r>
      <w:r>
        <w:rPr>
          <w:bCs/>
          <w:b/>
        </w:rPr>
        <w:t xml:space="preserve">INTERPRETATION:</w:t>
      </w:r>
      <w:r>
        <w:t xml:space="preserve"> </w:t>
      </w:r>
      <w:r>
        <w:t xml:space="preserve">the number of</w:t>
      </w:r>
      <w:r>
        <w:t xml:space="preserve"> </w:t>
      </w:r>
      <w:r>
        <w:rPr>
          <w:iCs/>
          <w:i/>
        </w:rPr>
        <w:t xml:space="preserve">consumers × producers × critical datasets</w:t>
      </w:r>
      <w:r>
        <w:t xml:space="preserve"> </w:t>
      </w:r>
      <w:r>
        <w:t xml:space="preserve">— i.e., the dependency graph — predicts coordination needs better than headcount alone, consistent with socio-technical congruence findings (Cataldo et al., 2008).</w:t>
      </w:r>
    </w:p>
    <w:bookmarkEnd w:id="81"/>
    <w:bookmarkStart w:id="82" w:name="staffing-ratios"/>
    <w:p>
      <w:pPr>
        <w:pStyle w:val="Heading2"/>
      </w:pPr>
      <w:r>
        <w:t xml:space="preserve">16.2 Staffing ratios</w:t>
      </w:r>
    </w:p>
    <w:p>
      <w:pPr>
        <w:pStyle w:val="FirstParagraph"/>
      </w:pPr>
      <w:r>
        <w:rPr>
          <w:bCs/>
          <w:b/>
        </w:rPr>
        <w:t xml:space="preserve">Finding: There is insufficient evidence for a universal staffing ratio.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Ratio claim</w:t>
            </w:r>
          </w:p>
        </w:tc>
        <w:tc>
          <w:tcPr/>
          <w:p>
            <w:pPr>
              <w:pStyle w:val="Compact"/>
              <w:jc w:val="left"/>
            </w:pPr>
            <w:r>
              <w:t xml:space="preserve">Source</w:t>
            </w:r>
          </w:p>
        </w:tc>
        <w:tc>
          <w:tcPr/>
          <w:p>
            <w:pPr>
              <w:pStyle w:val="Compact"/>
              <w:jc w:val="left"/>
            </w:pPr>
            <w:r>
              <w:t xml:space="preserve">What the source actually says</w:t>
            </w:r>
          </w:p>
        </w:tc>
        <w:tc>
          <w:tcPr/>
          <w:p>
            <w:pPr>
              <w:pStyle w:val="Compact"/>
              <w:jc w:val="left"/>
            </w:pPr>
            <w:r>
              <w:t xml:space="preserve">Assessment</w:t>
            </w:r>
          </w:p>
        </w:tc>
      </w:tr>
      <w:tr>
        <w:tc>
          <w:tcPr/>
          <w:p>
            <w:pPr>
              <w:pStyle w:val="Compact"/>
              <w:jc w:val="left"/>
            </w:pPr>
            <w:r>
              <w:t xml:space="preserve">Data engineers per data scientist</w:t>
            </w:r>
          </w:p>
        </w:tc>
        <w:tc>
          <w:tcPr/>
          <w:p>
            <w:pPr>
              <w:pStyle w:val="Compact"/>
              <w:jc w:val="left"/>
            </w:pPr>
            <w:r>
              <w:t xml:space="preserve">Anderson (2018a, O’Reilly Radar, T3)</w:t>
            </w:r>
          </w:p>
        </w:tc>
        <w:tc>
          <w:tcPr/>
          <w:p>
            <w:pPr>
              <w:pStyle w:val="Compact"/>
              <w:jc w:val="left"/>
            </w:pPr>
            <w:r>
              <w:t xml:space="preserve">“</w:t>
            </w:r>
            <w:r>
              <w:t xml:space="preserve">A common starting point is 2-3 data engineers for every data scientist. For some organizations with more complex data engineering requirements, this can be 4-5 data engineers per data scientist.</w:t>
            </w:r>
            <w:r>
              <w:t xml:space="preserve">”</w:t>
            </w:r>
          </w:p>
        </w:tc>
        <w:tc>
          <w:tcPr/>
          <w:p>
            <w:pPr>
              <w:pStyle w:val="Compact"/>
              <w:jc w:val="left"/>
            </w:pPr>
            <w:r>
              <w:t xml:space="preserve">Practitioner heuristic based on consulting experience; no data reported</w:t>
            </w:r>
          </w:p>
        </w:tc>
      </w:tr>
      <w:tr>
        <w:tc>
          <w:tcPr/>
          <w:p>
            <w:pPr>
              <w:pStyle w:val="Compact"/>
              <w:jc w:val="left"/>
            </w:pPr>
            <w:r>
              <w:t xml:space="preserve">Same</w:t>
            </w:r>
          </w:p>
        </w:tc>
        <w:tc>
          <w:tcPr/>
          <w:p>
            <w:pPr>
              <w:pStyle w:val="Compact"/>
              <w:jc w:val="left"/>
            </w:pPr>
            <w:r>
              <w:t xml:space="preserve">Anderson (2018b, own blog, talk transcript, T3)</w:t>
            </w:r>
          </w:p>
        </w:tc>
        <w:tc>
          <w:tcPr/>
          <w:p>
            <w:pPr>
              <w:pStyle w:val="Compact"/>
              <w:jc w:val="left"/>
            </w:pPr>
            <w:r>
              <w:t xml:space="preserve">“</w:t>
            </w:r>
            <w:r>
              <w:t xml:space="preserve">Generally, you want to be in the two to five ratio. So, for every data scientist you would have two to five data engineers.</w:t>
            </w:r>
            <w:r>
              <w:t xml:space="preserve">”</w:t>
            </w:r>
          </w:p>
        </w:tc>
        <w:tc>
          <w:tcPr/>
          <w:p>
            <w:pPr>
              <w:pStyle w:val="Compact"/>
              <w:jc w:val="left"/>
            </w:pPr>
            <w:r>
              <w:t xml:space="preserve">Consistent with the O’Reilly range</w:t>
            </w:r>
          </w:p>
        </w:tc>
      </w:tr>
      <w:tr>
        <w:tc>
          <w:tcPr/>
          <w:p>
            <w:pPr>
              <w:pStyle w:val="Compact"/>
              <w:jc w:val="left"/>
            </w:pPr>
            <w:r>
              <w:t xml:space="preserve">Same</w:t>
            </w:r>
          </w:p>
        </w:tc>
        <w:tc>
          <w:tcPr/>
          <w:p>
            <w:pPr>
              <w:pStyle w:val="Compact"/>
              <w:jc w:val="left"/>
            </w:pPr>
            <w:r>
              <w:t xml:space="preserve">gotopia.tech summary of a YOW! London 2022 talk (T4)</w:t>
            </w:r>
          </w:p>
        </w:tc>
        <w:tc>
          <w:tcPr/>
          <w:p>
            <w:pPr>
              <w:pStyle w:val="Compact"/>
              <w:jc w:val="left"/>
            </w:pPr>
            <w:r>
              <w:t xml:space="preserve">Summarized as</w:t>
            </w:r>
            <w:r>
              <w:t xml:space="preserve"> </w:t>
            </w:r>
            <w:r>
              <w:t xml:space="preserve">“</w:t>
            </w:r>
            <w:r>
              <w:t xml:space="preserve">approximately five to ten data engineers per data scientist</w:t>
            </w:r>
            <w:r>
              <w:t xml:space="preserve">”</w:t>
            </w:r>
          </w:p>
        </w:tc>
        <w:tc>
          <w:tcPr/>
          <w:p>
            <w:pPr>
              <w:pStyle w:val="Compact"/>
              <w:jc w:val="left"/>
            </w:pPr>
            <w:r>
              <w:t xml:space="preserve">Inconsistent with the author’s own written statements; illustrates how ratios mutate in secondary sources</w:t>
            </w:r>
          </w:p>
        </w:tc>
      </w:tr>
      <w:tr>
        <w:tc>
          <w:tcPr/>
          <w:p>
            <w:pPr>
              <w:pStyle w:val="Compact"/>
              <w:jc w:val="left"/>
            </w:pPr>
            <w:r>
              <w:t xml:space="preserve">Counter-view</w:t>
            </w:r>
          </w:p>
        </w:tc>
        <w:tc>
          <w:tcPr/>
          <w:p>
            <w:pPr>
              <w:pStyle w:val="Compact"/>
              <w:jc w:val="left"/>
            </w:pPr>
            <w:r>
              <w:t xml:space="preserve">Practitioner comments (T4)</w:t>
            </w:r>
          </w:p>
        </w:tc>
        <w:tc>
          <w:tcPr/>
          <w:p>
            <w:pPr>
              <w:pStyle w:val="Compact"/>
              <w:jc w:val="left"/>
            </w:pPr>
            <w:r>
              <w:t xml:space="preserve">The ratio</w:t>
            </w:r>
            <w:r>
              <w:t xml:space="preserve"> </w:t>
            </w:r>
            <w:r>
              <w:t xml:space="preserve">“</w:t>
            </w:r>
            <w:r>
              <w:t xml:space="preserve">depends wholly on the nature of the work the data scientists do</w:t>
            </w:r>
            <w:r>
              <w:t xml:space="preserve">”</w:t>
            </w:r>
          </w:p>
        </w:tc>
        <w:tc>
          <w:tcPr/>
          <w:p>
            <w:pPr>
              <w:pStyle w:val="Compact"/>
              <w:jc w:val="left"/>
            </w:pPr>
            <w:r>
              <w:t xml:space="preserve">Plausible; not evidence</w:t>
            </w:r>
          </w:p>
        </w:tc>
      </w:tr>
      <w:tr>
        <w:tc>
          <w:tcPr/>
          <w:p>
            <w:pPr>
              <w:pStyle w:val="Compact"/>
              <w:jc w:val="left"/>
            </w:pPr>
            <w:r>
              <w:t xml:space="preserve">Data team size vs. company size</w:t>
            </w:r>
          </w:p>
        </w:tc>
        <w:tc>
          <w:tcPr/>
          <w:p>
            <w:pPr>
              <w:pStyle w:val="Compact"/>
              <w:jc w:val="left"/>
            </w:pPr>
            <w:r>
              <w:t xml:space="preserve">Dengsøe (2023, practitioner blog, T3/T4)</w:t>
            </w:r>
          </w:p>
        </w:tc>
        <w:tc>
          <w:tcPr/>
          <w:p>
            <w:pPr>
              <w:pStyle w:val="Compact"/>
              <w:jc w:val="left"/>
            </w:pPr>
            <w:r>
              <w:t xml:space="preserve">Analysis of LinkedIn data for 100 US and European tech scaleups:</w:t>
            </w:r>
            <w:r>
              <w:t xml:space="preserve"> </w:t>
            </w:r>
            <w:r>
              <w:t xml:space="preserve">“</w:t>
            </w:r>
            <w:r>
              <w:t xml:space="preserve">The median data team as percentage of the total workforce is 3%</w:t>
            </w:r>
            <w:r>
              <w:t xml:space="preserve">”</w:t>
            </w:r>
            <w:r>
              <w:t xml:space="preserve">;</w:t>
            </w:r>
            <w:r>
              <w:t xml:space="preserve"> </w:t>
            </w:r>
            <w:r>
              <w:t xml:space="preserve">“</w:t>
            </w:r>
            <w:r>
              <w:t xml:space="preserve">the range for most companies is between 1-5%</w:t>
            </w:r>
            <w:r>
              <w:t xml:space="preserve">”</w:t>
            </w:r>
            <w:r>
              <w:t xml:space="preserve">; fintech 3.5%, B2B 2.4%. A related post reports a median data-to-engineer ratio of 0.13.</w:t>
            </w:r>
            <w:r>
              <w:t xml:space="preserve"> </w:t>
            </w:r>
            <w:r>
              <w:t xml:space="preserve">“</w:t>
            </w:r>
            <w:r>
              <w:t xml:space="preserve">Data team</w:t>
            </w:r>
            <w:r>
              <w:t xml:space="preserve">”</w:t>
            </w:r>
            <w:r>
              <w:t xml:space="preserve"> </w:t>
            </w:r>
            <w:r>
              <w:t xml:space="preserve">is not defined</w:t>
            </w:r>
          </w:p>
        </w:tc>
        <w:tc>
          <w:tcPr/>
          <w:p>
            <w:pPr>
              <w:pStyle w:val="Compact"/>
              <w:jc w:val="left"/>
            </w:pPr>
            <w:r>
              <w:t xml:space="preserve">Descriptive only; non-random sample of tech scaleups; not transferable to traditional enterprises; not normative</w:t>
            </w:r>
          </w:p>
        </w:tc>
      </w:tr>
      <w:tr>
        <w:tc>
          <w:tcPr/>
          <w:p>
            <w:pPr>
              <w:pStyle w:val="Compact"/>
              <w:jc w:val="left"/>
            </w:pPr>
            <w:r>
              <w:t xml:space="preserve">Team composition</w:t>
            </w:r>
          </w:p>
        </w:tc>
        <w:tc>
          <w:tcPr/>
          <w:p>
            <w:pPr>
              <w:pStyle w:val="Compact"/>
              <w:jc w:val="left"/>
            </w:pPr>
            <w:r>
              <w:t xml:space="preserve">Dengsøe (n.d.,</w:t>
            </w:r>
            <w:r>
              <w:t xml:space="preserve"> </w:t>
            </w:r>
            <w:r>
              <w:t xml:space="preserve">“</w:t>
            </w:r>
            <w:r>
              <w:t xml:space="preserve">How top data teams are structured</w:t>
            </w:r>
            <w:r>
              <w:t xml:space="preserve">”</w:t>
            </w:r>
            <w:r>
              <w:t xml:space="preserve">, T4)</w:t>
            </w:r>
          </w:p>
        </w:tc>
        <w:tc>
          <w:tcPr/>
          <w:p>
            <w:pPr>
              <w:pStyle w:val="Compact"/>
              <w:jc w:val="left"/>
            </w:pPr>
            <w:r>
              <w:t xml:space="preserve">Across 40 teams, median split</w:t>
            </w:r>
            <w:r>
              <w:t xml:space="preserve"> </w:t>
            </w:r>
            <w:r>
              <w:t xml:space="preserve">“</w:t>
            </w:r>
            <w:r>
              <w:t xml:space="preserve">46% for Insights, 43% for Data Engineering, and 11% for Machine Learning</w:t>
            </w:r>
            <w:r>
              <w:t xml:space="preserve">”</w:t>
            </w:r>
            <w:r>
              <w:t xml:space="preserve">, which the author says</w:t>
            </w:r>
            <w:r>
              <w:t xml:space="preserve"> </w:t>
            </w:r>
            <w:r>
              <w:t xml:space="preserve">“</w:t>
            </w:r>
            <w:r>
              <w:t xml:space="preserve">should be taken with a grain of salt</w:t>
            </w:r>
            <w:r>
              <w:t xml:space="preserve">”</w:t>
            </w:r>
          </w:p>
        </w:tc>
        <w:tc>
          <w:tcPr/>
          <w:p>
            <w:pPr>
              <w:pStyle w:val="Compact"/>
              <w:jc w:val="left"/>
            </w:pPr>
            <w:r>
              <w:t xml:space="preserve">Illustrative only</w:t>
            </w:r>
          </w:p>
        </w:tc>
      </w:tr>
      <w:tr>
        <w:tc>
          <w:tcPr/>
          <w:p>
            <w:pPr>
              <w:pStyle w:val="Compact"/>
              <w:jc w:val="left"/>
            </w:pPr>
            <w:r>
              <w:t xml:space="preserve">Team size by company size</w:t>
            </w:r>
          </w:p>
        </w:tc>
        <w:tc>
          <w:tcPr/>
          <w:p>
            <w:pPr>
              <w:pStyle w:val="Compact"/>
              <w:jc w:val="left"/>
            </w:pPr>
            <w:r>
              <w:t xml:space="preserve">dbt Labs (2024, vendor survey, T3)</w:t>
            </w:r>
          </w:p>
        </w:tc>
        <w:tc>
          <w:tcPr/>
          <w:p>
            <w:pPr>
              <w:pStyle w:val="Compact"/>
              <w:jc w:val="left"/>
            </w:pPr>
            <w:r>
              <w:t xml:space="preserve">456 respondents:</w:t>
            </w:r>
            <w:r>
              <w:t xml:space="preserve"> </w:t>
            </w:r>
            <w:r>
              <w:t xml:space="preserve">“</w:t>
            </w:r>
            <w:r>
              <w:t xml:space="preserve">Once organizations cross the 500+ employee mark… it becomes the norm to have 6+ team members responsible for data infrastructure and data analytics, respectively</w:t>
            </w:r>
            <w:r>
              <w:t xml:space="preserve">”</w:t>
            </w:r>
          </w:p>
        </w:tc>
        <w:tc>
          <w:tcPr/>
          <w:p>
            <w:pPr>
              <w:pStyle w:val="Compact"/>
              <w:jc w:val="left"/>
            </w:pPr>
            <w:r>
              <w:t xml:space="preserve">Self-selected sample of the vendor’s community; descriptive</w:t>
            </w:r>
          </w:p>
        </w:tc>
      </w:tr>
    </w:tbl>
    <w:p>
      <w:pPr>
        <w:pStyle w:val="BodyText"/>
      </w:pPr>
      <w:r>
        <w:rPr>
          <w:bCs/>
          <w:b/>
        </w:rPr>
        <w:t xml:space="preserve">Why no universal ratio can exist (INTERPRETATION).</w:t>
      </w:r>
      <w:r>
        <w:t xml:space="preserve"> </w:t>
      </w:r>
      <w:r>
        <w:t xml:space="preserve">The needed ratio depends on (a) the</w:t>
      </w:r>
      <w:r>
        <w:t xml:space="preserve"> </w:t>
      </w:r>
      <w:r>
        <w:rPr>
          <w:iCs/>
          <w:i/>
        </w:rPr>
        <w:t xml:space="preserve">type of data work</w:t>
      </w:r>
      <w:r>
        <w:t xml:space="preserve"> </w:t>
      </w:r>
      <w:r>
        <w:t xml:space="preserve">(decision-support analytics needs little engineering per analyst; production ML needs much more), (b) the maturity of tooling and platforms (managed services and analytics engineering reduce engineering effort per consumer), (c) data complexity and regulatory requirements, and (d) how roles are defined (titles are inconsistent; Kim et al., 2018). Ratios are best used as</w:t>
      </w:r>
      <w:r>
        <w:t xml:space="preserve"> </w:t>
      </w:r>
      <w:r>
        <w:rPr>
          <w:bCs/>
          <w:b/>
        </w:rPr>
        <w:t xml:space="preserve">diagnostics</w:t>
      </w:r>
      <w:r>
        <w:t xml:space="preserve"> </w:t>
      </w:r>
      <w:r>
        <w:t xml:space="preserve">(e.g.,</w:t>
      </w:r>
      <w:r>
        <w:t xml:space="preserve"> </w:t>
      </w:r>
      <w:r>
        <w:t xml:space="preserve">“</w:t>
      </w:r>
      <w:r>
        <w:t xml:space="preserve">our data scientists spend most of their time on pipeline maintenance</w:t>
      </w:r>
      <w:r>
        <w:t xml:space="preserve">”</w:t>
      </w:r>
      <w:r>
        <w:t xml:space="preserve">) rather than targets.</w:t>
      </w:r>
    </w:p>
    <w:bookmarkEnd w:id="82"/>
    <w:bookmarkStart w:id="83" w:name="Xf99ecaaa034d8f807847bdf570a3de82b66e85e"/>
    <w:p>
      <w:pPr>
        <w:pStyle w:val="Heading2"/>
      </w:pPr>
      <w:r>
        <w:t xml:space="preserve">16.3 How organization changes with scale (synthesis of practitioner and company sources)</w:t>
      </w:r>
    </w:p>
    <w:p>
      <w:pPr>
        <w:pStyle w:val="FirstParagraph"/>
      </w:pPr>
      <w:r>
        <w:t xml:space="preserve">Thresholds below are</w:t>
      </w:r>
      <w:r>
        <w:t xml:space="preserve"> </w:t>
      </w:r>
      <w:r>
        <w:rPr>
          <w:bCs/>
          <w:b/>
        </w:rPr>
        <w:t xml:space="preserve">illustrative</w:t>
      </w:r>
      <w:r>
        <w:t xml:space="preserve">, not universal; they indicate the kinds of change reported, not numbers established by research.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Approximate size of data function</w:t>
            </w:r>
          </w:p>
        </w:tc>
        <w:tc>
          <w:tcPr/>
          <w:p>
            <w:pPr>
              <w:pStyle w:val="Compact"/>
              <w:jc w:val="left"/>
            </w:pPr>
            <w:r>
              <w:t xml:space="preserve">Typical structural changes</w:t>
            </w:r>
          </w:p>
        </w:tc>
        <w:tc>
          <w:tcPr/>
          <w:p>
            <w:pPr>
              <w:pStyle w:val="Compact"/>
              <w:jc w:val="left"/>
            </w:pPr>
            <w:r>
              <w:t xml:space="preserve">Coordination mechanisms</w:t>
            </w:r>
          </w:p>
        </w:tc>
        <w:tc>
          <w:tcPr/>
          <w:p>
            <w:pPr>
              <w:pStyle w:val="Compact"/>
              <w:jc w:val="left"/>
            </w:pPr>
            <w:r>
              <w:t xml:space="preserve">Risks</w:t>
            </w:r>
          </w:p>
        </w:tc>
      </w:tr>
      <w:tr>
        <w:tc>
          <w:tcPr/>
          <w:p>
            <w:pPr>
              <w:pStyle w:val="Compact"/>
              <w:jc w:val="left"/>
            </w:pPr>
            <w:r>
              <w:rPr>
                <w:bCs/>
                <w:b/>
              </w:rPr>
              <w:t xml:space="preserve">~1–5</w:t>
            </w:r>
          </w:p>
        </w:tc>
        <w:tc>
          <w:tcPr/>
          <w:p>
            <w:pPr>
              <w:pStyle w:val="Compact"/>
              <w:jc w:val="left"/>
            </w:pPr>
            <w:r>
              <w:t xml:space="preserve">One lead; generalists; direct relationships with stakeholders</w:t>
            </w:r>
          </w:p>
        </w:tc>
        <w:tc>
          <w:tcPr/>
          <w:p>
            <w:pPr>
              <w:pStyle w:val="Compact"/>
              <w:jc w:val="left"/>
            </w:pPr>
            <w:r>
              <w:t xml:space="preserve">Informal; weekly stakeholder 1:1s</w:t>
            </w:r>
          </w:p>
        </w:tc>
        <w:tc>
          <w:tcPr/>
          <w:p>
            <w:pPr>
              <w:pStyle w:val="Compact"/>
              <w:jc w:val="left"/>
            </w:pPr>
            <w:r>
              <w:t xml:space="preserve">Overload; no engineering; key-person risk</w:t>
            </w:r>
          </w:p>
        </w:tc>
      </w:tr>
      <w:tr>
        <w:tc>
          <w:tcPr/>
          <w:p>
            <w:pPr>
              <w:pStyle w:val="Compact"/>
              <w:jc w:val="left"/>
            </w:pPr>
            <w:r>
              <w:rPr>
                <w:bCs/>
                <w:b/>
              </w:rPr>
              <w:t xml:space="preserve">~5–10</w:t>
            </w:r>
          </w:p>
        </w:tc>
        <w:tc>
          <w:tcPr/>
          <w:p>
            <w:pPr>
              <w:pStyle w:val="Compact"/>
              <w:jc w:val="left"/>
            </w:pPr>
            <w:r>
              <w:t xml:space="preserve">First specialization (data engineering vs. analytics); first embedding in key teams</w:t>
            </w:r>
          </w:p>
        </w:tc>
        <w:tc>
          <w:tcPr/>
          <w:p>
            <w:pPr>
              <w:pStyle w:val="Compact"/>
              <w:jc w:val="left"/>
            </w:pPr>
            <w:r>
              <w:t xml:space="preserve">Intake process; shared backlog; code review</w:t>
            </w:r>
          </w:p>
        </w:tc>
        <w:tc>
          <w:tcPr/>
          <w:p>
            <w:pPr>
              <w:pStyle w:val="Compact"/>
              <w:jc w:val="left"/>
            </w:pPr>
            <w:r>
              <w:t xml:space="preserve">Central bottleneck; inconsistent metrics</w:t>
            </w:r>
          </w:p>
        </w:tc>
      </w:tr>
      <w:tr>
        <w:tc>
          <w:tcPr/>
          <w:p>
            <w:pPr>
              <w:pStyle w:val="Compact"/>
              <w:jc w:val="left"/>
            </w:pPr>
            <w:r>
              <w:rPr>
                <w:bCs/>
                <w:b/>
              </w:rPr>
              <w:t xml:space="preserve">~10–25</w:t>
            </w:r>
          </w:p>
        </w:tc>
        <w:tc>
          <w:tcPr/>
          <w:p>
            <w:pPr>
              <w:pStyle w:val="Compact"/>
              <w:jc w:val="left"/>
            </w:pPr>
            <w:r>
              <w:t xml:space="preserve">Manager layer; sub-teams (platform/engineering, analytics, data science); analytics engineering</w:t>
            </w:r>
          </w:p>
        </w:tc>
        <w:tc>
          <w:tcPr/>
          <w:p>
            <w:pPr>
              <w:pStyle w:val="Compact"/>
              <w:jc w:val="left"/>
            </w:pPr>
            <w:r>
              <w:t xml:space="preserve">Team charters; data-quality ownership; communities of practice</w:t>
            </w:r>
          </w:p>
        </w:tc>
        <w:tc>
          <w:tcPr/>
          <w:p>
            <w:pPr>
              <w:pStyle w:val="Compact"/>
              <w:jc w:val="left"/>
            </w:pPr>
            <w:r>
              <w:t xml:space="preserve">Silos between sub-teams; career-ladder gaps</w:t>
            </w:r>
          </w:p>
        </w:tc>
      </w:tr>
      <w:tr>
        <w:tc>
          <w:tcPr/>
          <w:p>
            <w:pPr>
              <w:pStyle w:val="Compact"/>
              <w:jc w:val="left"/>
            </w:pPr>
            <w:r>
              <w:rPr>
                <w:bCs/>
                <w:b/>
              </w:rPr>
              <w:t xml:space="preserve">~25–50</w:t>
            </w:r>
          </w:p>
        </w:tc>
        <w:tc>
          <w:tcPr/>
          <w:p>
            <w:pPr>
              <w:pStyle w:val="Compact"/>
              <w:jc w:val="left"/>
            </w:pPr>
            <w:r>
              <w:t xml:space="preserve">Domain-aligned analytics/data science groups; dedicated platform team; governance roles</w:t>
            </w:r>
          </w:p>
        </w:tc>
        <w:tc>
          <w:tcPr/>
          <w:p>
            <w:pPr>
              <w:pStyle w:val="Compact"/>
              <w:jc w:val="left"/>
            </w:pPr>
            <w:r>
              <w:t xml:space="preserve">Architecture review; data catalog; metric/semantic layer; guilds/chapters</w:t>
            </w:r>
          </w:p>
        </w:tc>
        <w:tc>
          <w:tcPr/>
          <w:p>
            <w:pPr>
              <w:pStyle w:val="Compact"/>
              <w:jc w:val="left"/>
            </w:pPr>
            <w:r>
              <w:t xml:space="preserve">Platform becomes gatekeeper; duplicated pipelines</w:t>
            </w:r>
          </w:p>
        </w:tc>
      </w:tr>
      <w:tr>
        <w:tc>
          <w:tcPr/>
          <w:p>
            <w:pPr>
              <w:pStyle w:val="Compact"/>
              <w:jc w:val="left"/>
            </w:pPr>
            <w:r>
              <w:rPr>
                <w:bCs/>
                <w:b/>
              </w:rPr>
              <w:t xml:space="preserve">~50–100+</w:t>
            </w:r>
          </w:p>
        </w:tc>
        <w:tc>
          <w:tcPr/>
          <w:p>
            <w:pPr>
              <w:pStyle w:val="Compact"/>
              <w:jc w:val="left"/>
            </w:pPr>
            <w:r>
              <w:t xml:space="preserve">Multiple platform teams; ML platform; data product managers; federated governance; possibly CDO</w:t>
            </w:r>
          </w:p>
        </w:tc>
        <w:tc>
          <w:tcPr/>
          <w:p>
            <w:pPr>
              <w:pStyle w:val="Compact"/>
              <w:jc w:val="left"/>
            </w:pPr>
            <w:r>
              <w:t xml:space="preserve">Federated governance council; product SLAs; internal platform roadmaps; formal technical leadership track</w:t>
            </w:r>
          </w:p>
        </w:tc>
        <w:tc>
          <w:tcPr/>
          <w:p>
            <w:pPr>
              <w:pStyle w:val="Compact"/>
              <w:jc w:val="left"/>
            </w:pPr>
            <w:r>
              <w:t xml:space="preserve">Coordination overhead; re-organization churn; distance from business outcomes</w:t>
            </w:r>
          </w:p>
        </w:tc>
      </w:tr>
    </w:tbl>
    <w:bookmarkEnd w:id="83"/>
    <w:bookmarkStart w:id="84" w:name="mechanisms-for-scaling"/>
    <w:p>
      <w:pPr>
        <w:pStyle w:val="Heading2"/>
      </w:pPr>
      <w:r>
        <w:t xml:space="preserve">16.4 Mechanisms for scaling</w:t>
      </w:r>
    </w:p>
    <w:p>
      <w:pPr>
        <w:numPr>
          <w:ilvl w:val="0"/>
          <w:numId w:val="1023"/>
        </w:numPr>
        <w:pStyle w:val="Compact"/>
      </w:pPr>
      <w:r>
        <w:rPr>
          <w:bCs/>
          <w:b/>
        </w:rPr>
        <w:t xml:space="preserve">Management layers and spans of control.</w:t>
      </w:r>
      <w:r>
        <w:t xml:space="preserve"> </w:t>
      </w:r>
      <w:r>
        <w:t xml:space="preserve">No evidence specific to data teams; general management research does not support a universal optimal span. Team Topologies recommends small, long-lived teams.</w:t>
      </w:r>
    </w:p>
    <w:p>
      <w:pPr>
        <w:numPr>
          <w:ilvl w:val="0"/>
          <w:numId w:val="1023"/>
        </w:numPr>
        <w:pStyle w:val="Compact"/>
      </w:pPr>
      <w:r>
        <w:rPr>
          <w:bCs/>
          <w:b/>
        </w:rPr>
        <w:t xml:space="preserve">Specialization.</w:t>
      </w:r>
      <w:r>
        <w:t xml:space="preserve"> </w:t>
      </w:r>
      <w:r>
        <w:t xml:space="preserve">Increases efficiency on stable work but adds boundaries (Nahar et al., 2022).</w:t>
      </w:r>
    </w:p>
    <w:p>
      <w:pPr>
        <w:numPr>
          <w:ilvl w:val="0"/>
          <w:numId w:val="1023"/>
        </w:numPr>
        <w:pStyle w:val="Compact"/>
      </w:pPr>
      <w:r>
        <w:rPr>
          <w:bCs/>
          <w:b/>
        </w:rPr>
        <w:t xml:space="preserve">Communities of practice / chapters / guilds.</w:t>
      </w:r>
      <w:r>
        <w:t xml:space="preserve"> </w:t>
      </w:r>
      <w:r>
        <w:t xml:space="preserve">Used to maintain craft standards across embedded people (Kniberg &amp; Ivarsson, 2012, Spotify; see Section 28 for critique of the</w:t>
      </w:r>
      <w:r>
        <w:t xml:space="preserve"> </w:t>
      </w:r>
      <w:r>
        <w:t xml:space="preserve">“</w:t>
      </w:r>
      <w:r>
        <w:t xml:space="preserve">Spotify model</w:t>
      </w:r>
      <w:r>
        <w:t xml:space="preserve">”</w:t>
      </w:r>
      <w:r>
        <w:t xml:space="preserve">).</w:t>
      </w:r>
    </w:p>
    <w:p>
      <w:pPr>
        <w:numPr>
          <w:ilvl w:val="0"/>
          <w:numId w:val="1023"/>
        </w:numPr>
        <w:pStyle w:val="Compact"/>
      </w:pPr>
      <w:r>
        <w:rPr>
          <w:bCs/>
          <w:b/>
        </w:rPr>
        <w:t xml:space="preserve">Career ladders and technical leadership tracks.</w:t>
      </w:r>
      <w:r>
        <w:t xml:space="preserve"> </w:t>
      </w:r>
      <w:r>
        <w:t xml:space="preserve">Recommended in practitioner literature to retain senior individual contributors; embedded models in which data people report to non-data managers are associated in practitioner accounts with weaker career development (Bernhardsson, 2021:</w:t>
      </w:r>
      <w:r>
        <w:t xml:space="preserve"> </w:t>
      </w:r>
      <w:r>
        <w:t xml:space="preserve">“</w:t>
      </w:r>
      <w:r>
        <w:t xml:space="preserve">strong data people want to report into a manager who understands data</w:t>
      </w:r>
      <w:r>
        <w:t xml:space="preserve">”</w:t>
      </w:r>
      <w:r>
        <w:t xml:space="preserve">).</w:t>
      </w:r>
    </w:p>
    <w:p>
      <w:pPr>
        <w:numPr>
          <w:ilvl w:val="0"/>
          <w:numId w:val="1023"/>
        </w:numPr>
        <w:pStyle w:val="Compact"/>
      </w:pPr>
      <w:r>
        <w:rPr>
          <w:bCs/>
          <w:b/>
        </w:rPr>
        <w:t xml:space="preserve">Architecture and contracts.</w:t>
      </w:r>
      <w:r>
        <w:t xml:space="preserve"> </w:t>
      </w:r>
      <w:r>
        <w:t xml:space="preserve">As teams multiply, explicit interfaces (schemas, data contracts, catalogs, SLAs) replace informal coordination — consistent with the</w:t>
      </w:r>
      <w:r>
        <w:t xml:space="preserve"> </w:t>
      </w:r>
      <w:r>
        <w:t xml:space="preserve">“</w:t>
      </w:r>
      <w:r>
        <w:t xml:space="preserve">breaking the mirror</w:t>
      </w:r>
      <w:r>
        <w:t xml:space="preserve">”</w:t>
      </w:r>
      <w:r>
        <w:t xml:space="preserve"> </w:t>
      </w:r>
      <w:r>
        <w:t xml:space="preserve">mechanism of actionable transparency (Colfer &amp; Baldwin, 2016).</w:t>
      </w:r>
    </w:p>
    <w:bookmarkEnd w:id="84"/>
    <w:bookmarkStart w:id="85" w:name="what-the-evidence-supports-3"/>
    <w:p>
      <w:pPr>
        <w:pStyle w:val="Heading2"/>
      </w:pPr>
      <w:r>
        <w:t xml:space="preserve">16.5 What the evidence supports</w:t>
      </w:r>
    </w:p>
    <w:p>
      <w:pPr>
        <w:numPr>
          <w:ilvl w:val="0"/>
          <w:numId w:val="1024"/>
        </w:numPr>
        <w:pStyle w:val="Compact"/>
      </w:pPr>
      <w:r>
        <w:rPr>
          <w:bCs/>
          <w:b/>
        </w:rPr>
        <w:t xml:space="preserve">Strong:</w:t>
      </w:r>
      <w:r>
        <w:t xml:space="preserve"> </w:t>
      </w:r>
      <w:r>
        <w:t xml:space="preserve">No universal staffing ratio is supported.</w:t>
      </w:r>
    </w:p>
    <w:p>
      <w:pPr>
        <w:numPr>
          <w:ilvl w:val="0"/>
          <w:numId w:val="1024"/>
        </w:numPr>
        <w:pStyle w:val="Compact"/>
      </w:pPr>
      <w:r>
        <w:rPr>
          <w:bCs/>
          <w:b/>
        </w:rPr>
        <w:t xml:space="preserve">Moderate:</w:t>
      </w:r>
      <w:r>
        <w:t xml:space="preserve"> </w:t>
      </w:r>
      <w:r>
        <w:t xml:space="preserve">Coordination costs grow with team boundaries and dependencies (Cataldo et al., 2008; Nahar et al., 2022).</w:t>
      </w:r>
    </w:p>
    <w:p>
      <w:pPr>
        <w:numPr>
          <w:ilvl w:val="0"/>
          <w:numId w:val="1024"/>
        </w:numPr>
        <w:pStyle w:val="Compact"/>
      </w:pPr>
      <w:r>
        <w:rPr>
          <w:bCs/>
          <w:b/>
        </w:rPr>
        <w:t xml:space="preserve">Weak:</w:t>
      </w:r>
      <w:r>
        <w:t xml:space="preserve"> </w:t>
      </w:r>
      <w:r>
        <w:t xml:space="preserve">Specific size thresholds at which structures should change.</w:t>
      </w:r>
    </w:p>
    <w:bookmarkEnd w:id="85"/>
    <w:bookmarkEnd w:id="86"/>
    <w:bookmarkStart w:id="93" w:name="data-team-operating-models"/>
    <w:p>
      <w:pPr>
        <w:pStyle w:val="Heading1"/>
      </w:pPr>
      <w:r>
        <w:t xml:space="preserve">17. Data Team Operating Models</w:t>
      </w:r>
    </w:p>
    <w:p>
      <w:pPr>
        <w:pStyle w:val="FirstParagraph"/>
      </w:pPr>
      <w:r>
        <w:t xml:space="preserve">An operating model describes</w:t>
      </w:r>
      <w:r>
        <w:t xml:space="preserve"> </w:t>
      </w:r>
      <w:r>
        <w:rPr>
          <w:iCs/>
          <w:i/>
        </w:rPr>
        <w:t xml:space="preserve">how work flows</w:t>
      </w:r>
      <w:r>
        <w:t xml:space="preserve"> </w:t>
      </w:r>
      <w:r>
        <w:t xml:space="preserve">through a data team: how requests arrive, who decides priorities, how plans are made, how delivery happens and how the team learns whether its work created value.</w:t>
      </w:r>
    </w:p>
    <w:bookmarkStart w:id="87" w:name="intake"/>
    <w:p>
      <w:pPr>
        <w:pStyle w:val="Heading2"/>
      </w:pPr>
      <w:r>
        <w:t xml:space="preserve">17.1 Intake</w:t>
      </w:r>
    </w:p>
    <w:p>
      <w:pPr>
        <w:pStyle w:val="FirstParagraph"/>
      </w:pPr>
      <w:r>
        <w:rPr>
          <w:bCs/>
          <w:b/>
        </w:rPr>
        <w:t xml:space="preserve">Observed problem.</w:t>
      </w:r>
      <w:r>
        <w:t xml:space="preserve"> </w:t>
      </w:r>
      <w:r>
        <w:t xml:space="preserve">Data teams receive a stream of ad-hoc questions, report requests and project ideas from many stakeholders. Without an explicit intake process, three failure patterns appear in the literature: (1) the team becomes a</w:t>
      </w:r>
      <w:r>
        <w:t xml:space="preserve"> </w:t>
      </w:r>
      <w:r>
        <w:rPr>
          <w:bCs/>
          <w:b/>
        </w:rPr>
        <w:t xml:space="preserve">service desk</w:t>
      </w:r>
      <w:r>
        <w:t xml:space="preserve"> </w:t>
      </w:r>
      <w:r>
        <w:t xml:space="preserve">answering queries (</w:t>
      </w:r>
      <w:r>
        <w:t xml:space="preserve">“</w:t>
      </w:r>
      <w:r>
        <w:t xml:space="preserve">English-to-SQL translators</w:t>
      </w:r>
      <w:r>
        <w:t xml:space="preserve">”</w:t>
      </w:r>
      <w:r>
        <w:t xml:space="preserve">, Bernhardsson, 2021); (2) stakeholders</w:t>
      </w:r>
      <w:r>
        <w:t xml:space="preserve"> </w:t>
      </w:r>
      <w:r>
        <w:rPr>
          <w:bCs/>
          <w:b/>
        </w:rPr>
        <w:t xml:space="preserve">work around</w:t>
      </w:r>
      <w:r>
        <w:t xml:space="preserve"> </w:t>
      </w:r>
      <w:r>
        <w:t xml:space="preserve">the team, creating shadow analytics and brittle spreadsheets or monster SQL queries (Bernhardsson, 2021); (3) requests are fulfilled without a clear decision they serve, producing</w:t>
      </w:r>
      <w:r>
        <w:t xml:space="preserve"> </w:t>
      </w:r>
      <w:r>
        <w:t xml:space="preserve">“</w:t>
      </w:r>
      <w:r>
        <w:t xml:space="preserve">hammer in search of a nail</w:t>
      </w:r>
      <w:r>
        <w:t xml:space="preserve">”</w:t>
      </w:r>
      <w:r>
        <w:t xml:space="preserve"> </w:t>
      </w:r>
      <w:r>
        <w:t xml:space="preserve">projects (Joshi et al., 2021).</w:t>
      </w:r>
    </w:p>
    <w:p>
      <w:pPr>
        <w:pStyle w:val="BodyText"/>
      </w:pPr>
      <w:r>
        <w:rPr>
          <w:bCs/>
          <w:b/>
        </w:rPr>
        <w:t xml:space="preserve">Mechanisms reported in the literature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t xml:space="preserve">Embedded points of contact</w:t>
            </w:r>
          </w:p>
        </w:tc>
        <w:tc>
          <w:tcPr/>
          <w:p>
            <w:pPr>
              <w:pStyle w:val="Compact"/>
              <w:jc w:val="left"/>
            </w:pPr>
            <w:r>
              <w:t xml:space="preserve">Each stakeholder team knows its data person</w:t>
            </w:r>
          </w:p>
        </w:tc>
        <w:tc>
          <w:tcPr/>
          <w:p>
            <w:pPr>
              <w:pStyle w:val="Compact"/>
              <w:jc w:val="left"/>
            </w:pPr>
            <w:r>
              <w:t xml:space="preserve">Bernhardsson (2021)</w:t>
            </w:r>
          </w:p>
        </w:tc>
      </w:tr>
      <w:tr>
        <w:tc>
          <w:tcPr/>
          <w:p>
            <w:pPr>
              <w:pStyle w:val="Compact"/>
              <w:jc w:val="left"/>
            </w:pPr>
            <w:r>
              <w:t xml:space="preserve">Regular stakeholder 1:1s</w:t>
            </w:r>
          </w:p>
        </w:tc>
        <w:tc>
          <w:tcPr/>
          <w:p>
            <w:pPr>
              <w:pStyle w:val="Compact"/>
              <w:jc w:val="left"/>
            </w:pPr>
            <w:r>
              <w:t xml:space="preserve">Proactive discovery of decision needs and data gaps</w:t>
            </w:r>
          </w:p>
        </w:tc>
        <w:tc>
          <w:tcPr/>
          <w:p>
            <w:pPr>
              <w:pStyle w:val="Compact"/>
              <w:jc w:val="left"/>
            </w:pPr>
            <w:r>
              <w:t xml:space="preserve">Bernhardsson (2021)</w:t>
            </w:r>
          </w:p>
        </w:tc>
      </w:tr>
      <w:tr>
        <w:tc>
          <w:tcPr/>
          <w:p>
            <w:pPr>
              <w:pStyle w:val="Compact"/>
              <w:jc w:val="left"/>
            </w:pPr>
            <w:r>
              <w:t xml:space="preserve">Self-service for simple questions</w:t>
            </w:r>
          </w:p>
        </w:tc>
        <w:tc>
          <w:tcPr/>
          <w:p>
            <w:pPr>
              <w:pStyle w:val="Compact"/>
              <w:jc w:val="left"/>
            </w:pPr>
            <w:r>
              <w:t xml:space="preserve">SQL/BI access and training reduce queue load</w:t>
            </w:r>
          </w:p>
        </w:tc>
        <w:tc>
          <w:tcPr/>
          <w:p>
            <w:pPr>
              <w:pStyle w:val="Compact"/>
              <w:jc w:val="left"/>
            </w:pPr>
            <w:r>
              <w:t xml:space="preserve">Bernhardsson (2021); Airbnb Data University (Section 28)</w:t>
            </w:r>
          </w:p>
        </w:tc>
      </w:tr>
      <w:tr>
        <w:tc>
          <w:tcPr/>
          <w:p>
            <w:pPr>
              <w:pStyle w:val="Compact"/>
              <w:jc w:val="left"/>
            </w:pPr>
            <w:r>
              <w:t xml:space="preserve">Request triage by type</w:t>
            </w:r>
          </w:p>
        </w:tc>
        <w:tc>
          <w:tcPr/>
          <w:p>
            <w:pPr>
              <w:pStyle w:val="Compact"/>
              <w:jc w:val="left"/>
            </w:pPr>
            <w:r>
              <w:t xml:space="preserve">Distinguish (a) quick questions, (b) recurring reporting, (c) projects, (d) production systems</w:t>
            </w:r>
          </w:p>
        </w:tc>
        <w:tc>
          <w:tcPr/>
          <w:p>
            <w:pPr>
              <w:pStyle w:val="Compact"/>
              <w:jc w:val="left"/>
            </w:pPr>
            <w:r>
              <w:t xml:space="preserve">Anderson (2020) (crawl–walk–run); synthesis</w:t>
            </w:r>
          </w:p>
        </w:tc>
      </w:tr>
      <w:tr>
        <w:tc>
          <w:tcPr/>
          <w:p>
            <w:pPr>
              <w:pStyle w:val="Compact"/>
              <w:jc w:val="left"/>
            </w:pPr>
            <w:r>
              <w:t xml:space="preserve">Problem framing template</w:t>
            </w:r>
          </w:p>
        </w:tc>
        <w:tc>
          <w:tcPr/>
          <w:p>
            <w:pPr>
              <w:pStyle w:val="Compact"/>
              <w:jc w:val="left"/>
            </w:pPr>
            <w:r>
              <w:t xml:space="preserve">Require the decision, owner, metric and deadline</w:t>
            </w:r>
          </w:p>
        </w:tc>
        <w:tc>
          <w:tcPr/>
          <w:p>
            <w:pPr>
              <w:pStyle w:val="Compact"/>
              <w:jc w:val="left"/>
            </w:pPr>
            <w:r>
              <w:t xml:space="preserve">Joshi et al. (2021); Bernardi et al. (2019) (problem construction)</w:t>
            </w:r>
          </w:p>
        </w:tc>
      </w:tr>
    </w:tbl>
    <w:bookmarkEnd w:id="87"/>
    <w:bookmarkStart w:id="88" w:name="prioritization"/>
    <w:p>
      <w:pPr>
        <w:pStyle w:val="Heading2"/>
      </w:pPr>
      <w:r>
        <w:t xml:space="preserve">17.2 Prioritization</w:t>
      </w:r>
    </w:p>
    <w:p>
      <w:pPr>
        <w:pStyle w:val="FirstParagraph"/>
      </w:pPr>
      <w:r>
        <w:rPr>
          <w:bCs/>
          <w:b/>
        </w:rPr>
        <w:t xml:space="preserve">Who decides?</w:t>
      </w:r>
      <w:r>
        <w:t xml:space="preserve"> </w:t>
      </w:r>
      <w:r>
        <w:t xml:space="preserve">In centralized models, a data leader or steering forum prioritizes; in embedded models, the host team’s product manager prioritizes; in hub-and-spoke models, a split is typical (hub sets standards and enterprise priorities; spokes set local priorities) (Fountaine et al., 2019; Bernhardsson, 2021).</w:t>
      </w:r>
      <w:r>
        <w:t xml:space="preserve"> </w:t>
      </w:r>
      <w:r>
        <w:rPr>
          <w:bCs/>
          <w:b/>
        </w:rPr>
        <w:t xml:space="preserve">No empirical study compares prioritization regimes.</w:t>
      </w:r>
    </w:p>
    <w:p>
      <w:pPr>
        <w:pStyle w:val="BodyText"/>
      </w:pPr>
      <w:r>
        <w:rPr>
          <w:bCs/>
          <w:b/>
        </w:rPr>
        <w:t xml:space="preserve">Criteria found in the literature:</w:t>
      </w:r>
      <w:r>
        <w:t xml:space="preserve"> </w:t>
      </w:r>
      <w:r>
        <w:t xml:space="preserve">expected business impact and its measurability (Bernardi et al., 2019), feasibility given data availability (Sambasivan et al., 2021), strategic alignment (Grossman &amp; Siegel, 2014), and reuse potential — Booking.com found that</w:t>
      </w:r>
      <w:r>
        <w:t xml:space="preserve"> </w:t>
      </w:r>
      <w:r>
        <w:t xml:space="preserve">“</w:t>
      </w:r>
      <w:r>
        <w:t xml:space="preserve">semantic</w:t>
      </w:r>
      <w:r>
        <w:t xml:space="preserve">”</w:t>
      </w:r>
      <w:r>
        <w:t xml:space="preserve"> </w:t>
      </w:r>
      <w:r>
        <w:t xml:space="preserve">models usable across many contexts generated on average twice as many use cases as specialized models (Bernardi et al., 2019).</w:t>
      </w:r>
    </w:p>
    <w:bookmarkEnd w:id="88"/>
    <w:bookmarkStart w:id="89" w:name="roadmaps-and-planning"/>
    <w:p>
      <w:pPr>
        <w:pStyle w:val="Heading2"/>
      </w:pPr>
      <w:r>
        <w:t xml:space="preserve">17.3 Roadmaps and planning</w:t>
      </w:r>
    </w:p>
    <w:p>
      <w:pPr>
        <w:pStyle w:val="FirstParagraph"/>
      </w:pPr>
      <w:r>
        <w:t xml:space="preserve">Practitioner literature recommends roadmaps that combine (a) business-facing use cases and (b) foundational investments (data models, platform, quality), because foundational work is otherwise perpetually deprioritized (Bernhardsson, 2021:</w:t>
      </w:r>
      <w:r>
        <w:t xml:space="preserve"> </w:t>
      </w:r>
      <w:r>
        <w:t xml:space="preserve">“</w:t>
      </w:r>
      <w:r>
        <w:t xml:space="preserve">use these things as a forcing function for a lot of core platform work</w:t>
      </w:r>
      <w:r>
        <w:t xml:space="preserve">”</w:t>
      </w:r>
      <w:r>
        <w:t xml:space="preserve">; Anderson, 2020). Bernhardsson’s narrative also shows planning shifting from</w:t>
      </w:r>
      <w:r>
        <w:t xml:space="preserve"> </w:t>
      </w:r>
      <w:r>
        <w:t xml:space="preserve">“</w:t>
      </w:r>
      <w:r>
        <w:t xml:space="preserve">big bets</w:t>
      </w:r>
      <w:r>
        <w:t xml:space="preserve">”</w:t>
      </w:r>
      <w:r>
        <w:t xml:space="preserve"> </w:t>
      </w:r>
      <w:r>
        <w:t xml:space="preserve">to key results with sub-metrics per team as the organization matures. Saltz and Krasteva’s (2022, T1) systematic review of 68 studies found that research on executing data-science projects is dominated by workflow models (mostly adaptations of CRISP-DM) and agile approaches, but that</w:t>
      </w:r>
      <w:r>
        <w:t xml:space="preserve"> </w:t>
      </w:r>
      <w:r>
        <w:rPr>
          <w:bCs/>
          <w:b/>
        </w:rPr>
        <w:t xml:space="preserve">most agility studies only discuss conceptual benefits rather than evaluating agile frameworks in practice</w:t>
      </w:r>
      <w:r>
        <w:t xml:space="preserve">.</w:t>
      </w:r>
    </w:p>
    <w:bookmarkEnd w:id="89"/>
    <w:bookmarkStart w:id="90" w:name="stakeholder-management"/>
    <w:p>
      <w:pPr>
        <w:pStyle w:val="Heading2"/>
      </w:pPr>
      <w:r>
        <w:t xml:space="preserve">17.4 Stakeholder management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Typical needs</w:t>
            </w:r>
          </w:p>
        </w:tc>
        <w:tc>
          <w:tcPr/>
          <w:p>
            <w:pPr>
              <w:pStyle w:val="Compact"/>
              <w:jc w:val="left"/>
            </w:pPr>
            <w:r>
              <w:t xml:space="preserve">Typical friction</w:t>
            </w:r>
          </w:p>
        </w:tc>
        <w:tc>
          <w:tcPr/>
          <w:p>
            <w:pPr>
              <w:pStyle w:val="Compact"/>
              <w:jc w:val="left"/>
            </w:pPr>
            <w:r>
              <w:t xml:space="preserve">Source</w:t>
            </w:r>
          </w:p>
        </w:tc>
      </w:tr>
      <w:tr>
        <w:tc>
          <w:tcPr/>
          <w:p>
            <w:pPr>
              <w:pStyle w:val="Compact"/>
              <w:jc w:val="left"/>
            </w:pPr>
            <w:r>
              <w:t xml:space="preserve">Product</w:t>
            </w:r>
          </w:p>
        </w:tc>
        <w:tc>
          <w:tcPr/>
          <w:p>
            <w:pPr>
              <w:pStyle w:val="Compact"/>
              <w:jc w:val="left"/>
            </w:pPr>
            <w:r>
              <w:t xml:space="preserve">Experiment design, feature analytics, ML features</w:t>
            </w:r>
          </w:p>
        </w:tc>
        <w:tc>
          <w:tcPr/>
          <w:p>
            <w:pPr>
              <w:pStyle w:val="Compact"/>
              <w:jc w:val="left"/>
            </w:pPr>
            <w:r>
              <w:t xml:space="preserve">Shipping culture vs. measured outcomes; data teams’ work not prioritized for productionization</w:t>
            </w:r>
          </w:p>
        </w:tc>
        <w:tc>
          <w:tcPr/>
          <w:p>
            <w:pPr>
              <w:pStyle w:val="Compact"/>
              <w:jc w:val="left"/>
            </w:pPr>
            <w:r>
              <w:t xml:space="preserve">Bernhardsson (2021); Nahar et al. (2022)</w:t>
            </w:r>
          </w:p>
        </w:tc>
      </w:tr>
      <w:tr>
        <w:tc>
          <w:tcPr/>
          <w:p>
            <w:pPr>
              <w:pStyle w:val="Compact"/>
              <w:jc w:val="left"/>
            </w:pPr>
            <w:r>
              <w:t xml:space="preserve">Engineering</w:t>
            </w:r>
          </w:p>
        </w:tc>
        <w:tc>
          <w:tcPr/>
          <w:p>
            <w:pPr>
              <w:pStyle w:val="Compact"/>
              <w:jc w:val="left"/>
            </w:pPr>
            <w:r>
              <w:t xml:space="preserve">Instrumentation, data contracts, model integration</w:t>
            </w:r>
          </w:p>
        </w:tc>
        <w:tc>
          <w:tcPr/>
          <w:p>
            <w:pPr>
              <w:pStyle w:val="Compact"/>
              <w:jc w:val="left"/>
            </w:pPr>
            <w:r>
              <w:t xml:space="preserve">Ownership of pipelines and models; differing quality standards</w:t>
            </w:r>
          </w:p>
        </w:tc>
        <w:tc>
          <w:tcPr/>
          <w:p>
            <w:pPr>
              <w:pStyle w:val="Compact"/>
              <w:jc w:val="left"/>
            </w:pPr>
            <w:r>
              <w:t xml:space="preserve">Nahar et al. (2022); Amershi et al. (2019)</w:t>
            </w:r>
          </w:p>
        </w:tc>
      </w:tr>
      <w:tr>
        <w:tc>
          <w:tcPr/>
          <w:p>
            <w:pPr>
              <w:pStyle w:val="Compact"/>
              <w:jc w:val="left"/>
            </w:pPr>
            <w:r>
              <w:t xml:space="preserve">Finance</w:t>
            </w:r>
          </w:p>
        </w:tc>
        <w:tc>
          <w:tcPr/>
          <w:p>
            <w:pPr>
              <w:pStyle w:val="Compact"/>
              <w:jc w:val="left"/>
            </w:pPr>
            <w:r>
              <w:t xml:space="preserve">Consistent KPIs, forecasting, reconciliations</w:t>
            </w:r>
          </w:p>
        </w:tc>
        <w:tc>
          <w:tcPr/>
          <w:p>
            <w:pPr>
              <w:pStyle w:val="Compact"/>
              <w:jc w:val="left"/>
            </w:pPr>
            <w:r>
              <w:t xml:space="preserve">Conflicting numbers; trust</w:t>
            </w:r>
          </w:p>
        </w:tc>
        <w:tc>
          <w:tcPr/>
          <w:p>
            <w:pPr>
              <w:pStyle w:val="Compact"/>
              <w:jc w:val="left"/>
            </w:pPr>
            <w:r>
              <w:t xml:space="preserve">Passi &amp; Jackson (2018)</w:t>
            </w:r>
          </w:p>
        </w:tc>
      </w:tr>
      <w:tr>
        <w:tc>
          <w:tcPr/>
          <w:p>
            <w:pPr>
              <w:pStyle w:val="Compact"/>
              <w:jc w:val="left"/>
            </w:pPr>
            <w:r>
              <w:t xml:space="preserve">Marketing</w:t>
            </w:r>
          </w:p>
        </w:tc>
        <w:tc>
          <w:tcPr/>
          <w:p>
            <w:pPr>
              <w:pStyle w:val="Compact"/>
              <w:jc w:val="left"/>
            </w:pPr>
            <w:r>
              <w:t xml:space="preserve">Attribution, segmentation, customer acquisition cost</w:t>
            </w:r>
          </w:p>
        </w:tc>
        <w:tc>
          <w:tcPr/>
          <w:p>
            <w:pPr>
              <w:pStyle w:val="Compact"/>
              <w:jc w:val="left"/>
            </w:pPr>
            <w:r>
              <w:t xml:space="preserve">Local metrics (cost per click) vs. end-to-end metrics</w:t>
            </w:r>
          </w:p>
        </w:tc>
        <w:tc>
          <w:tcPr/>
          <w:p>
            <w:pPr>
              <w:pStyle w:val="Compact"/>
              <w:jc w:val="left"/>
            </w:pPr>
            <w:r>
              <w:t xml:space="preserve">Bernhardsson (2021)</w:t>
            </w:r>
          </w:p>
        </w:tc>
      </w:tr>
      <w:tr>
        <w:tc>
          <w:tcPr/>
          <w:p>
            <w:pPr>
              <w:pStyle w:val="Compact"/>
              <w:jc w:val="left"/>
            </w:pPr>
            <w:r>
              <w:t xml:space="preserve">Operations / supply chain</w:t>
            </w:r>
          </w:p>
        </w:tc>
        <w:tc>
          <w:tcPr/>
          <w:p>
            <w:pPr>
              <w:pStyle w:val="Compact"/>
              <w:jc w:val="left"/>
            </w:pPr>
            <w:r>
              <w:t xml:space="preserve">Forecasting, optimization, process automation</w:t>
            </w:r>
          </w:p>
        </w:tc>
        <w:tc>
          <w:tcPr/>
          <w:p>
            <w:pPr>
              <w:pStyle w:val="Compact"/>
              <w:jc w:val="left"/>
            </w:pPr>
            <w:r>
              <w:t xml:space="preserve">Brittle spreadsheet processes</w:t>
            </w:r>
          </w:p>
        </w:tc>
        <w:tc>
          <w:tcPr/>
          <w:p>
            <w:pPr>
              <w:pStyle w:val="Compact"/>
              <w:jc w:val="left"/>
            </w:pPr>
            <w:r>
              <w:t xml:space="preserve">Bernhardsson (2021)</w:t>
            </w:r>
          </w:p>
        </w:tc>
      </w:tr>
      <w:tr>
        <w:tc>
          <w:tcPr/>
          <w:p>
            <w:pPr>
              <w:pStyle w:val="Compact"/>
              <w:jc w:val="left"/>
            </w:pPr>
            <w:r>
              <w:t xml:space="preserve">Executives</w:t>
            </w:r>
          </w:p>
        </w:tc>
        <w:tc>
          <w:tcPr/>
          <w:p>
            <w:pPr>
              <w:pStyle w:val="Compact"/>
              <w:jc w:val="left"/>
            </w:pPr>
            <w:r>
              <w:t xml:space="preserve">Few clear metrics; strategic analyses; investor reporting</w:t>
            </w:r>
          </w:p>
        </w:tc>
        <w:tc>
          <w:tcPr/>
          <w:p>
            <w:pPr>
              <w:pStyle w:val="Compact"/>
              <w:jc w:val="left"/>
            </w:pPr>
            <w:r>
              <w:t xml:space="preserve">Expectations of AI; demand for certainty</w:t>
            </w:r>
          </w:p>
        </w:tc>
        <w:tc>
          <w:tcPr/>
          <w:p>
            <w:pPr>
              <w:pStyle w:val="Compact"/>
              <w:jc w:val="left"/>
            </w:pPr>
            <w:r>
              <w:t xml:space="preserve">Anderson (2020); Joshi et al. (2021)</w:t>
            </w:r>
          </w:p>
        </w:tc>
      </w:tr>
    </w:tbl>
    <w:p>
      <w:pPr>
        <w:pStyle w:val="BodyText"/>
      </w:pPr>
      <w:r>
        <w:t xml:space="preserve">Passi and Jackson (2018, T1) show from six months of ethnography in a corporate data science team that trust is built through</w:t>
      </w:r>
      <w:r>
        <w:t xml:space="preserve"> </w:t>
      </w:r>
      <w:r>
        <w:rPr>
          <w:iCs/>
          <w:i/>
        </w:rPr>
        <w:t xml:space="preserve">negotiation and translation</w:t>
      </w:r>
      <w:r>
        <w:t xml:space="preserve"> </w:t>
      </w:r>
      <w:r>
        <w:t xml:space="preserve">among heterogeneous actors — e.g., around</w:t>
      </w:r>
      <w:r>
        <w:t xml:space="preserve"> </w:t>
      </w:r>
      <w:r>
        <w:t xml:space="preserve">“</w:t>
      </w:r>
      <w:r>
        <w:t xml:space="preserve">(un)equivocal numbers</w:t>
      </w:r>
      <w:r>
        <w:t xml:space="preserve">”</w:t>
      </w:r>
      <w:r>
        <w:t xml:space="preserve"> </w:t>
      </w:r>
      <w:r>
        <w:t xml:space="preserve">and</w:t>
      </w:r>
      <w:r>
        <w:t xml:space="preserve"> </w:t>
      </w:r>
      <w:r>
        <w:t xml:space="preserve">“</w:t>
      </w:r>
      <w:r>
        <w:t xml:space="preserve">(in)scrutable models</w:t>
      </w:r>
      <w:r>
        <w:t xml:space="preserve">”</w:t>
      </w:r>
      <w:r>
        <w:t xml:space="preserve">.</w:t>
      </w:r>
      <w:r>
        <w:t xml:space="preserve"> </w:t>
      </w:r>
      <w:r>
        <w:rPr>
          <w:bCs/>
          <w:b/>
        </w:rPr>
        <w:t xml:space="preserve">INTERPRETATION:</w:t>
      </w:r>
      <w:r>
        <w:t xml:space="preserve"> </w:t>
      </w:r>
      <w:r>
        <w:t xml:space="preserve">stakeholder management is not a soft add-on but part of the epistemic work of producing credible results.</w:t>
      </w:r>
    </w:p>
    <w:bookmarkEnd w:id="90"/>
    <w:bookmarkStart w:id="91" w:name="delivery-from-problem-to-outcome"/>
    <w:p>
      <w:pPr>
        <w:pStyle w:val="Heading2"/>
      </w:pPr>
      <w:r>
        <w:t xml:space="preserve">17.5 Delivery: from problem to outcome</w:t>
      </w:r>
    </w:p>
    <w:p>
      <w:pPr>
        <w:pStyle w:val="FirstParagraph"/>
      </w:pPr>
      <w:r>
        <w:t xml:space="preserve">A useful end-to-end chain (synthesis of Amershi et al., 2019; Studer et al., 2021; Bernardi et al., 2019; Shankar et al., 2024):</w:t>
      </w:r>
    </w:p>
    <w:p>
      <w:pPr>
        <w:pStyle w:val="BodyText"/>
      </w:pPr>
      <w:r>
        <w:rPr>
          <w:bCs/>
          <w:b/>
        </w:rPr>
        <w:t xml:space="preserve">Business problem → decision/hypothesis → data (availability, quality, legal basis) → analysis/model → validation (offline + online/experiment) → deployment/integration → adoption by users → business outcome → monitoring and iteration.</w:t>
      </w:r>
    </w:p>
    <w:p>
      <w:pPr>
        <w:pStyle w:val="BodyText"/>
      </w:pPr>
      <w:r>
        <w:t xml:space="preserve">Evidence about each link:</w:t>
      </w:r>
    </w:p>
    <w:p>
      <w:pPr>
        <w:numPr>
          <w:ilvl w:val="0"/>
          <w:numId w:val="1025"/>
        </w:numPr>
        <w:pStyle w:val="Compact"/>
      </w:pPr>
      <w:r>
        <w:rPr>
          <w:iCs/>
          <w:i/>
        </w:rPr>
        <w:t xml:space="preserve">Problem → data:</w:t>
      </w:r>
      <w:r>
        <w:t xml:space="preserve"> </w:t>
      </w:r>
      <w:r>
        <w:t xml:space="preserve">data cascades originate early in data collection and are often invisible until late (Sambasivan et al., 2021).</w:t>
      </w:r>
    </w:p>
    <w:p>
      <w:pPr>
        <w:numPr>
          <w:ilvl w:val="0"/>
          <w:numId w:val="1025"/>
        </w:numPr>
        <w:pStyle w:val="Compact"/>
      </w:pPr>
      <w:r>
        <w:rPr>
          <w:iCs/>
          <w:i/>
        </w:rPr>
        <w:t xml:space="preserve">Model → validation:</w:t>
      </w:r>
      <w:r>
        <w:t xml:space="preserve"> </w:t>
      </w:r>
      <w:r>
        <w:t xml:space="preserve">offline metrics correlate poorly with business outcomes (Bernardi et al., 2019).</w:t>
      </w:r>
    </w:p>
    <w:p>
      <w:pPr>
        <w:numPr>
          <w:ilvl w:val="0"/>
          <w:numId w:val="1025"/>
        </w:numPr>
        <w:pStyle w:val="Compact"/>
      </w:pPr>
      <w:r>
        <w:rPr>
          <w:iCs/>
          <w:i/>
        </w:rPr>
        <w:t xml:space="preserve">Validation → deployment:</w:t>
      </w:r>
      <w:r>
        <w:t xml:space="preserve"> </w:t>
      </w:r>
      <w:r>
        <w:t xml:space="preserve">deployment is the hardest phase in many case studies (Paleyes et al., 2022); ML engineers emphasize velocity, validation and versioning (Shankar et al., 2024).</w:t>
      </w:r>
    </w:p>
    <w:p>
      <w:pPr>
        <w:numPr>
          <w:ilvl w:val="0"/>
          <w:numId w:val="1025"/>
        </w:numPr>
        <w:pStyle w:val="Compact"/>
      </w:pPr>
      <w:r>
        <w:rPr>
          <w:iCs/>
          <w:i/>
        </w:rPr>
        <w:t xml:space="preserve">Deployment → adoption:</w:t>
      </w:r>
      <w:r>
        <w:t xml:space="preserve"> </w:t>
      </w:r>
      <w:r>
        <w:t xml:space="preserve">integration into products requires collaboration with software engineering and clear interfaces (Nahar et al., 2022).</w:t>
      </w:r>
    </w:p>
    <w:p>
      <w:pPr>
        <w:numPr>
          <w:ilvl w:val="0"/>
          <w:numId w:val="1025"/>
        </w:numPr>
        <w:pStyle w:val="Compact"/>
      </w:pPr>
      <w:r>
        <w:rPr>
          <w:iCs/>
          <w:i/>
        </w:rPr>
        <w:t xml:space="preserve">Adoption → outcome:</w:t>
      </w:r>
      <w:r>
        <w:t xml:space="preserve"> </w:t>
      </w:r>
      <w:r>
        <w:t xml:space="preserve">experiments attribute outcomes (Kohavi et al., 2020).</w:t>
      </w:r>
    </w:p>
    <w:p>
      <w:pPr>
        <w:pStyle w:val="FirstParagraph"/>
      </w:pPr>
      <w:r>
        <w:t xml:space="preserve">Process models: CRISP-DM (Wirth &amp; Hipp, 2000, widely used) and its ML-specific extension CRISP-ML(Q) (Studer et al., 2021, T1) add quality assurance and monitoring/maintenance phases; Microsoft’s nine-stage ML workflow (Amershi et al., 2019, T1) highlights data management, model customization and the entanglement of ML components. Haakman et al. (2021, T1) found in a fintech case that existing AI lifecycle models omit important practices (e.g., data collection and monitoring concerns), arguing they need revision.</w:t>
      </w:r>
    </w:p>
    <w:bookmarkEnd w:id="91"/>
    <w:bookmarkStart w:id="92" w:name="feedback"/>
    <w:p>
      <w:pPr>
        <w:pStyle w:val="Heading2"/>
      </w:pPr>
      <w:r>
        <w:t xml:space="preserve">17.6 Feedback</w:t>
      </w:r>
    </w:p>
    <w:p>
      <w:pPr>
        <w:pStyle w:val="FirstParagraph"/>
      </w:pPr>
      <w:r>
        <w:t xml:space="preserve">How does a team know whether work created value? Mechanisms: controlled experiments (Kohavi et al., 2020), usage analytics on dashboards/data products (Dehghani, 2019: data product owners should define KPIs such as lead time for consumers to discover and use the product), post-decision reviews, model monitoring (Shankar et al., 2024), and stakeholder surveys.</w:t>
      </w:r>
      <w:r>
        <w:t xml:space="preserve"> </w:t>
      </w:r>
      <w:r>
        <w:rPr>
          <w:bCs/>
          <w:b/>
        </w:rPr>
        <w:t xml:space="preserve">Evidence on which feedback mechanisms work best is weak</w:t>
      </w:r>
      <w:r>
        <w:t xml:space="preserve">; experiments are the only mechanism with strong causal validity, but only apply where randomization is possible.</w:t>
      </w:r>
    </w:p>
    <w:bookmarkEnd w:id="92"/>
    <w:bookmarkEnd w:id="93"/>
    <w:bookmarkStart w:id="98" w:name="data-team-productivity"/>
    <w:p>
      <w:pPr>
        <w:pStyle w:val="Heading1"/>
      </w:pPr>
      <w:r>
        <w:t xml:space="preserve">18. Data Team Productivity</w:t>
      </w:r>
    </w:p>
    <w:bookmarkStart w:id="94" w:name="what-productivity-means"/>
    <w:p>
      <w:pPr>
        <w:pStyle w:val="Heading2"/>
      </w:pPr>
      <w:r>
        <w:t xml:space="preserve">18.1 What productivity means</w:t>
      </w:r>
    </w:p>
    <w:p>
      <w:pPr>
        <w:pStyle w:val="FirstParagraph"/>
      </w:pPr>
      <w:r>
        <w:t xml:space="preserve">Productivity research in software engineering has moved away from single output measures. The</w:t>
      </w:r>
      <w:r>
        <w:t xml:space="preserve"> </w:t>
      </w:r>
      <w:r>
        <w:rPr>
          <w:bCs/>
          <w:b/>
        </w:rPr>
        <w:t xml:space="preserve">SPACE</w:t>
      </w:r>
      <w:r>
        <w:t xml:space="preserve"> </w:t>
      </w:r>
      <w:r>
        <w:t xml:space="preserve">framework (Forsgren et al., 2021, T2/ACM Queue) argues that productivity must be captured across</w:t>
      </w:r>
      <w:r>
        <w:t xml:space="preserve"> </w:t>
      </w:r>
      <w:r>
        <w:rPr>
          <w:bCs/>
          <w:b/>
        </w:rPr>
        <w:t xml:space="preserve">S</w:t>
      </w:r>
      <w:r>
        <w:t xml:space="preserve">atisfaction and well-being,</w:t>
      </w:r>
      <w:r>
        <w:t xml:space="preserve"> </w:t>
      </w:r>
      <w:r>
        <w:rPr>
          <w:bCs/>
          <w:b/>
        </w:rPr>
        <w:t xml:space="preserve">P</w:t>
      </w:r>
      <w:r>
        <w:t xml:space="preserve">erformance,</w:t>
      </w:r>
      <w:r>
        <w:t xml:space="preserve"> </w:t>
      </w:r>
      <w:r>
        <w:rPr>
          <w:bCs/>
          <w:b/>
        </w:rPr>
        <w:t xml:space="preserve">A</w:t>
      </w:r>
      <w:r>
        <w:t xml:space="preserve">ctivity,</w:t>
      </w:r>
      <w:r>
        <w:t xml:space="preserve"> </w:t>
      </w:r>
      <w:r>
        <w:rPr>
          <w:bCs/>
          <w:b/>
        </w:rPr>
        <w:t xml:space="preserve">C</w:t>
      </w:r>
      <w:r>
        <w:t xml:space="preserve">ommunication and collaboration, and</w:t>
      </w:r>
      <w:r>
        <w:t xml:space="preserve"> </w:t>
      </w:r>
      <w:r>
        <w:rPr>
          <w:bCs/>
          <w:b/>
        </w:rPr>
        <w:t xml:space="preserve">E</w:t>
      </w:r>
      <w:r>
        <w:t xml:space="preserve">fficiency and flow, at individual, team and system levels, and that no single metric suffices. The</w:t>
      </w:r>
      <w:r>
        <w:t xml:space="preserve"> </w:t>
      </w:r>
      <w:r>
        <w:rPr>
          <w:bCs/>
          <w:b/>
        </w:rPr>
        <w:t xml:space="preserve">DevEx</w:t>
      </w:r>
      <w:r>
        <w:t xml:space="preserve"> </w:t>
      </w:r>
      <w:r>
        <w:t xml:space="preserve">framework (Noda et al., 2023, T2) focuses on three dimensions of developer experience: feedback loops, cognitive load and flow state.</w:t>
      </w:r>
    </w:p>
    <w:bookmarkEnd w:id="94"/>
    <w:bookmarkStart w:id="95" w:name="X19e45880b217651576db8d0885b430a8f0d9d78"/>
    <w:p>
      <w:pPr>
        <w:pStyle w:val="Heading2"/>
      </w:pPr>
      <w:r>
        <w:t xml:space="preserve">18.2 Levels of productivity for data work (synthesis)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Plausible indicators</w:t>
            </w:r>
          </w:p>
        </w:tc>
        <w:tc>
          <w:tcPr/>
          <w:p>
            <w:pPr>
              <w:pStyle w:val="Compact"/>
              <w:jc w:val="left"/>
            </w:pPr>
            <w:r>
              <w:t xml:space="preserve">Pitfalls</w:t>
            </w:r>
          </w:p>
        </w:tc>
      </w:tr>
      <w:tr>
        <w:tc>
          <w:tcPr/>
          <w:p>
            <w:pPr>
              <w:pStyle w:val="Compact"/>
              <w:jc w:val="left"/>
            </w:pPr>
            <w:r>
              <w:t xml:space="preserve">Individual analyst/scientist</w:t>
            </w:r>
          </w:p>
        </w:tc>
        <w:tc>
          <w:tcPr/>
          <w:p>
            <w:pPr>
              <w:pStyle w:val="Compact"/>
              <w:jc w:val="left"/>
            </w:pPr>
            <w:r>
              <w:t xml:space="preserve">Time-to-first-answer; share of time on analysis vs. data wrangling; satisfaction</w:t>
            </w:r>
          </w:p>
        </w:tc>
        <w:tc>
          <w:tcPr/>
          <w:p>
            <w:pPr>
              <w:pStyle w:val="Compact"/>
              <w:jc w:val="left"/>
            </w:pPr>
            <w:r>
              <w:t xml:space="preserve">Counting queries or notebooks rewards volume, not value</w:t>
            </w:r>
          </w:p>
        </w:tc>
      </w:tr>
      <w:tr>
        <w:tc>
          <w:tcPr/>
          <w:p>
            <w:pPr>
              <w:pStyle w:val="Compact"/>
              <w:jc w:val="left"/>
            </w:pPr>
            <w:r>
              <w:t xml:space="preserve">Team</w:t>
            </w:r>
          </w:p>
        </w:tc>
        <w:tc>
          <w:tcPr/>
          <w:p>
            <w:pPr>
              <w:pStyle w:val="Compact"/>
              <w:jc w:val="left"/>
            </w:pPr>
            <w:r>
              <w:t xml:space="preserve">Cycle time from request to decision-ready result; rework rate; stakeholder satisfaction</w:t>
            </w:r>
          </w:p>
        </w:tc>
        <w:tc>
          <w:tcPr/>
          <w:p>
            <w:pPr>
              <w:pStyle w:val="Compact"/>
              <w:jc w:val="left"/>
            </w:pPr>
            <w:r>
              <w:t xml:space="preserve">Rewards easy requests over important ones</w:t>
            </w:r>
          </w:p>
        </w:tc>
      </w:tr>
      <w:tr>
        <w:tc>
          <w:tcPr/>
          <w:p>
            <w:pPr>
              <w:pStyle w:val="Compact"/>
              <w:jc w:val="left"/>
            </w:pPr>
            <w:r>
              <w:t xml:space="preserve">Engineering (pipelines)</w:t>
            </w:r>
          </w:p>
        </w:tc>
        <w:tc>
          <w:tcPr/>
          <w:p>
            <w:pPr>
              <w:pStyle w:val="Compact"/>
              <w:jc w:val="left"/>
            </w:pPr>
            <w:r>
              <w:t xml:space="preserve">Pipeline reliability, data incidents, lead time for changes</w:t>
            </w:r>
          </w:p>
        </w:tc>
        <w:tc>
          <w:tcPr/>
          <w:p>
            <w:pPr>
              <w:pStyle w:val="Compact"/>
              <w:jc w:val="left"/>
            </w:pPr>
            <w:r>
              <w:t xml:space="preserve">Reliability metrics without usage context</w:t>
            </w:r>
          </w:p>
        </w:tc>
      </w:tr>
      <w:tr>
        <w:tc>
          <w:tcPr/>
          <w:p>
            <w:pPr>
              <w:pStyle w:val="Compact"/>
              <w:jc w:val="left"/>
            </w:pPr>
            <w:r>
              <w:t xml:space="preserve">Analytics</w:t>
            </w:r>
          </w:p>
        </w:tc>
        <w:tc>
          <w:tcPr/>
          <w:p>
            <w:pPr>
              <w:pStyle w:val="Compact"/>
              <w:jc w:val="left"/>
            </w:pPr>
            <w:r>
              <w:t xml:space="preserve">Adoption/usage of outputs; decisions influenced</w:t>
            </w:r>
          </w:p>
        </w:tc>
        <w:tc>
          <w:tcPr/>
          <w:p>
            <w:pPr>
              <w:pStyle w:val="Compact"/>
              <w:jc w:val="left"/>
            </w:pPr>
            <w:r>
              <w:t xml:space="preserve">Usage ≠ impact; dashboards can be opened and ignored</w:t>
            </w:r>
          </w:p>
        </w:tc>
      </w:tr>
      <w:tr>
        <w:tc>
          <w:tcPr/>
          <w:p>
            <w:pPr>
              <w:pStyle w:val="Compact"/>
              <w:jc w:val="left"/>
            </w:pPr>
            <w:r>
              <w:t xml:space="preserve">ML</w:t>
            </w:r>
          </w:p>
        </w:tc>
        <w:tc>
          <w:tcPr/>
          <w:p>
            <w:pPr>
              <w:pStyle w:val="Compact"/>
              <w:jc w:val="left"/>
            </w:pPr>
            <w:r>
              <w:t xml:space="preserve">Time from prototype to production; models in production with monitoring; business impact via experiments</w:t>
            </w:r>
          </w:p>
        </w:tc>
        <w:tc>
          <w:tcPr/>
          <w:p>
            <w:pPr>
              <w:pStyle w:val="Compact"/>
              <w:jc w:val="left"/>
            </w:pPr>
            <w:r>
              <w:t xml:space="preserve">“</w:t>
            </w:r>
            <w:r>
              <w:t xml:space="preserve">Models shipped</w:t>
            </w:r>
            <w:r>
              <w:t xml:space="preserve">”</w:t>
            </w:r>
            <w:r>
              <w:t xml:space="preserve"> </w:t>
            </w:r>
            <w:r>
              <w:t xml:space="preserve">encourages premature deployment</w:t>
            </w:r>
          </w:p>
        </w:tc>
      </w:tr>
      <w:tr>
        <w:tc>
          <w:tcPr/>
          <w:p>
            <w:pPr>
              <w:pStyle w:val="Compact"/>
              <w:jc w:val="left"/>
            </w:pPr>
            <w:r>
              <w:t xml:space="preserve">Platform</w:t>
            </w:r>
          </w:p>
        </w:tc>
        <w:tc>
          <w:tcPr/>
          <w:p>
            <w:pPr>
              <w:pStyle w:val="Compact"/>
              <w:jc w:val="left"/>
            </w:pPr>
            <w:r>
              <w:t xml:space="preserve">Self-service adoption; time to onboard a new data product; developer satisfaction</w:t>
            </w:r>
          </w:p>
        </w:tc>
        <w:tc>
          <w:tcPr/>
          <w:p>
            <w:pPr>
              <w:pStyle w:val="Compact"/>
              <w:jc w:val="left"/>
            </w:pPr>
            <w:r>
              <w:t xml:space="preserve">Platform adoption mandated rather than earned</w:t>
            </w:r>
          </w:p>
        </w:tc>
      </w:tr>
    </w:tbl>
    <w:bookmarkEnd w:id="95"/>
    <w:bookmarkStart w:id="96" w:name="evidence-on-drivers-of-productivity"/>
    <w:p>
      <w:pPr>
        <w:pStyle w:val="Heading2"/>
      </w:pPr>
      <w:r>
        <w:t xml:space="preserve">18.3 Evidence on drivers of productivity</w:t>
      </w:r>
    </w:p>
    <w:p>
      <w:pPr>
        <w:numPr>
          <w:ilvl w:val="0"/>
          <w:numId w:val="1026"/>
        </w:numPr>
        <w:pStyle w:val="Compact"/>
      </w:pPr>
      <w:r>
        <w:rPr>
          <w:bCs/>
          <w:b/>
        </w:rPr>
        <w:t xml:space="preserve">Technical debt.</w:t>
      </w:r>
      <w:r>
        <w:t xml:space="preserve"> </w:t>
      </w:r>
      <w:r>
        <w:t xml:space="preserve">Sculley et al. (2015, T1) describe ML-specific technical debt (boundary erosion, entanglement, hidden feedback loops, undeclared consumers, data dependencies, configuration debt) and note that only a small fraction of real-world ML systems consists of ML code. These debts reduce long-run productivity.</w:t>
      </w:r>
    </w:p>
    <w:p>
      <w:pPr>
        <w:numPr>
          <w:ilvl w:val="0"/>
          <w:numId w:val="1026"/>
        </w:numPr>
        <w:pStyle w:val="Compact"/>
      </w:pPr>
      <w:r>
        <w:rPr>
          <w:bCs/>
          <w:b/>
        </w:rPr>
        <w:t xml:space="preserve">Data wrangling.</w:t>
      </w:r>
      <w:r>
        <w:t xml:space="preserve"> </w:t>
      </w:r>
      <w:r>
        <w:t xml:space="preserve">Kandel et al. (2012, T1, interviews with 35 analysts in 25 organizations) documented that much analyst time goes to discovering, wrangling and profiling data, and identified analyst archetypes (</w:t>
      </w:r>
      <w:r>
        <w:t xml:space="preserve">“</w:t>
      </w:r>
      <w:r>
        <w:t xml:space="preserve">hackers</w:t>
      </w:r>
      <w:r>
        <w:t xml:space="preserve">”</w:t>
      </w:r>
      <w:r>
        <w:t xml:space="preserve">,</w:t>
      </w:r>
      <w:r>
        <w:t xml:space="preserve"> </w:t>
      </w:r>
      <w:r>
        <w:t xml:space="preserve">“</w:t>
      </w:r>
      <w:r>
        <w:t xml:space="preserve">scripters</w:t>
      </w:r>
      <w:r>
        <w:t xml:space="preserve">”</w:t>
      </w:r>
      <w:r>
        <w:t xml:space="preserve">,</w:t>
      </w:r>
      <w:r>
        <w:t xml:space="preserve"> </w:t>
      </w:r>
      <w:r>
        <w:t xml:space="preserve">“</w:t>
      </w:r>
      <w:r>
        <w:t xml:space="preserve">application users</w:t>
      </w:r>
      <w:r>
        <w:t xml:space="preserve">”</w:t>
      </w:r>
      <w:r>
        <w:t xml:space="preserve">).</w:t>
      </w:r>
    </w:p>
    <w:p>
      <w:pPr>
        <w:numPr>
          <w:ilvl w:val="0"/>
          <w:numId w:val="1026"/>
        </w:numPr>
        <w:pStyle w:val="Compact"/>
      </w:pPr>
      <w:r>
        <w:rPr>
          <w:bCs/>
          <w:b/>
        </w:rPr>
        <w:t xml:space="preserve">Interruptions and context switching.</w:t>
      </w:r>
      <w:r>
        <w:t xml:space="preserve"> </w:t>
      </w:r>
      <w:r>
        <w:t xml:space="preserve">Mark, Gudith and Klocke (2008, T1) found that interrupted workers completed tasks faster but experienced more stress, frustration and time pressure.</w:t>
      </w:r>
      <w:r>
        <w:t xml:space="preserve"> </w:t>
      </w:r>
      <w:r>
        <w:rPr>
          <w:bCs/>
          <w:b/>
        </w:rPr>
        <w:t xml:space="preserve">INTERPRETATION:</w:t>
      </w:r>
      <w:r>
        <w:t xml:space="preserve"> </w:t>
      </w:r>
      <w:r>
        <w:t xml:space="preserve">an ad-hoc request culture imposes hidden costs on data teams even if throughput looks fine.</w:t>
      </w:r>
    </w:p>
    <w:p>
      <w:pPr>
        <w:numPr>
          <w:ilvl w:val="0"/>
          <w:numId w:val="1026"/>
        </w:numPr>
        <w:pStyle w:val="Compact"/>
      </w:pPr>
      <w:r>
        <w:rPr>
          <w:bCs/>
          <w:b/>
        </w:rPr>
        <w:t xml:space="preserve">Platforms and AI.</w:t>
      </w:r>
      <w:r>
        <w:t xml:space="preserve"> </w:t>
      </w:r>
      <w:r>
        <w:t xml:space="preserve">DORA (2024, T2) associates internal developer platforms with higher individual productivity and team performance but also with</w:t>
      </w:r>
      <w:r>
        <w:t xml:space="preserve"> </w:t>
      </w:r>
      <w:r>
        <w:rPr>
          <w:iCs/>
          <w:i/>
        </w:rPr>
        <w:t xml:space="preserve">decreased</w:t>
      </w:r>
      <w:r>
        <w:t xml:space="preserve"> </w:t>
      </w:r>
      <w:r>
        <w:t xml:space="preserve">throughput and change stability in some respects; AI adoption was associated with higher perceived productivity but lower delivery stability (Section 26).</w:t>
      </w:r>
    </w:p>
    <w:p>
      <w:pPr>
        <w:numPr>
          <w:ilvl w:val="0"/>
          <w:numId w:val="1026"/>
        </w:numPr>
        <w:pStyle w:val="Compact"/>
      </w:pPr>
      <w:r>
        <w:rPr>
          <w:bCs/>
          <w:b/>
        </w:rPr>
        <w:t xml:space="preserve">Specialization of data scientists.</w:t>
      </w:r>
      <w:r>
        <w:t xml:space="preserve"> </w:t>
      </w:r>
      <w:r>
        <w:t xml:space="preserve">Anderson (2018, T3) claims that adding data engineering raised a data-science team’s productivity</w:t>
      </w:r>
      <w:r>
        <w:t xml:space="preserve"> </w:t>
      </w:r>
      <w:r>
        <w:t xml:space="preserve">“</w:t>
      </w:r>
      <w:r>
        <w:t xml:space="preserve">from 20-30% productivity to 90%</w:t>
      </w:r>
      <w:r>
        <w:t xml:space="preserve">”</w:t>
      </w:r>
      <w:r>
        <w:t xml:space="preserve">. This is a</w:t>
      </w:r>
      <w:r>
        <w:t xml:space="preserve"> </w:t>
      </w:r>
      <w:r>
        <w:rPr>
          <w:bCs/>
          <w:b/>
        </w:rPr>
        <w:t xml:space="preserve">practitioner anecdote without reported methodology</w:t>
      </w:r>
      <w:r>
        <w:t xml:space="preserve"> </w:t>
      </w:r>
      <w:r>
        <w:t xml:space="preserve">and should not be used as a quantitative finding.</w:t>
      </w:r>
    </w:p>
    <w:bookmarkEnd w:id="96"/>
    <w:bookmarkStart w:id="97" w:name="being-critical-of-simplistic-metrics"/>
    <w:p>
      <w:pPr>
        <w:pStyle w:val="Heading2"/>
      </w:pPr>
      <w:r>
        <w:t xml:space="preserve">18.4 Being critical of simplistic metrics</w:t>
      </w:r>
    </w:p>
    <w:p>
      <w:pPr>
        <w:pStyle w:val="FirstParagraph"/>
      </w:pPr>
      <w:r>
        <w:t xml:space="preserve">Campbell (1979, T1) warned that</w:t>
      </w:r>
      <w:r>
        <w:t xml:space="preserve"> </w:t>
      </w:r>
      <w:r>
        <w:t xml:space="preserve">“</w:t>
      </w:r>
      <w:r>
        <w:t xml:space="preserve">the more any quantitative social indicator is used for social decision-making, the more subject it will be to corruption pressures</w:t>
      </w:r>
      <w:r>
        <w:t xml:space="preserve">”</w:t>
      </w:r>
      <w:r>
        <w:t xml:space="preserve">; Strathern’s (1997) formulation of Goodhart’s law (</w:t>
      </w:r>
      <w:r>
        <w:t xml:space="preserve">“</w:t>
      </w:r>
      <w:r>
        <w:t xml:space="preserve">when a measure becomes a target, it ceases to be a good measure</w:t>
      </w:r>
      <w:r>
        <w:t xml:space="preserve">”</w:t>
      </w:r>
      <w:r>
        <w:t xml:space="preserve">) and Kerr’s (1975, T1)</w:t>
      </w:r>
      <w:r>
        <w:t xml:space="preserve"> </w:t>
      </w:r>
      <w:r>
        <w:t xml:space="preserve">“</w:t>
      </w:r>
      <w:r>
        <w:t xml:space="preserve">folly of rewarding A, while hoping for B</w:t>
      </w:r>
      <w:r>
        <w:t xml:space="preserve">”</w:t>
      </w:r>
      <w:r>
        <w:t xml:space="preserve"> </w:t>
      </w:r>
      <w:r>
        <w:t xml:space="preserve">make the same point. In data teams, rewarding the</w:t>
      </w:r>
      <w:r>
        <w:t xml:space="preserve"> </w:t>
      </w:r>
      <w:r>
        <w:rPr>
          <w:iCs/>
          <w:i/>
        </w:rPr>
        <w:t xml:space="preserve">number</w:t>
      </w:r>
      <w:r>
        <w:t xml:space="preserve"> </w:t>
      </w:r>
      <w:r>
        <w:t xml:space="preserve">of dashboards, models or tickets predictably produces dashboard factories, premature models and fragmented metrics.</w:t>
      </w:r>
    </w:p>
    <w:bookmarkEnd w:id="97"/>
    <w:bookmarkEnd w:id="98"/>
    <w:bookmarkStart w:id="104" w:name="measuring-data-team-success"/>
    <w:p>
      <w:pPr>
        <w:pStyle w:val="Heading1"/>
      </w:pPr>
      <w:r>
        <w:t xml:space="preserve">19. Measuring Data Team Success</w:t>
      </w:r>
    </w:p>
    <w:bookmarkStart w:id="99" w:name="X342daa912f2f157d742c503f62796174e527f37"/>
    <w:p>
      <w:pPr>
        <w:pStyle w:val="Heading2"/>
      </w:pPr>
      <w:r>
        <w:t xml:space="preserve">19.1 A layered measurement model (Literature synthesis)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Example metrics</w:t>
            </w:r>
          </w:p>
        </w:tc>
        <w:tc>
          <w:tcPr/>
          <w:p>
            <w:pPr>
              <w:pStyle w:val="Compact"/>
              <w:jc w:val="left"/>
            </w:pPr>
            <w:r>
              <w:t xml:space="preserve">Grounding sources</w:t>
            </w:r>
          </w:p>
        </w:tc>
        <w:tc>
          <w:tcPr/>
          <w:p>
            <w:pPr>
              <w:pStyle w:val="Compact"/>
              <w:jc w:val="left"/>
            </w:pPr>
            <w:r>
              <w:t xml:space="preserve">Evidence for validity</w:t>
            </w:r>
          </w:p>
        </w:tc>
      </w:tr>
      <w:tr>
        <w:tc>
          <w:tcPr/>
          <w:p>
            <w:pPr>
              <w:pStyle w:val="Compact"/>
              <w:jc w:val="left"/>
            </w:pPr>
            <w:r>
              <w:rPr>
                <w:bCs/>
                <w:b/>
              </w:rPr>
              <w:t xml:space="preserve">Business outcomes</w:t>
            </w:r>
          </w:p>
        </w:tc>
        <w:tc>
          <w:tcPr/>
          <w:p>
            <w:pPr>
              <w:pStyle w:val="Compact"/>
              <w:jc w:val="left"/>
            </w:pPr>
            <w:r>
              <w:t xml:space="preserve">Revenue, cost reduction, conversion, retention, risk loss, customer outcomes —</w:t>
            </w:r>
            <w:r>
              <w:t xml:space="preserve"> </w:t>
            </w:r>
            <w:r>
              <w:rPr>
                <w:iCs/>
                <w:i/>
              </w:rPr>
              <w:t xml:space="preserve">attributed via experiments or credible quasi-experiments</w:t>
            </w:r>
          </w:p>
        </w:tc>
        <w:tc>
          <w:tcPr/>
          <w:p>
            <w:pPr>
              <w:pStyle w:val="Compact"/>
              <w:jc w:val="left"/>
            </w:pPr>
            <w:r>
              <w:t xml:space="preserve">Kohavi et al. (2020); Bernardi et al. (2019); Brynjolfsson et al. (2011)</w:t>
            </w:r>
          </w:p>
        </w:tc>
        <w:tc>
          <w:tcPr/>
          <w:p>
            <w:pPr>
              <w:pStyle w:val="Compact"/>
              <w:jc w:val="left"/>
            </w:pPr>
            <w:r>
              <w:t xml:space="preserve">Strong when attribution is causal; weak when anecdotal</w:t>
            </w:r>
          </w:p>
        </w:tc>
      </w:tr>
      <w:tr>
        <w:tc>
          <w:tcPr/>
          <w:p>
            <w:pPr>
              <w:pStyle w:val="Compact"/>
              <w:jc w:val="left"/>
            </w:pPr>
            <w:r>
              <w:rPr>
                <w:bCs/>
                <w:b/>
              </w:rPr>
              <w:t xml:space="preserve">Decision impact &amp; adoption</w:t>
            </w:r>
          </w:p>
        </w:tc>
        <w:tc>
          <w:tcPr/>
          <w:p>
            <w:pPr>
              <w:pStyle w:val="Compact"/>
              <w:jc w:val="left"/>
            </w:pPr>
            <w:r>
              <w:t xml:space="preserve">Decisions informed; usage of dashboards/data products; repeat consumers; time-to-insight</w:t>
            </w:r>
          </w:p>
        </w:tc>
        <w:tc>
          <w:tcPr/>
          <w:p>
            <w:pPr>
              <w:pStyle w:val="Compact"/>
              <w:jc w:val="left"/>
            </w:pPr>
            <w:r>
              <w:t xml:space="preserve">Dehghani (2019); Hasan &amp; Legner (2023)</w:t>
            </w:r>
          </w:p>
        </w:tc>
        <w:tc>
          <w:tcPr/>
          <w:p>
            <w:pPr>
              <w:pStyle w:val="Compact"/>
              <w:jc w:val="left"/>
            </w:pPr>
            <w:r>
              <w:t xml:space="preserve">Moderate (usage is a proxy)</w:t>
            </w:r>
          </w:p>
        </w:tc>
      </w:tr>
      <w:tr>
        <w:tc>
          <w:tcPr/>
          <w:p>
            <w:pPr>
              <w:pStyle w:val="Compact"/>
              <w:jc w:val="left"/>
            </w:pPr>
            <w:r>
              <w:rPr>
                <w:bCs/>
                <w:b/>
              </w:rPr>
              <w:t xml:space="preserve">Data quality &amp; reliability</w:t>
            </w:r>
          </w:p>
        </w:tc>
        <w:tc>
          <w:tcPr/>
          <w:p>
            <w:pPr>
              <w:pStyle w:val="Compact"/>
              <w:jc w:val="left"/>
            </w:pPr>
            <w:r>
              <w:t xml:space="preserve">Freshness, accuracy, completeness, consistency, timeliness, incidents, time-to-detect/resolve</w:t>
            </w:r>
          </w:p>
        </w:tc>
        <w:tc>
          <w:tcPr/>
          <w:p>
            <w:pPr>
              <w:pStyle w:val="Compact"/>
              <w:jc w:val="left"/>
            </w:pPr>
            <w:r>
              <w:t xml:space="preserve">Wang &amp; Strong (1996); data observability practice (Moses et al., 2022)</w:t>
            </w:r>
          </w:p>
        </w:tc>
        <w:tc>
          <w:tcPr/>
          <w:p>
            <w:pPr>
              <w:pStyle w:val="Compact"/>
              <w:jc w:val="left"/>
            </w:pPr>
            <w:r>
              <w:t xml:space="preserve">Strong conceptual grounding; operational metrics practitioner-defined</w:t>
            </w:r>
          </w:p>
        </w:tc>
      </w:tr>
      <w:tr>
        <w:tc>
          <w:tcPr/>
          <w:p>
            <w:pPr>
              <w:pStyle w:val="Compact"/>
              <w:jc w:val="left"/>
            </w:pPr>
            <w:r>
              <w:rPr>
                <w:bCs/>
                <w:b/>
              </w:rPr>
              <w:t xml:space="preserve">Engineering delivery</w:t>
            </w:r>
          </w:p>
        </w:tc>
        <w:tc>
          <w:tcPr/>
          <w:p>
            <w:pPr>
              <w:pStyle w:val="Compact"/>
              <w:jc w:val="left"/>
            </w:pPr>
            <w:r>
              <w:t xml:space="preserve">Deployment frequency, lead time for changes, change failure rate, recovery time</w:t>
            </w:r>
          </w:p>
        </w:tc>
        <w:tc>
          <w:tcPr/>
          <w:p>
            <w:pPr>
              <w:pStyle w:val="Compact"/>
              <w:jc w:val="left"/>
            </w:pPr>
            <w:r>
              <w:t xml:space="preserve">Forsgren, Humble &amp; Kim (2018); DORA (2024)</w:t>
            </w:r>
          </w:p>
        </w:tc>
        <w:tc>
          <w:tcPr/>
          <w:p>
            <w:pPr>
              <w:pStyle w:val="Compact"/>
              <w:jc w:val="left"/>
            </w:pPr>
            <w:r>
              <w:t xml:space="preserve">Strong for software delivery; transfer to data pipelines by analogy</w:t>
            </w:r>
          </w:p>
        </w:tc>
      </w:tr>
      <w:tr>
        <w:tc>
          <w:tcPr/>
          <w:p>
            <w:pPr>
              <w:pStyle w:val="Compact"/>
              <w:jc w:val="left"/>
            </w:pPr>
            <w:r>
              <w:rPr>
                <w:bCs/>
                <w:b/>
              </w:rPr>
              <w:t xml:space="preserve">ML operations</w:t>
            </w:r>
          </w:p>
        </w:tc>
        <w:tc>
          <w:tcPr/>
          <w:p>
            <w:pPr>
              <w:pStyle w:val="Compact"/>
              <w:jc w:val="left"/>
            </w:pPr>
            <w:r>
              <w:t xml:space="preserve">Time to production, models monitored, drift detection, rollback capability, online performance</w:t>
            </w:r>
          </w:p>
        </w:tc>
        <w:tc>
          <w:tcPr/>
          <w:p>
            <w:pPr>
              <w:pStyle w:val="Compact"/>
              <w:jc w:val="left"/>
            </w:pPr>
            <w:r>
              <w:t xml:space="preserve">Shankar et al. (2024); Kreuzberger et al. (2023)</w:t>
            </w:r>
          </w:p>
        </w:tc>
        <w:tc>
          <w:tcPr/>
          <w:p>
            <w:pPr>
              <w:pStyle w:val="Compact"/>
              <w:jc w:val="left"/>
            </w:pPr>
            <w:r>
              <w:t xml:space="preserve">Moderate</w:t>
            </w:r>
          </w:p>
        </w:tc>
      </w:tr>
      <w:tr>
        <w:tc>
          <w:tcPr/>
          <w:p>
            <w:pPr>
              <w:pStyle w:val="Compact"/>
              <w:jc w:val="left"/>
            </w:pPr>
            <w:r>
              <w:rPr>
                <w:bCs/>
                <w:b/>
              </w:rPr>
              <w:t xml:space="preserve">Organizational health</w:t>
            </w:r>
          </w:p>
        </w:tc>
        <w:tc>
          <w:tcPr/>
          <w:p>
            <w:pPr>
              <w:pStyle w:val="Compact"/>
              <w:jc w:val="left"/>
            </w:pPr>
            <w:r>
              <w:t xml:space="preserve">Stakeholder trust (survey), employee engagement, retention, psychological safety</w:t>
            </w:r>
          </w:p>
        </w:tc>
        <w:tc>
          <w:tcPr/>
          <w:p>
            <w:pPr>
              <w:pStyle w:val="Compact"/>
              <w:jc w:val="left"/>
            </w:pPr>
            <w:r>
              <w:t xml:space="preserve">Edmondson (1999); Passi &amp; Jackson (2018); SPACE</w:t>
            </w:r>
          </w:p>
        </w:tc>
        <w:tc>
          <w:tcPr/>
          <w:p>
            <w:pPr>
              <w:pStyle w:val="Compact"/>
              <w:jc w:val="left"/>
            </w:pPr>
            <w:r>
              <w:t xml:space="preserve">Strong for team health constructs; trust measures ad hoc</w:t>
            </w:r>
          </w:p>
        </w:tc>
      </w:tr>
    </w:tbl>
    <w:bookmarkEnd w:id="99"/>
    <w:bookmarkStart w:id="100" w:name="data-quality-dimensions"/>
    <w:p>
      <w:pPr>
        <w:pStyle w:val="Heading2"/>
      </w:pPr>
      <w:r>
        <w:t xml:space="preserve">19.2 Data quality dimensions</w:t>
      </w:r>
    </w:p>
    <w:p>
      <w:pPr>
        <w:pStyle w:val="FirstParagraph"/>
      </w:pPr>
      <w:r>
        <w:t xml:space="preserve">Wang and Strong (1996, T1) empirically derived data-quality dimensions from data consumers and grouped them into four categories:</w:t>
      </w:r>
      <w:r>
        <w:t xml:space="preserve"> </w:t>
      </w:r>
      <w:r>
        <w:rPr>
          <w:bCs/>
          <w:b/>
        </w:rPr>
        <w:t xml:space="preserve">intrinsic</w:t>
      </w:r>
      <w:r>
        <w:t xml:space="preserve"> </w:t>
      </w:r>
      <w:r>
        <w:t xml:space="preserve">(e.g., accuracy, objectivity, believability, reputation),</w:t>
      </w:r>
      <w:r>
        <w:t xml:space="preserve"> </w:t>
      </w:r>
      <w:r>
        <w:rPr>
          <w:bCs/>
          <w:b/>
        </w:rPr>
        <w:t xml:space="preserve">contextual</w:t>
      </w:r>
      <w:r>
        <w:t xml:space="preserve"> </w:t>
      </w:r>
      <w:r>
        <w:t xml:space="preserve">(e.g., relevancy, timeliness, completeness, appropriate amount, value-added),</w:t>
      </w:r>
      <w:r>
        <w:t xml:space="preserve"> </w:t>
      </w:r>
      <w:r>
        <w:rPr>
          <w:bCs/>
          <w:b/>
        </w:rPr>
        <w:t xml:space="preserve">representational</w:t>
      </w:r>
      <w:r>
        <w:t xml:space="preserve"> </w:t>
      </w:r>
      <w:r>
        <w:t xml:space="preserve">(e.g., interpretability, ease of understanding, consistency, concise representation) and</w:t>
      </w:r>
      <w:r>
        <w:t xml:space="preserve"> </w:t>
      </w:r>
      <w:r>
        <w:rPr>
          <w:bCs/>
          <w:b/>
        </w:rPr>
        <w:t xml:space="preserve">accessibility</w:t>
      </w:r>
      <w:r>
        <w:t xml:space="preserve"> </w:t>
      </w:r>
      <w:r>
        <w:t xml:space="preserve">(accessibility, access security). Their core insight — quality is</w:t>
      </w:r>
      <w:r>
        <w:t xml:space="preserve"> </w:t>
      </w:r>
      <w:r>
        <w:t xml:space="preserve">“</w:t>
      </w:r>
      <w:r>
        <w:t xml:space="preserve">fitness for use</w:t>
      </w:r>
      <w:r>
        <w:t xml:space="preserve">”</w:t>
      </w:r>
      <w:r>
        <w:t xml:space="preserve"> </w:t>
      </w:r>
      <w:r>
        <w:t xml:space="preserve">by consumers — remains the conceptual basis of data-product and data-contract thinking.</w:t>
      </w:r>
    </w:p>
    <w:bookmarkEnd w:id="100"/>
    <w:bookmarkStart w:id="101" w:name="X693cb12e6425ccb7ebb79d4de2052230eaa17b3"/>
    <w:p>
      <w:pPr>
        <w:pStyle w:val="Heading2"/>
      </w:pPr>
      <w:r>
        <w:t xml:space="preserve">19.3 DORA metrics and their transfer to data teams</w:t>
      </w:r>
    </w:p>
    <w:p>
      <w:pPr>
        <w:pStyle w:val="FirstParagraph"/>
      </w:pPr>
      <w:r>
        <w:t xml:space="preserve">The DORA research programme (Forsgren et al., 2018; DORA, 2024, T2; &gt;39,000 respondents over a decade per the 2024 report) established four software-delivery metrics — deployment frequency, lead time for changes, change failure rate and time to restore service — and found throughput and stability to be correlated rather than traded off.</w:t>
      </w:r>
      <w:r>
        <w:t xml:space="preserve"> </w:t>
      </w:r>
      <w:r>
        <w:rPr>
          <w:bCs/>
          <w:b/>
        </w:rPr>
        <w:t xml:space="preserve">Transfer to data work (INTERPRETATION):</w:t>
      </w:r>
      <w:r>
        <w:t xml:space="preserve"> </w:t>
      </w:r>
      <w:r>
        <w:t xml:space="preserve">pipeline and model deployments can be measured analogously, but data teams also need</w:t>
      </w:r>
      <w:r>
        <w:t xml:space="preserve"> </w:t>
      </w:r>
      <w:r>
        <w:rPr>
          <w:iCs/>
          <w:i/>
        </w:rPr>
        <w:t xml:space="preserve">data</w:t>
      </w:r>
      <w:r>
        <w:t xml:space="preserve"> </w:t>
      </w:r>
      <w:r>
        <w:t xml:space="preserve">reliability metrics (a correct deployment can still deliver stale or wrong data) and</w:t>
      </w:r>
      <w:r>
        <w:t xml:space="preserve"> </w:t>
      </w:r>
      <w:r>
        <w:rPr>
          <w:iCs/>
          <w:i/>
        </w:rPr>
        <w:t xml:space="preserve">consumer</w:t>
      </w:r>
      <w:r>
        <w:t xml:space="preserve"> </w:t>
      </w:r>
      <w:r>
        <w:t xml:space="preserve">metrics.</w:t>
      </w:r>
    </w:p>
    <w:bookmarkEnd w:id="101"/>
    <w:bookmarkStart w:id="102" w:name="how-metrics-create-harmful-incentives"/>
    <w:p>
      <w:pPr>
        <w:pStyle w:val="Heading2"/>
      </w:pPr>
      <w:r>
        <w:t xml:space="preserve">19.4 How metrics create harmful incentives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Perverse incentive</w:t>
            </w:r>
          </w:p>
        </w:tc>
        <w:tc>
          <w:tcPr/>
          <w:p>
            <w:pPr>
              <w:pStyle w:val="Compact"/>
              <w:jc w:val="left"/>
            </w:pPr>
            <w:r>
              <w:t xml:space="preserve">Mitigation</w:t>
            </w:r>
          </w:p>
        </w:tc>
      </w:tr>
      <w:tr>
        <w:tc>
          <w:tcPr/>
          <w:p>
            <w:pPr>
              <w:pStyle w:val="Compact"/>
              <w:jc w:val="left"/>
            </w:pPr>
            <w:r>
              <w:t xml:space="preserve">Number of dashboards/reports</w:t>
            </w:r>
          </w:p>
        </w:tc>
        <w:tc>
          <w:tcPr/>
          <w:p>
            <w:pPr>
              <w:pStyle w:val="Compact"/>
              <w:jc w:val="left"/>
            </w:pPr>
            <w:r>
              <w:t xml:space="preserve">Dashboard factory; duplication; maintenance burden</w:t>
            </w:r>
          </w:p>
        </w:tc>
        <w:tc>
          <w:tcPr/>
          <w:p>
            <w:pPr>
              <w:pStyle w:val="Compact"/>
              <w:jc w:val="left"/>
            </w:pPr>
            <w:r>
              <w:t xml:space="preserve">Measure active usage and decommission unused assets</w:t>
            </w:r>
          </w:p>
        </w:tc>
      </w:tr>
      <w:tr>
        <w:tc>
          <w:tcPr/>
          <w:p>
            <w:pPr>
              <w:pStyle w:val="Compact"/>
              <w:jc w:val="left"/>
            </w:pPr>
            <w:r>
              <w:t xml:space="preserve">Tickets closed / requests served</w:t>
            </w:r>
          </w:p>
        </w:tc>
        <w:tc>
          <w:tcPr/>
          <w:p>
            <w:pPr>
              <w:pStyle w:val="Compact"/>
              <w:jc w:val="left"/>
            </w:pPr>
            <w:r>
              <w:t xml:space="preserve">Prioritizing easy requests; discouraging problem reframing</w:t>
            </w:r>
          </w:p>
        </w:tc>
        <w:tc>
          <w:tcPr/>
          <w:p>
            <w:pPr>
              <w:pStyle w:val="Compact"/>
              <w:jc w:val="left"/>
            </w:pPr>
            <w:r>
              <w:t xml:space="preserve">Pair with impact review and stakeholder satisfaction</w:t>
            </w:r>
          </w:p>
        </w:tc>
      </w:tr>
      <w:tr>
        <w:tc>
          <w:tcPr/>
          <w:p>
            <w:pPr>
              <w:pStyle w:val="Compact"/>
              <w:jc w:val="left"/>
            </w:pPr>
            <w:r>
              <w:t xml:space="preserve">Models deployed</w:t>
            </w:r>
          </w:p>
        </w:tc>
        <w:tc>
          <w:tcPr/>
          <w:p>
            <w:pPr>
              <w:pStyle w:val="Compact"/>
              <w:jc w:val="left"/>
            </w:pPr>
            <w:r>
              <w:t xml:space="preserve">Premature or unmonitored models</w:t>
            </w:r>
          </w:p>
        </w:tc>
        <w:tc>
          <w:tcPr/>
          <w:p>
            <w:pPr>
              <w:pStyle w:val="Compact"/>
              <w:jc w:val="left"/>
            </w:pPr>
            <w:r>
              <w:t xml:space="preserve">Require monitoring and post-launch evaluation</w:t>
            </w:r>
          </w:p>
        </w:tc>
      </w:tr>
      <w:tr>
        <w:tc>
          <w:tcPr/>
          <w:p>
            <w:pPr>
              <w:pStyle w:val="Compact"/>
              <w:jc w:val="left"/>
            </w:pPr>
            <w:r>
              <w:t xml:space="preserve">Offline accuracy</w:t>
            </w:r>
          </w:p>
        </w:tc>
        <w:tc>
          <w:tcPr/>
          <w:p>
            <w:pPr>
              <w:pStyle w:val="Compact"/>
              <w:jc w:val="left"/>
            </w:pPr>
            <w:r>
              <w:t xml:space="preserve">Optimizing metrics poorly correlated with business value (Bernardi et al., 2019)</w:t>
            </w:r>
          </w:p>
        </w:tc>
        <w:tc>
          <w:tcPr/>
          <w:p>
            <w:pPr>
              <w:pStyle w:val="Compact"/>
              <w:jc w:val="left"/>
            </w:pPr>
            <w:r>
              <w:t xml:space="preserve">Online experiments; business-metric targets</w:t>
            </w:r>
          </w:p>
        </w:tc>
      </w:tr>
      <w:tr>
        <w:tc>
          <w:tcPr/>
          <w:p>
            <w:pPr>
              <w:pStyle w:val="Compact"/>
              <w:jc w:val="left"/>
            </w:pPr>
            <w:r>
              <w:t xml:space="preserve">Experiment</w:t>
            </w:r>
            <w:r>
              <w:t xml:space="preserve"> </w:t>
            </w:r>
            <w:r>
              <w:t xml:space="preserve">“</w:t>
            </w:r>
            <w:r>
              <w:t xml:space="preserve">win rate</w:t>
            </w:r>
            <w:r>
              <w:t xml:space="preserve">”</w:t>
            </w:r>
          </w:p>
        </w:tc>
        <w:tc>
          <w:tcPr/>
          <w:p>
            <w:pPr>
              <w:pStyle w:val="Compact"/>
              <w:jc w:val="left"/>
            </w:pPr>
            <w:r>
              <w:t xml:space="preserve">p-hacking; avoiding risky tests</w:t>
            </w:r>
          </w:p>
        </w:tc>
        <w:tc>
          <w:tcPr/>
          <w:p>
            <w:pPr>
              <w:pStyle w:val="Compact"/>
              <w:jc w:val="left"/>
            </w:pPr>
            <w:r>
              <w:t xml:space="preserve">Pre-registration; reward learning (Kohavi et al., 2020)</w:t>
            </w:r>
          </w:p>
        </w:tc>
      </w:tr>
      <w:tr>
        <w:tc>
          <w:tcPr/>
          <w:p>
            <w:pPr>
              <w:pStyle w:val="Compact"/>
              <w:jc w:val="left"/>
            </w:pPr>
            <w:r>
              <w:t xml:space="preserve">Lines of code / pipelines built</w:t>
            </w:r>
          </w:p>
        </w:tc>
        <w:tc>
          <w:tcPr/>
          <w:p>
            <w:pPr>
              <w:pStyle w:val="Compact"/>
              <w:jc w:val="left"/>
            </w:pPr>
            <w:r>
              <w:t xml:space="preserve">Complexity, technical debt</w:t>
            </w:r>
          </w:p>
        </w:tc>
        <w:tc>
          <w:tcPr/>
          <w:p>
            <w:pPr>
              <w:pStyle w:val="Compact"/>
              <w:jc w:val="left"/>
            </w:pPr>
            <w:r>
              <w:t xml:space="preserve">Reliability and simplicity metrics</w:t>
            </w:r>
          </w:p>
        </w:tc>
      </w:tr>
      <w:tr>
        <w:tc>
          <w:tcPr/>
          <w:p>
            <w:pPr>
              <w:pStyle w:val="Compact"/>
              <w:jc w:val="left"/>
            </w:pPr>
            <w:r>
              <w:t xml:space="preserve">Self-reported value from executives</w:t>
            </w:r>
          </w:p>
        </w:tc>
        <w:tc>
          <w:tcPr/>
          <w:p>
            <w:pPr>
              <w:pStyle w:val="Compact"/>
              <w:jc w:val="left"/>
            </w:pPr>
            <w:r>
              <w:t xml:space="preserve">Social desirability; survivorship</w:t>
            </w:r>
          </w:p>
        </w:tc>
        <w:tc>
          <w:tcPr/>
          <w:p>
            <w:pPr>
              <w:pStyle w:val="Compact"/>
              <w:jc w:val="left"/>
            </w:pPr>
            <w:r>
              <w:t xml:space="preserve">Triangulate with usage and outcome data</w:t>
            </w:r>
          </w:p>
        </w:tc>
      </w:tr>
    </w:tbl>
    <w:bookmarkEnd w:id="102"/>
    <w:bookmarkStart w:id="103" w:name="what-the-evidence-supports-4"/>
    <w:p>
      <w:pPr>
        <w:pStyle w:val="Heading2"/>
      </w:pPr>
      <w:r>
        <w:t xml:space="preserve">19.5 What the evidence supports</w:t>
      </w:r>
    </w:p>
    <w:p>
      <w:pPr>
        <w:numPr>
          <w:ilvl w:val="0"/>
          <w:numId w:val="1027"/>
        </w:numPr>
        <w:pStyle w:val="Compact"/>
      </w:pPr>
      <w:r>
        <w:rPr>
          <w:bCs/>
          <w:b/>
        </w:rPr>
        <w:t xml:space="preserve">Strong:</w:t>
      </w:r>
      <w:r>
        <w:t xml:space="preserve"> </w:t>
      </w:r>
      <w:r>
        <w:t xml:space="preserve">Multi-dimensional measurement is necessary; single output metrics are distortive (Forsgren et al., 2021; Campbell, 1979).</w:t>
      </w:r>
    </w:p>
    <w:p>
      <w:pPr>
        <w:numPr>
          <w:ilvl w:val="0"/>
          <w:numId w:val="1027"/>
        </w:numPr>
        <w:pStyle w:val="Compact"/>
      </w:pPr>
      <w:r>
        <w:rPr>
          <w:bCs/>
          <w:b/>
        </w:rPr>
        <w:t xml:space="preserve">Moderate:</w:t>
      </w:r>
      <w:r>
        <w:t xml:space="preserve"> </w:t>
      </w:r>
      <w:r>
        <w:t xml:space="preserve">Experiments are the most credible way to attribute business value (Kohavi et al., 2020; Bernardi et al., 2019).</w:t>
      </w:r>
    </w:p>
    <w:p>
      <w:pPr>
        <w:numPr>
          <w:ilvl w:val="0"/>
          <w:numId w:val="1027"/>
        </w:numPr>
        <w:pStyle w:val="Compact"/>
      </w:pPr>
      <w:r>
        <w:rPr>
          <w:bCs/>
          <w:b/>
        </w:rPr>
        <w:t xml:space="preserve">Insufficient:</w:t>
      </w:r>
      <w:r>
        <w:t xml:space="preserve"> </w:t>
      </w:r>
      <w:r>
        <w:t xml:space="preserve">A validated, comprehensive scorecard for data teams.</w:t>
      </w:r>
    </w:p>
    <w:bookmarkEnd w:id="103"/>
    <w:bookmarkEnd w:id="104"/>
    <w:bookmarkStart w:id="114" w:name="data-quality-and-governance"/>
    <w:p>
      <w:pPr>
        <w:pStyle w:val="Heading1"/>
      </w:pPr>
      <w:r>
        <w:t xml:space="preserve">20. Data Quality and Governance</w:t>
      </w:r>
    </w:p>
    <w:bookmarkStart w:id="105" w:name="concepts"/>
    <w:p>
      <w:pPr>
        <w:pStyle w:val="Heading2"/>
      </w:pPr>
      <w:r>
        <w:t xml:space="preserve">20.1 Concepts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Definition (as used in literature)</w:t>
            </w:r>
          </w:p>
        </w:tc>
        <w:tc>
          <w:tcPr/>
          <w:p>
            <w:pPr>
              <w:pStyle w:val="Compact"/>
              <w:jc w:val="left"/>
            </w:pPr>
            <w:r>
              <w:t xml:space="preserve">Key sources</w:t>
            </w:r>
          </w:p>
        </w:tc>
      </w:tr>
      <w:tr>
        <w:tc>
          <w:tcPr/>
          <w:p>
            <w:pPr>
              <w:pStyle w:val="Compact"/>
              <w:jc w:val="left"/>
            </w:pPr>
            <w:r>
              <w:rPr>
                <w:bCs/>
                <w:b/>
              </w:rPr>
              <w:t xml:space="preserve">Data governance</w:t>
            </w:r>
          </w:p>
        </w:tc>
        <w:tc>
          <w:tcPr/>
          <w:p>
            <w:pPr>
              <w:pStyle w:val="Compact"/>
              <w:jc w:val="left"/>
            </w:pPr>
            <w:r>
              <w:t xml:space="preserve">Specification of decision rights and accountabilities for data-related decisions (principles, quality, metadata, access, lifecycle)</w:t>
            </w:r>
          </w:p>
        </w:tc>
        <w:tc>
          <w:tcPr/>
          <w:p>
            <w:pPr>
              <w:pStyle w:val="Compact"/>
              <w:jc w:val="left"/>
            </w:pPr>
            <w:r>
              <w:t xml:space="preserve">Khatri &amp; Brown (2010); Weber et al. (2009); Abraham et al. (2019)</w:t>
            </w:r>
          </w:p>
        </w:tc>
      </w:tr>
      <w:tr>
        <w:tc>
          <w:tcPr/>
          <w:p>
            <w:pPr>
              <w:pStyle w:val="Compact"/>
              <w:jc w:val="left"/>
            </w:pPr>
            <w:r>
              <w:rPr>
                <w:bCs/>
                <w:b/>
              </w:rPr>
              <w:t xml:space="preserve">Data ownership / stewardship</w:t>
            </w:r>
          </w:p>
        </w:tc>
        <w:tc>
          <w:tcPr/>
          <w:p>
            <w:pPr>
              <w:pStyle w:val="Compact"/>
              <w:jc w:val="left"/>
            </w:pPr>
            <w:r>
              <w:t xml:space="preserve">Accountability (owner) and operational responsibility (steward) for data definitions and quality</w:t>
            </w:r>
          </w:p>
        </w:tc>
        <w:tc>
          <w:tcPr/>
          <w:p>
            <w:pPr>
              <w:pStyle w:val="Compact"/>
              <w:jc w:val="left"/>
            </w:pPr>
            <w:r>
              <w:t xml:space="preserve">Weber et al. (2009)</w:t>
            </w:r>
          </w:p>
        </w:tc>
      </w:tr>
      <w:tr>
        <w:tc>
          <w:tcPr/>
          <w:p>
            <w:pPr>
              <w:pStyle w:val="Compact"/>
              <w:jc w:val="left"/>
            </w:pPr>
            <w:r>
              <w:rPr>
                <w:bCs/>
                <w:b/>
              </w:rPr>
              <w:t xml:space="preserve">Data quality management</w:t>
            </w:r>
          </w:p>
        </w:tc>
        <w:tc>
          <w:tcPr/>
          <w:p>
            <w:pPr>
              <w:pStyle w:val="Compact"/>
              <w:jc w:val="left"/>
            </w:pPr>
            <w:r>
              <w:t xml:space="preserve">Fitness-for-use across intrinsic, contextual, representational and accessibility dimensions</w:t>
            </w:r>
          </w:p>
        </w:tc>
        <w:tc>
          <w:tcPr/>
          <w:p>
            <w:pPr>
              <w:pStyle w:val="Compact"/>
              <w:jc w:val="left"/>
            </w:pPr>
            <w:r>
              <w:t xml:space="preserve">Wang &amp; Strong (1996)</w:t>
            </w:r>
          </w:p>
        </w:tc>
      </w:tr>
      <w:tr>
        <w:tc>
          <w:tcPr/>
          <w:p>
            <w:pPr>
              <w:pStyle w:val="Compact"/>
              <w:jc w:val="left"/>
            </w:pPr>
            <w:r>
              <w:rPr>
                <w:bCs/>
                <w:b/>
              </w:rPr>
              <w:t xml:space="preserve">Metadata &amp; lineage</w:t>
            </w:r>
          </w:p>
        </w:tc>
        <w:tc>
          <w:tcPr/>
          <w:p>
            <w:pPr>
              <w:pStyle w:val="Compact"/>
              <w:jc w:val="left"/>
            </w:pPr>
            <w:r>
              <w:t xml:space="preserve">Information about data’s meaning, origin and transformations; enables discovery and impact analysis</w:t>
            </w:r>
          </w:p>
        </w:tc>
        <w:tc>
          <w:tcPr/>
          <w:p>
            <w:pPr>
              <w:pStyle w:val="Compact"/>
              <w:jc w:val="left"/>
            </w:pPr>
            <w:r>
              <w:t xml:space="preserve">Khatri &amp; Brown (2010); DAMA-DMBOK (2017)</w:t>
            </w:r>
          </w:p>
        </w:tc>
      </w:tr>
      <w:tr>
        <w:tc>
          <w:tcPr/>
          <w:p>
            <w:pPr>
              <w:pStyle w:val="Compact"/>
              <w:jc w:val="left"/>
            </w:pPr>
            <w:r>
              <w:rPr>
                <w:bCs/>
                <w:b/>
              </w:rPr>
              <w:t xml:space="preserve">Data contracts</w:t>
            </w:r>
          </w:p>
        </w:tc>
        <w:tc>
          <w:tcPr/>
          <w:p>
            <w:pPr>
              <w:pStyle w:val="Compact"/>
              <w:jc w:val="left"/>
            </w:pPr>
            <w:r>
              <w:t xml:space="preserve">Explicit, often machine-readable agreements between data producers and consumers on schema, semantics, quality and SLAs</w:t>
            </w:r>
          </w:p>
        </w:tc>
        <w:tc>
          <w:tcPr/>
          <w:p>
            <w:pPr>
              <w:pStyle w:val="Compact"/>
              <w:jc w:val="left"/>
            </w:pPr>
            <w:r>
              <w:t xml:space="preserve">Practitioner literature (e.g., Jones, 2023); open standards (see Appendix C)</w:t>
            </w:r>
          </w:p>
        </w:tc>
      </w:tr>
      <w:tr>
        <w:tc>
          <w:tcPr/>
          <w:p>
            <w:pPr>
              <w:pStyle w:val="Compact"/>
              <w:jc w:val="left"/>
            </w:pPr>
            <w:r>
              <w:rPr>
                <w:bCs/>
                <w:b/>
              </w:rPr>
              <w:t xml:space="preserve">Data observability</w:t>
            </w:r>
          </w:p>
        </w:tc>
        <w:tc>
          <w:tcPr/>
          <w:p>
            <w:pPr>
              <w:pStyle w:val="Compact"/>
              <w:jc w:val="left"/>
            </w:pPr>
            <w:r>
              <w:t xml:space="preserve">Monitoring of data health (freshness, volume, schema, distribution, lineage) to detect</w:t>
            </w:r>
            <w:r>
              <w:t xml:space="preserve"> </w:t>
            </w:r>
            <w:r>
              <w:t xml:space="preserve">“</w:t>
            </w:r>
            <w:r>
              <w:t xml:space="preserve">data downtime</w:t>
            </w:r>
            <w:r>
              <w:t xml:space="preserve">”</w:t>
            </w:r>
          </w:p>
        </w:tc>
        <w:tc>
          <w:tcPr/>
          <w:p>
            <w:pPr>
              <w:pStyle w:val="Compact"/>
              <w:jc w:val="left"/>
            </w:pPr>
            <w:r>
              <w:t xml:space="preserve">Practitioner literature (Moses et al., 2022)</w:t>
            </w:r>
          </w:p>
        </w:tc>
      </w:tr>
      <w:tr>
        <w:tc>
          <w:tcPr/>
          <w:p>
            <w:pPr>
              <w:pStyle w:val="Compact"/>
              <w:jc w:val="left"/>
            </w:pPr>
            <w:r>
              <w:rPr>
                <w:bCs/>
                <w:b/>
              </w:rPr>
              <w:t xml:space="preserve">Access control, privacy, security</w:t>
            </w:r>
          </w:p>
        </w:tc>
        <w:tc>
          <w:tcPr/>
          <w:p>
            <w:pPr>
              <w:pStyle w:val="Compact"/>
              <w:jc w:val="left"/>
            </w:pPr>
            <w:r>
              <w:t xml:space="preserve">Technical and organizational measures for confidentiality, integrity, availability and lawful processing</w:t>
            </w:r>
          </w:p>
        </w:tc>
        <w:tc>
          <w:tcPr/>
          <w:p>
            <w:pPr>
              <w:pStyle w:val="Compact"/>
              <w:jc w:val="left"/>
            </w:pPr>
            <w:r>
              <w:t xml:space="preserve">GDPR Arts. 5, 25, 32</w:t>
            </w:r>
          </w:p>
        </w:tc>
      </w:tr>
      <w:tr>
        <w:tc>
          <w:tcPr/>
          <w:p>
            <w:pPr>
              <w:pStyle w:val="Compact"/>
              <w:jc w:val="left"/>
            </w:pPr>
            <w:r>
              <w:rPr>
                <w:bCs/>
                <w:b/>
              </w:rPr>
              <w:t xml:space="preserve">Responsible AI</w:t>
            </w:r>
          </w:p>
        </w:tc>
        <w:tc>
          <w:tcPr/>
          <w:p>
            <w:pPr>
              <w:pStyle w:val="Compact"/>
              <w:jc w:val="left"/>
            </w:pPr>
            <w:r>
              <w:t xml:space="preserve">Practices for fairness, transparency, accountability and safety of AI systems</w:t>
            </w:r>
          </w:p>
        </w:tc>
        <w:tc>
          <w:tcPr/>
          <w:p>
            <w:pPr>
              <w:pStyle w:val="Compact"/>
              <w:jc w:val="left"/>
            </w:pPr>
            <w:r>
              <w:t xml:space="preserve">EU AI Act; Sambasivan et al. (2021)</w:t>
            </w:r>
          </w:p>
        </w:tc>
      </w:tr>
    </w:tbl>
    <w:p>
      <w:pPr>
        <w:pStyle w:val="BodyText"/>
      </w:pPr>
      <w:r>
        <w:t xml:space="preserve">Abraham, Schneider and vom Brocke (2019, T1) structure data governance into a conceptual framework with six dimensions — governance mechanisms (structural, procedural, relational), organizational scope, data scope, domain scope, antecedents and consequences — based on a structured review.</w:t>
      </w:r>
    </w:p>
    <w:bookmarkEnd w:id="105"/>
    <w:bookmarkStart w:id="106" w:name="centralized-vs.-federated-governance"/>
    <w:p>
      <w:pPr>
        <w:pStyle w:val="Heading2"/>
      </w:pPr>
      <w:r>
        <w:t xml:space="preserve">20.2 Centralized vs. federated governance</w:t>
      </w:r>
    </w:p>
    <w:p>
      <w:pPr>
        <w:pStyle w:val="FirstParagraph"/>
      </w:pPr>
      <w:r>
        <w:t xml:space="preserve">Weber, Otto and Österle (2009, T1, community action research with six international companies) provide the clearest academic treatment:</w:t>
      </w:r>
    </w:p>
    <w:p>
      <w:pPr>
        <w:numPr>
          <w:ilvl w:val="0"/>
          <w:numId w:val="1028"/>
        </w:numPr>
        <w:pStyle w:val="Compact"/>
      </w:pPr>
      <w:r>
        <w:t xml:space="preserve">In a</w:t>
      </w:r>
      <w:r>
        <w:t xml:space="preserve"> </w:t>
      </w:r>
      <w:r>
        <w:rPr>
          <w:bCs/>
          <w:b/>
        </w:rPr>
        <w:t xml:space="preserve">centralized</w:t>
      </w:r>
      <w:r>
        <w:t xml:space="preserve"> </w:t>
      </w:r>
      <w:r>
        <w:t xml:space="preserve">design,</w:t>
      </w:r>
      <w:r>
        <w:t xml:space="preserve"> </w:t>
      </w:r>
      <w:r>
        <w:t xml:space="preserve">“</w:t>
      </w:r>
      <w:r>
        <w:t xml:space="preserve">all decision-making authority resides in a central DQM role, such as the chief steward or the data quality board</w:t>
      </w:r>
      <w:r>
        <w:t xml:space="preserve">”</w:t>
      </w:r>
      <w:r>
        <w:t xml:space="preserve">.</w:t>
      </w:r>
    </w:p>
    <w:p>
      <w:pPr>
        <w:numPr>
          <w:ilvl w:val="0"/>
          <w:numId w:val="1028"/>
        </w:numPr>
        <w:pStyle w:val="Compact"/>
      </w:pPr>
      <w:r>
        <w:t xml:space="preserve">In a</w:t>
      </w:r>
      <w:r>
        <w:t xml:space="preserve"> </w:t>
      </w:r>
      <w:r>
        <w:rPr>
          <w:bCs/>
          <w:b/>
        </w:rPr>
        <w:t xml:space="preserve">decentralized</w:t>
      </w:r>
      <w:r>
        <w:t xml:space="preserve"> </w:t>
      </w:r>
      <w:r>
        <w:t xml:space="preserve">design, decision-making authority lies with business and technical data stewards; a chief steward</w:t>
      </w:r>
      <w:r>
        <w:t xml:space="preserve"> </w:t>
      </w:r>
      <w:r>
        <w:t xml:space="preserve">“</w:t>
      </w:r>
      <w:r>
        <w:t xml:space="preserve">might even be obsolete</w:t>
      </w:r>
      <w:r>
        <w:t xml:space="preserve">”</w:t>
      </w:r>
      <w:r>
        <w:t xml:space="preserve">, and data quality board decisions are recommendations rather than rules.</w:t>
      </w:r>
    </w:p>
    <w:p>
      <w:pPr>
        <w:numPr>
          <w:ilvl w:val="0"/>
          <w:numId w:val="1028"/>
        </w:numPr>
        <w:pStyle w:val="Compact"/>
      </w:pPr>
      <w:r>
        <w:t xml:space="preserve">The appropriate design is</w:t>
      </w:r>
      <w:r>
        <w:t xml:space="preserve"> </w:t>
      </w:r>
      <w:r>
        <w:rPr>
          <w:bCs/>
          <w:b/>
        </w:rPr>
        <w:t xml:space="preserve">contingent</w:t>
      </w:r>
      <w:r>
        <w:t xml:space="preserve"> </w:t>
      </w:r>
      <w:r>
        <w:t xml:space="preserve">on seven factors: performance strategy, diversification breadth, organizational structure, competitive strategy, degree of process harmonization, degree of market regulation and decision-making style.</w:t>
      </w:r>
    </w:p>
    <w:p>
      <w:pPr>
        <w:pStyle w:val="FirstParagraph"/>
      </w:pPr>
      <w:r>
        <w:t xml:space="preserve">Otto (2011, T1) studied data governance in telecommunications and found organizational forms varying with context.</w:t>
      </w:r>
      <w:r>
        <w:t xml:space="preserve"> </w:t>
      </w:r>
      <w:r>
        <w:rPr>
          <w:bCs/>
          <w:b/>
        </w:rPr>
        <w:t xml:space="preserve">INTERPRETATION:</w:t>
      </w:r>
      <w:r>
        <w:t xml:space="preserve"> </w:t>
      </w:r>
      <w:r>
        <w:t xml:space="preserve">Data Mesh’s</w:t>
      </w:r>
      <w:r>
        <w:t xml:space="preserve"> </w:t>
      </w:r>
      <w:r>
        <w:t xml:space="preserve">“</w:t>
      </w:r>
      <w:r>
        <w:t xml:space="preserve">federated computational governance</w:t>
      </w:r>
      <w:r>
        <w:t xml:space="preserve">”</w:t>
      </w:r>
      <w:r>
        <w:t xml:space="preserve"> </w:t>
      </w:r>
      <w:r>
        <w:t xml:space="preserve">(Dehghani, 2020) is a specific, automation-heavy version of the decentralized/federated pole of Weber et al.’s continuum. The 2009 contingency model predicts that it should suit diversified organizations with low process harmonization and decentralized decision-making — and not necessarily highly regulated, harmonized organizations.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Centralized governance</w:t>
            </w:r>
          </w:p>
        </w:tc>
        <w:tc>
          <w:tcPr/>
          <w:p>
            <w:pPr>
              <w:pStyle w:val="Compact"/>
              <w:jc w:val="left"/>
            </w:pPr>
            <w:r>
              <w:t xml:space="preserve">Federated governance</w:t>
            </w:r>
          </w:p>
        </w:tc>
      </w:tr>
      <w:tr>
        <w:tc>
          <w:tcPr/>
          <w:p>
            <w:pPr>
              <w:pStyle w:val="Compact"/>
              <w:jc w:val="left"/>
            </w:pPr>
            <w:r>
              <w:t xml:space="preserve">Consistency of definitions</w:t>
            </w:r>
          </w:p>
        </w:tc>
        <w:tc>
          <w:tcPr/>
          <w:p>
            <w:pPr>
              <w:pStyle w:val="Compact"/>
              <w:jc w:val="left"/>
            </w:pPr>
            <w:r>
              <w:t xml:space="preserve">High</w:t>
            </w:r>
          </w:p>
        </w:tc>
        <w:tc>
          <w:tcPr/>
          <w:p>
            <w:pPr>
              <w:pStyle w:val="Compact"/>
              <w:jc w:val="left"/>
            </w:pPr>
            <w:r>
              <w:t xml:space="preserve">Depends on global standards</w:t>
            </w:r>
          </w:p>
        </w:tc>
      </w:tr>
      <w:tr>
        <w:tc>
          <w:tcPr/>
          <w:p>
            <w:pPr>
              <w:pStyle w:val="Compact"/>
              <w:jc w:val="left"/>
            </w:pPr>
            <w:r>
              <w:t xml:space="preserve">Speed of local change</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Fit with regulation</w:t>
            </w:r>
          </w:p>
        </w:tc>
        <w:tc>
          <w:tcPr/>
          <w:p>
            <w:pPr>
              <w:pStyle w:val="Compact"/>
              <w:jc w:val="left"/>
            </w:pPr>
            <w:r>
              <w:t xml:space="preserve">Strong control and auditability</w:t>
            </w:r>
          </w:p>
        </w:tc>
        <w:tc>
          <w:tcPr/>
          <w:p>
            <w:pPr>
              <w:pStyle w:val="Compact"/>
              <w:jc w:val="left"/>
            </w:pPr>
            <w:r>
              <w:t xml:space="preserve">Requires automated policy enforcement and clear accountability</w:t>
            </w:r>
          </w:p>
        </w:tc>
      </w:tr>
      <w:tr>
        <w:tc>
          <w:tcPr/>
          <w:p>
            <w:pPr>
              <w:pStyle w:val="Compact"/>
              <w:jc w:val="left"/>
            </w:pPr>
            <w:r>
              <w:t xml:space="preserve">Domain knowledge in decisions</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Coordination cost</w:t>
            </w:r>
          </w:p>
        </w:tc>
        <w:tc>
          <w:tcPr/>
          <w:p>
            <w:pPr>
              <w:pStyle w:val="Compact"/>
              <w:jc w:val="left"/>
            </w:pPr>
            <w:r>
              <w:t xml:space="preserve">Central bottleneck</w:t>
            </w:r>
          </w:p>
        </w:tc>
        <w:tc>
          <w:tcPr/>
          <w:p>
            <w:pPr>
              <w:pStyle w:val="Compact"/>
              <w:jc w:val="left"/>
            </w:pPr>
            <w:r>
              <w:t xml:space="preserve">Cross-domain negotiation</w:t>
            </w:r>
          </w:p>
        </w:tc>
      </w:tr>
      <w:tr>
        <w:tc>
          <w:tcPr/>
          <w:p>
            <w:pPr>
              <w:pStyle w:val="Compact"/>
              <w:jc w:val="left"/>
            </w:pPr>
            <w:r>
              <w:t xml:space="preserve">Typical failure</w:t>
            </w:r>
          </w:p>
        </w:tc>
        <w:tc>
          <w:tcPr/>
          <w:p>
            <w:pPr>
              <w:pStyle w:val="Compact"/>
              <w:jc w:val="left"/>
            </w:pPr>
            <w:r>
              <w:t xml:space="preserve">Governance as bureaucracy; ignored policies</w:t>
            </w:r>
          </w:p>
        </w:tc>
        <w:tc>
          <w:tcPr/>
          <w:p>
            <w:pPr>
              <w:pStyle w:val="Compact"/>
              <w:jc w:val="left"/>
            </w:pPr>
            <w:r>
              <w:t xml:space="preserve">Inconsistent semantics; unclear accountability</w:t>
            </w:r>
          </w:p>
        </w:tc>
      </w:tr>
    </w:tbl>
    <w:bookmarkEnd w:id="106"/>
    <w:bookmarkStart w:id="107" w:name="Xc1db624936e0b25c6d1690217d40f6a50cd584a"/>
    <w:p>
      <w:pPr>
        <w:pStyle w:val="Heading2"/>
      </w:pPr>
      <w:r>
        <w:t xml:space="preserve">20.3 How organizational structure affects governance (INTERPRETATION)</w:t>
      </w:r>
    </w:p>
    <w:p>
      <w:pPr>
        <w:numPr>
          <w:ilvl w:val="0"/>
          <w:numId w:val="1029"/>
        </w:numPr>
        <w:pStyle w:val="Compact"/>
      </w:pPr>
      <w:r>
        <w:rPr>
          <w:bCs/>
          <w:b/>
        </w:rPr>
        <w:t xml:space="preserve">Centralized data teams</w:t>
      </w:r>
      <w:r>
        <w:t xml:space="preserve"> </w:t>
      </w:r>
      <w:r>
        <w:t xml:space="preserve">can implement governance as part of their own work but often lack business accountability for definitions.</w:t>
      </w:r>
    </w:p>
    <w:p>
      <w:pPr>
        <w:numPr>
          <w:ilvl w:val="0"/>
          <w:numId w:val="1029"/>
        </w:numPr>
        <w:pStyle w:val="Compact"/>
      </w:pPr>
      <w:r>
        <w:rPr>
          <w:bCs/>
          <w:b/>
        </w:rPr>
        <w:t xml:space="preserve">Embedded/decentralized</w:t>
      </w:r>
      <w:r>
        <w:t xml:space="preserve"> </w:t>
      </w:r>
      <w:r>
        <w:t xml:space="preserve">structures increase domain knowledge but require stewardship roles and shared standards to avoid metric drift.</w:t>
      </w:r>
    </w:p>
    <w:p>
      <w:pPr>
        <w:numPr>
          <w:ilvl w:val="0"/>
          <w:numId w:val="1029"/>
        </w:numPr>
        <w:pStyle w:val="Compact"/>
      </w:pPr>
      <w:r>
        <w:rPr>
          <w:bCs/>
          <w:b/>
        </w:rPr>
        <w:t xml:space="preserve">Platform-based</w:t>
      </w:r>
      <w:r>
        <w:t xml:space="preserve"> </w:t>
      </w:r>
      <w:r>
        <w:t xml:space="preserve">structures can encode governance in tooling (</w:t>
      </w:r>
      <w:r>
        <w:t xml:space="preserve">“</w:t>
      </w:r>
      <w:r>
        <w:t xml:space="preserve">governance as code</w:t>
      </w:r>
      <w:r>
        <w:t xml:space="preserve">”</w:t>
      </w:r>
      <w:r>
        <w:t xml:space="preserve">): access policies, data classification, retention and quality checks executed automatically.</w:t>
      </w:r>
    </w:p>
    <w:p>
      <w:pPr>
        <w:numPr>
          <w:ilvl w:val="0"/>
          <w:numId w:val="1029"/>
        </w:numPr>
        <w:pStyle w:val="Compact"/>
      </w:pPr>
      <w:r>
        <w:rPr>
          <w:bCs/>
          <w:b/>
        </w:rPr>
        <w:t xml:space="preserve">Data Mesh</w:t>
      </w:r>
      <w:r>
        <w:t xml:space="preserve"> </w:t>
      </w:r>
      <w:r>
        <w:t xml:space="preserve">relies most heavily on this automation; Bode et al. (2024) report that the transition to federated governance is among the hardest parts of adoption.</w:t>
      </w:r>
    </w:p>
    <w:bookmarkEnd w:id="107"/>
    <w:bookmarkStart w:id="112" w:name="european-and-german-context"/>
    <w:p>
      <w:pPr>
        <w:pStyle w:val="Heading2"/>
      </w:pPr>
      <w:r>
        <w:t xml:space="preserve">20.4 European and German context</w:t>
      </w:r>
    </w:p>
    <w:p>
      <w:pPr>
        <w:pStyle w:val="FirstParagraph"/>
      </w:pPr>
      <w:r>
        <w:t xml:space="preserve">This section summarizes regulatory constraints that</w:t>
      </w:r>
      <w:r>
        <w:t xml:space="preserve"> </w:t>
      </w:r>
      <w:r>
        <w:rPr>
          <w:bCs/>
          <w:b/>
        </w:rPr>
        <w:t xml:space="preserve">shape data-team design</w:t>
      </w:r>
      <w:r>
        <w:t xml:space="preserve">. It is not legal advice; organizations should consult their data protection officer and legal counsel.</w:t>
      </w:r>
    </w:p>
    <w:bookmarkStart w:id="108" w:name="gdpr-regulation-eu-2016679"/>
    <w:p>
      <w:pPr>
        <w:pStyle w:val="Heading3"/>
      </w:pPr>
      <w:r>
        <w:t xml:space="preserve">GDPR (Regulation (EU) 2016/679)</w:t>
      </w:r>
    </w:p>
    <w:p>
      <w:pPr>
        <w:pStyle w:val="FirstParagraph"/>
      </w:pPr>
      <w:r>
        <w:t xml:space="preserve">Organizationally relevant provisions include:</w:t>
      </w:r>
    </w:p>
    <w:p>
      <w:pPr>
        <w:numPr>
          <w:ilvl w:val="0"/>
          <w:numId w:val="1030"/>
        </w:numPr>
        <w:pStyle w:val="Compact"/>
      </w:pPr>
      <w:r>
        <w:rPr>
          <w:bCs/>
          <w:b/>
        </w:rPr>
        <w:t xml:space="preserve">Art. 5</w:t>
      </w:r>
      <w:r>
        <w:t xml:space="preserve"> </w:t>
      </w:r>
      <w:r>
        <w:t xml:space="preserve">principles (lawfulness, fairness, transparency; purpose limitation; data minimization; accuracy; storage limitation; integrity and confidentiality; accountability).</w:t>
      </w:r>
      <w:r>
        <w:t xml:space="preserve"> </w:t>
      </w:r>
      <w:r>
        <w:rPr>
          <w:iCs/>
          <w:i/>
        </w:rPr>
        <w:t xml:space="preserve">Implication:</w:t>
      </w:r>
      <w:r>
        <w:t xml:space="preserve"> </w:t>
      </w:r>
      <w:r>
        <w:t xml:space="preserve">analytics on personal data requires a documented purpose and legal basis;</w:t>
      </w:r>
      <w:r>
        <w:t xml:space="preserve"> </w:t>
      </w:r>
      <w:r>
        <w:t xml:space="preserve">“</w:t>
      </w:r>
      <w:r>
        <w:t xml:space="preserve">collect everything</w:t>
      </w:r>
      <w:r>
        <w:t xml:space="preserve">”</w:t>
      </w:r>
      <w:r>
        <w:t xml:space="preserve"> </w:t>
      </w:r>
      <w:r>
        <w:t xml:space="preserve">data-lake strategies are in tension with purpose limitation and minimization.</w:t>
      </w:r>
    </w:p>
    <w:p>
      <w:pPr>
        <w:numPr>
          <w:ilvl w:val="0"/>
          <w:numId w:val="1030"/>
        </w:numPr>
        <w:pStyle w:val="Compact"/>
      </w:pPr>
      <w:r>
        <w:rPr>
          <w:bCs/>
          <w:b/>
        </w:rPr>
        <w:t xml:space="preserve">Art. 6 and 9</w:t>
      </w:r>
      <w:r>
        <w:t xml:space="preserve"> </w:t>
      </w:r>
      <w:r>
        <w:t xml:space="preserve">legal bases and special categories of data.</w:t>
      </w:r>
    </w:p>
    <w:p>
      <w:pPr>
        <w:numPr>
          <w:ilvl w:val="0"/>
          <w:numId w:val="1030"/>
        </w:numPr>
        <w:pStyle w:val="Compact"/>
      </w:pPr>
      <w:r>
        <w:rPr>
          <w:bCs/>
          <w:b/>
        </w:rPr>
        <w:t xml:space="preserve">Art. 22</w:t>
      </w:r>
      <w:r>
        <w:t xml:space="preserve"> </w:t>
      </w:r>
      <w:r>
        <w:t xml:space="preserve">rights regarding decisions based solely on automated processing, including profiling, with legal or similarly significant effects.</w:t>
      </w:r>
      <w:r>
        <w:t xml:space="preserve"> </w:t>
      </w:r>
      <w:r>
        <w:rPr>
          <w:iCs/>
          <w:i/>
        </w:rPr>
        <w:t xml:space="preserve">Implication:</w:t>
      </w:r>
      <w:r>
        <w:t xml:space="preserve"> </w:t>
      </w:r>
      <w:r>
        <w:t xml:space="preserve">ML-driven decisions about individuals need human-oversight design.</w:t>
      </w:r>
    </w:p>
    <w:p>
      <w:pPr>
        <w:numPr>
          <w:ilvl w:val="0"/>
          <w:numId w:val="1030"/>
        </w:numPr>
        <w:pStyle w:val="Compact"/>
      </w:pPr>
      <w:r>
        <w:rPr>
          <w:bCs/>
          <w:b/>
        </w:rPr>
        <w:t xml:space="preserve">Art. 25</w:t>
      </w:r>
      <w:r>
        <w:t xml:space="preserve"> </w:t>
      </w:r>
      <w:r>
        <w:t xml:space="preserve">data protection by design and by default.</w:t>
      </w:r>
      <w:r>
        <w:t xml:space="preserve"> </w:t>
      </w:r>
      <w:r>
        <w:rPr>
          <w:iCs/>
          <w:i/>
        </w:rPr>
        <w:t xml:space="preserve">Implication:</w:t>
      </w:r>
      <w:r>
        <w:t xml:space="preserve"> </w:t>
      </w:r>
      <w:r>
        <w:t xml:space="preserve">privacy must be built into pipelines and platforms (pseudonymization, access controls), favouring platform-level enforcement.</w:t>
      </w:r>
    </w:p>
    <w:p>
      <w:pPr>
        <w:numPr>
          <w:ilvl w:val="0"/>
          <w:numId w:val="1030"/>
        </w:numPr>
        <w:pStyle w:val="Compact"/>
      </w:pPr>
      <w:r>
        <w:rPr>
          <w:bCs/>
          <w:b/>
        </w:rPr>
        <w:t xml:space="preserve">Art. 30</w:t>
      </w:r>
      <w:r>
        <w:t xml:space="preserve"> </w:t>
      </w:r>
      <w:r>
        <w:t xml:space="preserve">records of processing activities;</w:t>
      </w:r>
      <w:r>
        <w:t xml:space="preserve"> </w:t>
      </w:r>
      <w:r>
        <w:rPr>
          <w:bCs/>
          <w:b/>
        </w:rPr>
        <w:t xml:space="preserve">Art. 32</w:t>
      </w:r>
      <w:r>
        <w:t xml:space="preserve"> </w:t>
      </w:r>
      <w:r>
        <w:t xml:space="preserve">security of processing;</w:t>
      </w:r>
      <w:r>
        <w:t xml:space="preserve"> </w:t>
      </w:r>
      <w:r>
        <w:rPr>
          <w:bCs/>
          <w:b/>
        </w:rPr>
        <w:t xml:space="preserve">Art. 35</w:t>
      </w:r>
      <w:r>
        <w:t xml:space="preserve"> </w:t>
      </w:r>
      <w:r>
        <w:t xml:space="preserve">data protection impact assessments for high-risk processing.</w:t>
      </w:r>
    </w:p>
    <w:p>
      <w:pPr>
        <w:numPr>
          <w:ilvl w:val="0"/>
          <w:numId w:val="1030"/>
        </w:numPr>
        <w:pStyle w:val="Compact"/>
      </w:pPr>
      <w:r>
        <w:rPr>
          <w:bCs/>
          <w:b/>
        </w:rPr>
        <w:t xml:space="preserve">Arts. 37–39</w:t>
      </w:r>
      <w:r>
        <w:t xml:space="preserve"> </w:t>
      </w:r>
      <w:r>
        <w:t xml:space="preserve">data protection officer (DPO). In</w:t>
      </w:r>
      <w:r>
        <w:t xml:space="preserve"> </w:t>
      </w:r>
      <w:r>
        <w:rPr>
          <w:bCs/>
          <w:b/>
        </w:rPr>
        <w:t xml:space="preserve">Germany</w:t>
      </w:r>
      <w:r>
        <w:t xml:space="preserve">, § 38 of the Federal Data Protection Act (BDSG) additionally requires a DPO where, as a rule, at least 20 persons are constantly engaged in the automated processing of personal data.</w:t>
      </w:r>
    </w:p>
    <w:bookmarkEnd w:id="108"/>
    <w:bookmarkStart w:id="109" w:name="german-co-determination"/>
    <w:p>
      <w:pPr>
        <w:pStyle w:val="Heading3"/>
      </w:pPr>
      <w:r>
        <w:t xml:space="preserve">German co-determination</w:t>
      </w:r>
    </w:p>
    <w:p>
      <w:pPr>
        <w:pStyle w:val="FirstParagraph"/>
      </w:pPr>
      <w:r>
        <w:t xml:space="preserve">Under § 87(1) no. 6 of the German Works Constitution Act (BetrVG), the works council (Betriebsrat) has co-determination rights over the introduction and use of technical devices designed to monitor employees’ behaviour or performance.</w:t>
      </w:r>
      <w:r>
        <w:t xml:space="preserve"> </w:t>
      </w:r>
      <w:r>
        <w:rPr>
          <w:iCs/>
          <w:i/>
        </w:rPr>
        <w:t xml:space="preserve">Implication for data teams:</w:t>
      </w:r>
      <w:r>
        <w:t xml:space="preserve"> </w:t>
      </w:r>
      <w:r>
        <w:t xml:space="preserve">people analytics, productivity telemetry and some AI tools used internally may require works-council agreement (Betriebsvereinbarung), which affects project timelines and stakeholder management in German organizations.</w:t>
      </w:r>
    </w:p>
    <w:bookmarkEnd w:id="109"/>
    <w:bookmarkStart w:id="110" w:name="X45930a115ff89496819bf95f5c826b1cadf801f"/>
    <w:p>
      <w:pPr>
        <w:pStyle w:val="Heading3"/>
      </w:pPr>
      <w:r>
        <w:t xml:space="preserve">EU AI Act (Regulation (EU) 2024/1689, as amended by Regulation (EU) 2026/1744)</w:t>
      </w:r>
    </w:p>
    <w:p>
      <w:pPr>
        <w:numPr>
          <w:ilvl w:val="0"/>
          <w:numId w:val="1031"/>
        </w:numPr>
        <w:pStyle w:val="Compact"/>
      </w:pPr>
      <w:r>
        <w:t xml:space="preserve">Entered into force on 1 August 2024, with a risk-based structure: prohibited practices, high-risk systems (Annex I product-safety and Annex III use cases, e.g., employment, education, credit, critical infrastructure), transparency obligations for certain systems, and obligations for general-purpose AI models.</w:t>
      </w:r>
    </w:p>
    <w:p>
      <w:pPr>
        <w:numPr>
          <w:ilvl w:val="0"/>
          <w:numId w:val="1031"/>
        </w:numPr>
        <w:pStyle w:val="Compact"/>
      </w:pPr>
      <w:r>
        <w:rPr>
          <w:bCs/>
          <w:b/>
        </w:rPr>
        <w:t xml:space="preserve">Amendment (Digital Omnibus on AI).</w:t>
      </w:r>
      <w:r>
        <w:t xml:space="preserve"> </w:t>
      </w:r>
      <w:r>
        <w:t xml:space="preserve">Regulation (EU) 2026/1744 of 8 July 2026, published in the Official Journal on 24 July 2026 and entering into force on the third day after publication,</w:t>
      </w:r>
      <w:r>
        <w:t xml:space="preserve"> </w:t>
      </w:r>
      <w:r>
        <w:rPr>
          <w:bCs/>
          <w:b/>
        </w:rPr>
        <w:t xml:space="preserve">postponed the application of the high-risk obligations</w:t>
      </w:r>
      <w:r>
        <w:t xml:space="preserve"> </w:t>
      </w:r>
      <w:r>
        <w:t xml:space="preserve">(Chapter III, Sections 1–3) to</w:t>
      </w:r>
      <w:r>
        <w:t xml:space="preserve"> </w:t>
      </w:r>
      <w:r>
        <w:rPr>
          <w:bCs/>
          <w:b/>
        </w:rPr>
        <w:t xml:space="preserve">2 December 2027</w:t>
      </w:r>
      <w:r>
        <w:t xml:space="preserve"> </w:t>
      </w:r>
      <w:r>
        <w:t xml:space="preserve">for Annex III systems and</w:t>
      </w:r>
      <w:r>
        <w:t xml:space="preserve"> </w:t>
      </w:r>
      <w:r>
        <w:rPr>
          <w:bCs/>
          <w:b/>
        </w:rPr>
        <w:t xml:space="preserve">2 August 2028</w:t>
      </w:r>
      <w:r>
        <w:t xml:space="preserve"> </w:t>
      </w:r>
      <w:r>
        <w:t xml:space="preserve">for Annex I systems, citing delays in standards and national authorities.</w:t>
      </w:r>
    </w:p>
    <w:p>
      <w:pPr>
        <w:numPr>
          <w:ilvl w:val="0"/>
          <w:numId w:val="1031"/>
        </w:numPr>
        <w:pStyle w:val="Compact"/>
      </w:pPr>
      <w:r>
        <w:rPr>
          <w:bCs/>
          <w:b/>
        </w:rPr>
        <w:t xml:space="preserve">AI literacy (Art. 4).</w:t>
      </w:r>
      <w:r>
        <w:t xml:space="preserve"> </w:t>
      </w:r>
      <w:r>
        <w:t xml:space="preserve">As originally adopted, Art. 4 required providers and deployers to</w:t>
      </w:r>
      <w:r>
        <w:t xml:space="preserve"> </w:t>
      </w:r>
      <w:r>
        <w:t xml:space="preserve">“</w:t>
      </w:r>
      <w:r>
        <w:t xml:space="preserve">ensure</w:t>
      </w:r>
      <w:r>
        <w:t xml:space="preserve">”</w:t>
      </w:r>
      <w:r>
        <w:t xml:space="preserve"> </w:t>
      </w:r>
      <w:r>
        <w:t xml:space="preserve">a sufficient level of AI literacy of staff. The 2026 amendment replaced this with an obligation to</w:t>
      </w:r>
      <w:r>
        <w:t xml:space="preserve"> </w:t>
      </w:r>
      <w:r>
        <w:t xml:space="preserve">“</w:t>
      </w:r>
      <w:r>
        <w:t xml:space="preserve">take measures to support the development of AI literacy</w:t>
      </w:r>
      <w:r>
        <w:t xml:space="preserve">”</w:t>
      </w:r>
      <w:r>
        <w:t xml:space="preserve">, explicitly stating that this</w:t>
      </w:r>
      <w:r>
        <w:t xml:space="preserve"> </w:t>
      </w:r>
      <w:r>
        <w:t xml:space="preserve">“</w:t>
      </w:r>
      <w:r>
        <w:t xml:space="preserve">does not require providers or deployers to guarantee any specific level of AI literacy of any individual</w:t>
      </w:r>
      <w:r>
        <w:t xml:space="preserve">”</w:t>
      </w:r>
      <w:r>
        <w:t xml:space="preserve">, and assigned the Commission and Member States a supporting role.</w:t>
      </w:r>
    </w:p>
    <w:p>
      <w:pPr>
        <w:numPr>
          <w:ilvl w:val="0"/>
          <w:numId w:val="1031"/>
        </w:numPr>
        <w:pStyle w:val="Compact"/>
      </w:pPr>
      <w:r>
        <w:rPr>
          <w:iCs/>
          <w:i/>
        </w:rPr>
        <w:t xml:space="preserve">Implications for data teams:</w:t>
      </w:r>
      <w:r>
        <w:t xml:space="preserve"> </w:t>
      </w:r>
      <w:r>
        <w:t xml:space="preserve">(a) an inventory and risk classification of AI systems becomes a governance task; (b) high-risk systems require risk management, data governance (Art. 10, including training-data quality), technical documentation, logging, human oversight and accuracy/robustness measures — capabilities that sit naturally with ML platform and governance teams; (c) AI literacy measures are an organizational development task.</w:t>
      </w:r>
    </w:p>
    <w:bookmarkEnd w:id="110"/>
    <w:bookmarkStart w:id="111" w:name="european-data-sharing-framework"/>
    <w:p>
      <w:pPr>
        <w:pStyle w:val="Heading3"/>
      </w:pPr>
      <w:r>
        <w:t xml:space="preserve">European data-sharing framework</w:t>
      </w:r>
    </w:p>
    <w:p>
      <w:pPr>
        <w:numPr>
          <w:ilvl w:val="0"/>
          <w:numId w:val="1032"/>
        </w:numPr>
        <w:pStyle w:val="Compact"/>
      </w:pPr>
      <w:r>
        <w:rPr>
          <w:bCs/>
          <w:b/>
        </w:rPr>
        <w:t xml:space="preserve">Data Governance Act</w:t>
      </w:r>
      <w:r>
        <w:t xml:space="preserve"> </w:t>
      </w:r>
      <w:r>
        <w:t xml:space="preserve">(Regulation (EU) 2022/868): framework for re-use of certain protected public-sector data, data intermediation services and data altruism.</w:t>
      </w:r>
    </w:p>
    <w:p>
      <w:pPr>
        <w:numPr>
          <w:ilvl w:val="0"/>
          <w:numId w:val="1032"/>
        </w:numPr>
        <w:pStyle w:val="Compact"/>
      </w:pPr>
      <w:r>
        <w:rPr>
          <w:bCs/>
          <w:b/>
        </w:rPr>
        <w:t xml:space="preserve">Data Act</w:t>
      </w:r>
      <w:r>
        <w:t xml:space="preserve"> </w:t>
      </w:r>
      <w:r>
        <w:t xml:space="preserve">(Regulation (EU) 2023/2854): rules on access to and use of data generated by connected products and related services, B2B data sharing and switching between data-processing services; applicable from 12 September 2025.</w:t>
      </w:r>
    </w:p>
    <w:p>
      <w:pPr>
        <w:numPr>
          <w:ilvl w:val="0"/>
          <w:numId w:val="1032"/>
        </w:numPr>
        <w:pStyle w:val="Compact"/>
      </w:pPr>
      <w:r>
        <w:rPr>
          <w:iCs/>
          <w:i/>
        </w:rPr>
        <w:t xml:space="preserve">Implication:</w:t>
      </w:r>
      <w:r>
        <w:t xml:space="preserve"> </w:t>
      </w:r>
      <w:r>
        <w:t xml:space="preserve">data products may increasingly be shared</w:t>
      </w:r>
      <w:r>
        <w:t xml:space="preserve"> </w:t>
      </w:r>
      <w:r>
        <w:rPr>
          <w:iCs/>
          <w:i/>
        </w:rPr>
        <w:t xml:space="preserve">outside</w:t>
      </w:r>
      <w:r>
        <w:t xml:space="preserve"> </w:t>
      </w:r>
      <w:r>
        <w:t xml:space="preserve">the organization, strengthening the case for product-like data management (documentation, contracts, access control).</w:t>
      </w:r>
    </w:p>
    <w:bookmarkEnd w:id="111"/>
    <w:bookmarkEnd w:id="112"/>
    <w:bookmarkStart w:id="113" w:name="what-the-evidence-supports-5"/>
    <w:p>
      <w:pPr>
        <w:pStyle w:val="Heading2"/>
      </w:pPr>
      <w:r>
        <w:t xml:space="preserve">20.5 What the evidence supports</w:t>
      </w:r>
    </w:p>
    <w:p>
      <w:pPr>
        <w:numPr>
          <w:ilvl w:val="0"/>
          <w:numId w:val="1033"/>
        </w:numPr>
        <w:pStyle w:val="Compact"/>
      </w:pPr>
      <w:r>
        <w:rPr>
          <w:bCs/>
          <w:b/>
        </w:rPr>
        <w:t xml:space="preserve">Strong (legal):</w:t>
      </w:r>
      <w:r>
        <w:t xml:space="preserve"> </w:t>
      </w:r>
      <w:r>
        <w:t xml:space="preserve">GDPR and the AI Act impose organizational requirements (accountability, DPO, DPIAs, AI risk management) that must be assigned to roles.</w:t>
      </w:r>
    </w:p>
    <w:p>
      <w:pPr>
        <w:numPr>
          <w:ilvl w:val="0"/>
          <w:numId w:val="1033"/>
        </w:numPr>
        <w:pStyle w:val="Compact"/>
      </w:pPr>
      <w:r>
        <w:rPr>
          <w:bCs/>
          <w:b/>
        </w:rPr>
        <w:t xml:space="preserve">Moderate:</w:t>
      </w:r>
      <w:r>
        <w:t xml:space="preserve"> </w:t>
      </w:r>
      <w:r>
        <w:t xml:space="preserve">Governance design should be contingent on organizational context (Weber et al., 2009; Otto, 2011).</w:t>
      </w:r>
    </w:p>
    <w:p>
      <w:pPr>
        <w:numPr>
          <w:ilvl w:val="0"/>
          <w:numId w:val="1033"/>
        </w:numPr>
        <w:pStyle w:val="Compact"/>
      </w:pPr>
      <w:r>
        <w:rPr>
          <w:bCs/>
          <w:b/>
        </w:rPr>
        <w:t xml:space="preserve">Weak:</w:t>
      </w:r>
      <w:r>
        <w:t xml:space="preserve"> </w:t>
      </w:r>
      <w:r>
        <w:t xml:space="preserve">Claims that federated computational governance is generally superior; evidence comes from small interview studies and gray literature.</w:t>
      </w:r>
    </w:p>
    <w:bookmarkEnd w:id="113"/>
    <w:bookmarkEnd w:id="114"/>
    <w:bookmarkStart w:id="119" w:name="data-products"/>
    <w:p>
      <w:pPr>
        <w:pStyle w:val="Heading1"/>
      </w:pPr>
      <w:r>
        <w:t xml:space="preserve">21. Data Products</w:t>
      </w:r>
    </w:p>
    <w:bookmarkStart w:id="115" w:name="definitions"/>
    <w:p>
      <w:pPr>
        <w:pStyle w:val="Heading2"/>
      </w:pPr>
      <w:r>
        <w:t xml:space="preserve">21.1 Definitions</w:t>
      </w:r>
    </w:p>
    <w:p>
      <w:pPr>
        <w:numPr>
          <w:ilvl w:val="0"/>
          <w:numId w:val="1034"/>
        </w:numPr>
        <w:pStyle w:val="Compact"/>
      </w:pPr>
      <w:r>
        <w:rPr>
          <w:bCs/>
          <w:b/>
        </w:rPr>
        <w:t xml:space="preserve">Dehghani (2019, 2020, T3).</w:t>
      </w:r>
      <w:r>
        <w:t xml:space="preserve"> </w:t>
      </w:r>
      <w:r>
        <w:t xml:space="preserve">Domain data should be served</w:t>
      </w:r>
      <w:r>
        <w:t xml:space="preserve"> </w:t>
      </w:r>
      <w:r>
        <w:t xml:space="preserve">“</w:t>
      </w:r>
      <w:r>
        <w:t xml:space="preserve">as a product</w:t>
      </w:r>
      <w:r>
        <w:t xml:space="preserve">”</w:t>
      </w:r>
      <w:r>
        <w:t xml:space="preserve"> </w:t>
      </w:r>
      <w:r>
        <w:t xml:space="preserve">with the qualities of being</w:t>
      </w:r>
      <w:r>
        <w:t xml:space="preserve"> </w:t>
      </w:r>
      <w:r>
        <w:rPr>
          <w:bCs/>
          <w:b/>
        </w:rPr>
        <w:t xml:space="preserve">discoverable, addressable, trustworthy and truthful, self-describing (semantics and syntax), inter-operable and governed by global standards, and secure and governed by a global access control</w:t>
      </w:r>
      <w:r>
        <w:t xml:space="preserve">. Domains providing data products need</w:t>
      </w:r>
      <w:r>
        <w:t xml:space="preserve"> </w:t>
      </w:r>
      <w:r>
        <w:rPr>
          <w:bCs/>
          <w:b/>
        </w:rPr>
        <w:t xml:space="preserve">data product owners</w:t>
      </w:r>
      <w:r>
        <w:t xml:space="preserve"> </w:t>
      </w:r>
      <w:r>
        <w:t xml:space="preserve">who own the vision and roadmap, care about consumer satisfaction, manage the lifecycle (change, revision, retirement) and define success criteria and KPIs — e.g.,</w:t>
      </w:r>
      <w:r>
        <w:t xml:space="preserve"> </w:t>
      </w:r>
      <w:r>
        <w:t xml:space="preserve">“</w:t>
      </w:r>
      <w:r>
        <w:t xml:space="preserve">the lead time for consumers of a data product to discover and use the data product successfully</w:t>
      </w:r>
      <w:r>
        <w:t xml:space="preserve">”</w:t>
      </w:r>
      <w:r>
        <w:t xml:space="preserve">.</w:t>
      </w:r>
    </w:p>
    <w:p>
      <w:pPr>
        <w:numPr>
          <w:ilvl w:val="0"/>
          <w:numId w:val="1034"/>
        </w:numPr>
        <w:pStyle w:val="Compact"/>
      </w:pPr>
      <w:r>
        <w:rPr>
          <w:bCs/>
          <w:b/>
        </w:rPr>
        <w:t xml:space="preserve">Hasan and Legner (2023, T1, ECIS; literature + multiple case studies).</w:t>
      </w:r>
      <w:r>
        <w:t xml:space="preserve"> </w:t>
      </w:r>
      <w:r>
        <w:t xml:space="preserve">A data product is</w:t>
      </w:r>
      <w:r>
        <w:t xml:space="preserve"> </w:t>
      </w:r>
      <w:r>
        <w:t xml:space="preserve">“</w:t>
      </w:r>
      <w:r>
        <w:t xml:space="preserve">a managed artifact that satisfies recurring information needs and creates value through transforming and packaging relevant data elements into consumable form</w:t>
      </w:r>
      <w:r>
        <w:t xml:space="preserve">”</w:t>
      </w:r>
      <w:r>
        <w:t xml:space="preserve">. They derive</w:t>
      </w:r>
      <w:r>
        <w:t xml:space="preserve"> </w:t>
      </w:r>
      <w:r>
        <w:rPr>
          <w:bCs/>
          <w:b/>
        </w:rPr>
        <w:t xml:space="preserve">six characteristics</w:t>
      </w:r>
      <w:r>
        <w:t xml:space="preserve">: satisfies recurring information needs; has a well-defined consumer base; creates measurable value; is produced by collating different data elements; is delivered in a consumable form; has clear ownership. They distinguish</w:t>
      </w:r>
      <w:r>
        <w:t xml:space="preserve"> </w:t>
      </w:r>
      <w:r>
        <w:rPr>
          <w:iCs/>
          <w:i/>
        </w:rPr>
        <w:t xml:space="preserve">basic</w:t>
      </w:r>
      <w:r>
        <w:t xml:space="preserve">,</w:t>
      </w:r>
      <w:r>
        <w:t xml:space="preserve"> </w:t>
      </w:r>
      <w:r>
        <w:rPr>
          <w:iCs/>
          <w:i/>
        </w:rPr>
        <w:t xml:space="preserve">analytical</w:t>
      </w:r>
      <w:r>
        <w:t xml:space="preserve"> </w:t>
      </w:r>
      <w:r>
        <w:t xml:space="preserve">and</w:t>
      </w:r>
      <w:r>
        <w:t xml:space="preserve"> </w:t>
      </w:r>
      <w:r>
        <w:rPr>
          <w:iCs/>
          <w:i/>
        </w:rPr>
        <w:t xml:space="preserve">advanced analytical</w:t>
      </w:r>
      <w:r>
        <w:t xml:space="preserve"> </w:t>
      </w:r>
      <w:r>
        <w:t xml:space="preserve">data products, and identify motivations including data reuse/access, governance and faster time-to-insight.</w:t>
      </w:r>
    </w:p>
    <w:p>
      <w:pPr>
        <w:numPr>
          <w:ilvl w:val="0"/>
          <w:numId w:val="1034"/>
        </w:numPr>
        <w:pStyle w:val="Compact"/>
      </w:pPr>
      <w:r>
        <w:rPr>
          <w:bCs/>
          <w:b/>
        </w:rPr>
        <w:t xml:space="preserve">Wixom, Beath and Owens (2023, T1/MIT Press, MIT CISR research).</w:t>
      </w:r>
      <w:r>
        <w:t xml:space="preserve"> </w:t>
      </w:r>
      <w:r>
        <w:t xml:space="preserve">Frame data monetization as improving work, wrapping products with data/analytics features, and selling information solutions, and argue that data monetization is</w:t>
      </w:r>
      <w:r>
        <w:t xml:space="preserve"> </w:t>
      </w:r>
      <w:r>
        <w:t xml:space="preserve">“</w:t>
      </w:r>
      <w:r>
        <w:t xml:space="preserve">everybody’s business</w:t>
      </w:r>
      <w:r>
        <w:t xml:space="preserve">”</w:t>
      </w:r>
      <w:r>
        <w:t xml:space="preserve"> </w:t>
      </w:r>
      <w:r>
        <w:t xml:space="preserve">— i.e., requires broad organizational capability rather than a single team.</w:t>
      </w:r>
    </w:p>
    <w:bookmarkEnd w:id="115"/>
    <w:bookmarkStart w:id="116" w:name="X27739c0c1aa16a400bc2fafb51661a34f434242"/>
    <w:p>
      <w:pPr>
        <w:pStyle w:val="Heading2"/>
      </w:pPr>
      <w:r>
        <w:t xml:space="preserve">21.2 Data products vs. traditional analytics 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Traditional analytics output</w:t>
            </w:r>
          </w:p>
        </w:tc>
        <w:tc>
          <w:tcPr/>
          <w:p>
            <w:pPr>
              <w:pStyle w:val="Compact"/>
              <w:jc w:val="left"/>
            </w:pPr>
            <w:r>
              <w:t xml:space="preserve">Data product</w:t>
            </w:r>
          </w:p>
        </w:tc>
      </w:tr>
      <w:tr>
        <w:tc>
          <w:tcPr/>
          <w:p>
            <w:pPr>
              <w:pStyle w:val="Compact"/>
              <w:jc w:val="left"/>
            </w:pPr>
            <w:r>
              <w:t xml:space="preserve">Unit</w:t>
            </w:r>
          </w:p>
        </w:tc>
        <w:tc>
          <w:tcPr/>
          <w:p>
            <w:pPr>
              <w:pStyle w:val="Compact"/>
              <w:jc w:val="left"/>
            </w:pPr>
            <w:r>
              <w:t xml:space="preserve">Project deliverable (report, analysis, dashboard)</w:t>
            </w:r>
          </w:p>
        </w:tc>
        <w:tc>
          <w:tcPr/>
          <w:p>
            <w:pPr>
              <w:pStyle w:val="Compact"/>
              <w:jc w:val="left"/>
            </w:pPr>
            <w:r>
              <w:t xml:space="preserve">Managed, reusable asset with lifecycle</w:t>
            </w:r>
          </w:p>
        </w:tc>
      </w:tr>
      <w:tr>
        <w:tc>
          <w:tcPr/>
          <w:p>
            <w:pPr>
              <w:pStyle w:val="Compact"/>
              <w:jc w:val="left"/>
            </w:pPr>
            <w:r>
              <w:t xml:space="preserve">Consumer</w:t>
            </w:r>
          </w:p>
        </w:tc>
        <w:tc>
          <w:tcPr/>
          <w:p>
            <w:pPr>
              <w:pStyle w:val="Compact"/>
              <w:jc w:val="left"/>
            </w:pPr>
            <w:r>
              <w:t xml:space="preserve">Requesting stakeholder</w:t>
            </w:r>
          </w:p>
        </w:tc>
        <w:tc>
          <w:tcPr/>
          <w:p>
            <w:pPr>
              <w:pStyle w:val="Compact"/>
              <w:jc w:val="left"/>
            </w:pPr>
            <w:r>
              <w:t xml:space="preserve">Defined consumer base (internal/external; human or machine)</w:t>
            </w:r>
          </w:p>
        </w:tc>
      </w:tr>
      <w:tr>
        <w:tc>
          <w:tcPr/>
          <w:p>
            <w:pPr>
              <w:pStyle w:val="Compact"/>
              <w:jc w:val="left"/>
            </w:pPr>
            <w:r>
              <w:t xml:space="preserve">Ownership</w:t>
            </w:r>
          </w:p>
        </w:tc>
        <w:tc>
          <w:tcPr/>
          <w:p>
            <w:pPr>
              <w:pStyle w:val="Compact"/>
              <w:jc w:val="left"/>
            </w:pPr>
            <w:r>
              <w:t xml:space="preserve">Analyst/team who built it</w:t>
            </w:r>
          </w:p>
        </w:tc>
        <w:tc>
          <w:tcPr/>
          <w:p>
            <w:pPr>
              <w:pStyle w:val="Compact"/>
              <w:jc w:val="left"/>
            </w:pPr>
            <w:r>
              <w:t xml:space="preserve">Named product owner and team</w:t>
            </w:r>
          </w:p>
        </w:tc>
      </w:tr>
      <w:tr>
        <w:tc>
          <w:tcPr/>
          <w:p>
            <w:pPr>
              <w:pStyle w:val="Compact"/>
              <w:jc w:val="left"/>
            </w:pPr>
            <w:r>
              <w:t xml:space="preserve">Quality</w:t>
            </w:r>
          </w:p>
        </w:tc>
        <w:tc>
          <w:tcPr/>
          <w:p>
            <w:pPr>
              <w:pStyle w:val="Compact"/>
              <w:jc w:val="left"/>
            </w:pPr>
            <w:r>
              <w:t xml:space="preserve">Fit for one use</w:t>
            </w:r>
          </w:p>
        </w:tc>
        <w:tc>
          <w:tcPr/>
          <w:p>
            <w:pPr>
              <w:pStyle w:val="Compact"/>
              <w:jc w:val="left"/>
            </w:pPr>
            <w:r>
              <w:t xml:space="preserve">Explicit quality commitments (SLAs/SLOs, contracts)</w:t>
            </w:r>
          </w:p>
        </w:tc>
      </w:tr>
      <w:tr>
        <w:tc>
          <w:tcPr/>
          <w:p>
            <w:pPr>
              <w:pStyle w:val="Compact"/>
              <w:jc w:val="left"/>
            </w:pPr>
            <w:r>
              <w:t xml:space="preserve">Discoverability</w:t>
            </w:r>
          </w:p>
        </w:tc>
        <w:tc>
          <w:tcPr/>
          <w:p>
            <w:pPr>
              <w:pStyle w:val="Compact"/>
              <w:jc w:val="left"/>
            </w:pPr>
            <w:r>
              <w:t xml:space="preserve">Shared by link or email</w:t>
            </w:r>
          </w:p>
        </w:tc>
        <w:tc>
          <w:tcPr/>
          <w:p>
            <w:pPr>
              <w:pStyle w:val="Compact"/>
              <w:jc w:val="left"/>
            </w:pPr>
            <w:r>
              <w:t xml:space="preserve">Registered in catalog with metadata and lineage</w:t>
            </w:r>
          </w:p>
        </w:tc>
      </w:tr>
      <w:tr>
        <w:tc>
          <w:tcPr/>
          <w:p>
            <w:pPr>
              <w:pStyle w:val="Compact"/>
              <w:jc w:val="left"/>
            </w:pPr>
            <w:r>
              <w:t xml:space="preserve">Documentation</w:t>
            </w:r>
          </w:p>
        </w:tc>
        <w:tc>
          <w:tcPr/>
          <w:p>
            <w:pPr>
              <w:pStyle w:val="Compact"/>
              <w:jc w:val="left"/>
            </w:pPr>
            <w:r>
              <w:t xml:space="preserve">Optional</w:t>
            </w:r>
          </w:p>
        </w:tc>
        <w:tc>
          <w:tcPr/>
          <w:p>
            <w:pPr>
              <w:pStyle w:val="Compact"/>
              <w:jc w:val="left"/>
            </w:pPr>
            <w:r>
              <w:t xml:space="preserve">Integral (semantics, schema, usage)</w:t>
            </w:r>
          </w:p>
        </w:tc>
      </w:tr>
      <w:tr>
        <w:tc>
          <w:tcPr/>
          <w:p>
            <w:pPr>
              <w:pStyle w:val="Compact"/>
              <w:jc w:val="left"/>
            </w:pPr>
            <w:r>
              <w:t xml:space="preserve">Metrics</w:t>
            </w:r>
          </w:p>
        </w:tc>
        <w:tc>
          <w:tcPr/>
          <w:p>
            <w:pPr>
              <w:pStyle w:val="Compact"/>
              <w:jc w:val="left"/>
            </w:pPr>
            <w:r>
              <w:t xml:space="preserve">Delivered on time</w:t>
            </w:r>
          </w:p>
        </w:tc>
        <w:tc>
          <w:tcPr/>
          <w:p>
            <w:pPr>
              <w:pStyle w:val="Compact"/>
              <w:jc w:val="left"/>
            </w:pPr>
            <w:r>
              <w:t xml:space="preserve">Adoption, satisfaction, reliability, value</w:t>
            </w:r>
          </w:p>
        </w:tc>
      </w:tr>
      <w:tr>
        <w:tc>
          <w:tcPr/>
          <w:p>
            <w:pPr>
              <w:pStyle w:val="Compact"/>
              <w:jc w:val="left"/>
            </w:pPr>
            <w:r>
              <w:t xml:space="preserve">Lifecycle</w:t>
            </w:r>
          </w:p>
        </w:tc>
        <w:tc>
          <w:tcPr/>
          <w:p>
            <w:pPr>
              <w:pStyle w:val="Compact"/>
              <w:jc w:val="left"/>
            </w:pPr>
            <w:r>
              <w:t xml:space="preserve">Ends at delivery</w:t>
            </w:r>
          </w:p>
        </w:tc>
        <w:tc>
          <w:tcPr/>
          <w:p>
            <w:pPr>
              <w:pStyle w:val="Compact"/>
              <w:jc w:val="left"/>
            </w:pPr>
            <w:r>
              <w:t xml:space="preserve">Versioning, deprecation, retirement</w:t>
            </w:r>
          </w:p>
        </w:tc>
      </w:tr>
    </w:tbl>
    <w:bookmarkEnd w:id="116"/>
    <w:bookmarkStart w:id="117" w:name="X137af1b30d8893b13e1c078fb97718f0552abc6"/>
    <w:p>
      <w:pPr>
        <w:pStyle w:val="Heading2"/>
      </w:pPr>
      <w:r>
        <w:t xml:space="preserve">21.3 Organizational implications (INTERPRETATION)</w:t>
      </w:r>
    </w:p>
    <w:p>
      <w:pPr>
        <w:numPr>
          <w:ilvl w:val="0"/>
          <w:numId w:val="1035"/>
        </w:numPr>
        <w:pStyle w:val="Compact"/>
      </w:pPr>
      <w:r>
        <w:t xml:space="preserve">Data products introduce</w:t>
      </w:r>
      <w:r>
        <w:t xml:space="preserve"> </w:t>
      </w:r>
      <w:r>
        <w:rPr>
          <w:bCs/>
          <w:b/>
        </w:rPr>
        <w:t xml:space="preserve">product management</w:t>
      </w:r>
      <w:r>
        <w:t xml:space="preserve"> </w:t>
      </w:r>
      <w:r>
        <w:t xml:space="preserve">into data work (Section 11) and shift metrics from output to adoption and reliability.</w:t>
      </w:r>
    </w:p>
    <w:p>
      <w:pPr>
        <w:numPr>
          <w:ilvl w:val="0"/>
          <w:numId w:val="1035"/>
        </w:numPr>
        <w:pStyle w:val="Compact"/>
      </w:pPr>
      <w:r>
        <w:t xml:space="preserve">They require</w:t>
      </w:r>
      <w:r>
        <w:t xml:space="preserve"> </w:t>
      </w:r>
      <w:r>
        <w:rPr>
          <w:bCs/>
          <w:b/>
        </w:rPr>
        <w:t xml:space="preserve">funding models</w:t>
      </w:r>
      <w:r>
        <w:t xml:space="preserve"> </w:t>
      </w:r>
      <w:r>
        <w:t xml:space="preserve">for maintenance (long-lived teams rather than projects).</w:t>
      </w:r>
    </w:p>
    <w:p>
      <w:pPr>
        <w:numPr>
          <w:ilvl w:val="0"/>
          <w:numId w:val="1035"/>
        </w:numPr>
        <w:pStyle w:val="Compact"/>
      </w:pPr>
      <w:r>
        <w:t xml:space="preserve">They make</w:t>
      </w:r>
      <w:r>
        <w:t xml:space="preserve"> </w:t>
      </w:r>
      <w:r>
        <w:rPr>
          <w:bCs/>
          <w:b/>
        </w:rPr>
        <w:t xml:space="preserve">ownership</w:t>
      </w:r>
      <w:r>
        <w:t xml:space="preserve"> </w:t>
      </w:r>
      <w:r>
        <w:t xml:space="preserve">explicit, which is a governance gain but may conflict with existing budget lines and incentives (Bode et al., 2024: shift of responsibility for development, provision and maintenance of data products is a key challenge).</w:t>
      </w:r>
    </w:p>
    <w:p>
      <w:pPr>
        <w:numPr>
          <w:ilvl w:val="0"/>
          <w:numId w:val="1035"/>
        </w:numPr>
        <w:pStyle w:val="Compact"/>
      </w:pPr>
      <w:r>
        <w:t xml:space="preserve">Data products can exist</w:t>
      </w:r>
      <w:r>
        <w:t xml:space="preserve"> </w:t>
      </w:r>
      <w:r>
        <w:rPr>
          <w:bCs/>
          <w:b/>
        </w:rPr>
        <w:t xml:space="preserve">without</w:t>
      </w:r>
      <w:r>
        <w:t xml:space="preserve"> </w:t>
      </w:r>
      <w:r>
        <w:t xml:space="preserve">Data Mesh: a central team can run data products; Data Mesh adds</w:t>
      </w:r>
      <w:r>
        <w:t xml:space="preserve"> </w:t>
      </w:r>
      <w:r>
        <w:rPr>
          <w:iCs/>
          <w:i/>
        </w:rPr>
        <w:t xml:space="preserve">domain</w:t>
      </w:r>
      <w:r>
        <w:t xml:space="preserve"> </w:t>
      </w:r>
      <w:r>
        <w:t xml:space="preserve">ownership and federated governance.</w:t>
      </w:r>
    </w:p>
    <w:bookmarkEnd w:id="117"/>
    <w:bookmarkStart w:id="118" w:name="what-the-evidence-supports-6"/>
    <w:p>
      <w:pPr>
        <w:pStyle w:val="Heading2"/>
      </w:pPr>
      <w:r>
        <w:t xml:space="preserve">21.4 What the evidence supports</w:t>
      </w:r>
    </w:p>
    <w:p>
      <w:pPr>
        <w:numPr>
          <w:ilvl w:val="0"/>
          <w:numId w:val="1036"/>
        </w:numPr>
        <w:pStyle w:val="Compact"/>
      </w:pPr>
      <w:r>
        <w:rPr>
          <w:bCs/>
          <w:b/>
        </w:rPr>
        <w:t xml:space="preserve">Moderate:</w:t>
      </w:r>
      <w:r>
        <w:t xml:space="preserve"> </w:t>
      </w:r>
      <w:r>
        <w:t xml:space="preserve">A data-product orientation (ownership, consumers, consumable form, measurable value) is well-defined conceptually and documented in case studies (Hasan &amp; Legner, 2023).</w:t>
      </w:r>
    </w:p>
    <w:p>
      <w:pPr>
        <w:numPr>
          <w:ilvl w:val="0"/>
          <w:numId w:val="1036"/>
        </w:numPr>
        <w:pStyle w:val="Compact"/>
      </w:pPr>
      <w:r>
        <w:rPr>
          <w:bCs/>
          <w:b/>
        </w:rPr>
        <w:t xml:space="preserve">Weak:</w:t>
      </w:r>
      <w:r>
        <w:t xml:space="preserve"> </w:t>
      </w:r>
      <w:r>
        <w:t xml:space="preserve">Evidence that data-product organizations outperform project-based ones; no comparative outcome studies were found.</w:t>
      </w:r>
    </w:p>
    <w:bookmarkEnd w:id="118"/>
    <w:bookmarkEnd w:id="119"/>
    <w:bookmarkStart w:id="125" w:name="data-mesh"/>
    <w:p>
      <w:pPr>
        <w:pStyle w:val="Heading1"/>
      </w:pPr>
      <w:r>
        <w:t xml:space="preserve">22. Data Mesh</w:t>
      </w:r>
    </w:p>
    <w:bookmarkStart w:id="120" w:name="origin-and-principles"/>
    <w:p>
      <w:pPr>
        <w:pStyle w:val="Heading2"/>
      </w:pPr>
      <w:r>
        <w:t xml:space="preserve">22.1 Origin and principles</w:t>
      </w:r>
    </w:p>
    <w:p>
      <w:pPr>
        <w:pStyle w:val="FirstParagraph"/>
      </w:pPr>
      <w:r>
        <w:t xml:space="preserve">Data Mesh was introduced by Zhamak Dehghani in two practitioner articles on martinfowler.com (Dehghani, 2019, 2020, T3) and elaborated in a book (Dehghani, 2022, T3). It is a</w:t>
      </w:r>
      <w:r>
        <w:t xml:space="preserve"> </w:t>
      </w:r>
      <w:r>
        <w:rPr>
          <w:bCs/>
          <w:b/>
        </w:rPr>
        <w:t xml:space="preserve">practitioner concept</w:t>
      </w:r>
      <w:r>
        <w:t xml:space="preserve">, not a research finding. The four principles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Core idea (Dehghani, 2020)</w:t>
            </w:r>
          </w:p>
        </w:tc>
        <w:tc>
          <w:tcPr/>
          <w:p>
            <w:pPr>
              <w:pStyle w:val="Compact"/>
              <w:jc w:val="left"/>
            </w:pPr>
            <w:r>
              <w:t xml:space="preserve">Organizational implication</w:t>
            </w:r>
          </w:p>
        </w:tc>
      </w:tr>
      <w:tr>
        <w:tc>
          <w:tcPr/>
          <w:p>
            <w:pPr>
              <w:pStyle w:val="Compact"/>
              <w:jc w:val="left"/>
            </w:pPr>
            <w:r>
              <w:t xml:space="preserve">Domain-oriented decentralized data ownership and architecture</w:t>
            </w:r>
          </w:p>
        </w:tc>
        <w:tc>
          <w:tcPr/>
          <w:p>
            <w:pPr>
              <w:pStyle w:val="Compact"/>
              <w:jc w:val="left"/>
            </w:pPr>
            <w:r>
              <w:t xml:space="preserve">Analytical data is owned by the business domains closest to its source or main consumption</w:t>
            </w:r>
          </w:p>
        </w:tc>
        <w:tc>
          <w:tcPr/>
          <w:p>
            <w:pPr>
              <w:pStyle w:val="Compact"/>
              <w:jc w:val="left"/>
            </w:pPr>
            <w:r>
              <w:t xml:space="preserve">Data responsibilities move into domain teams; domain boundaries become data boundaries (Conway’s Law applied deliberately)</w:t>
            </w:r>
          </w:p>
        </w:tc>
      </w:tr>
      <w:tr>
        <w:tc>
          <w:tcPr/>
          <w:p>
            <w:pPr>
              <w:pStyle w:val="Compact"/>
              <w:jc w:val="left"/>
            </w:pPr>
            <w:r>
              <w:t xml:space="preserve">Data as a product</w:t>
            </w:r>
          </w:p>
        </w:tc>
        <w:tc>
          <w:tcPr/>
          <w:p>
            <w:pPr>
              <w:pStyle w:val="Compact"/>
              <w:jc w:val="left"/>
            </w:pPr>
            <w:r>
              <w:t xml:space="preserve">Domain data is served with product qualities (discoverable, addressable, trustworthy, self-describing, interoperable, secure)</w:t>
            </w:r>
          </w:p>
        </w:tc>
        <w:tc>
          <w:tcPr/>
          <w:p>
            <w:pPr>
              <w:pStyle w:val="Compact"/>
              <w:jc w:val="left"/>
            </w:pPr>
            <w:r>
              <w:t xml:space="preserve">Data product owners, consumer focus, lifecycle management (Section 21)</w:t>
            </w:r>
          </w:p>
        </w:tc>
      </w:tr>
      <w:tr>
        <w:tc>
          <w:tcPr/>
          <w:p>
            <w:pPr>
              <w:pStyle w:val="Compact"/>
              <w:jc w:val="left"/>
            </w:pPr>
            <w:r>
              <w:t xml:space="preserve">Self-serve data infrastructure as a platform</w:t>
            </w:r>
          </w:p>
        </w:tc>
        <w:tc>
          <w:tcPr/>
          <w:p>
            <w:pPr>
              <w:pStyle w:val="Compact"/>
              <w:jc w:val="left"/>
            </w:pPr>
            <w:r>
              <w:t xml:space="preserve">A domain-agnostic platform lowers the cost and expertise needed to build and run data products</w:t>
            </w:r>
          </w:p>
        </w:tc>
        <w:tc>
          <w:tcPr/>
          <w:p>
            <w:pPr>
              <w:pStyle w:val="Compact"/>
              <w:jc w:val="left"/>
            </w:pPr>
            <w:r>
              <w:t xml:space="preserve">A central data platform team providing X-as-a-Service (Section 23)</w:t>
            </w:r>
          </w:p>
        </w:tc>
      </w:tr>
      <w:tr>
        <w:tc>
          <w:tcPr/>
          <w:p>
            <w:pPr>
              <w:pStyle w:val="Compact"/>
              <w:jc w:val="left"/>
            </w:pPr>
            <w:r>
              <w:t xml:space="preserve">Federated computational governance</w:t>
            </w:r>
          </w:p>
        </w:tc>
        <w:tc>
          <w:tcPr/>
          <w:p>
            <w:pPr>
              <w:pStyle w:val="Compact"/>
              <w:jc w:val="left"/>
            </w:pPr>
            <w:r>
              <w:t xml:space="preserve">Global standards are defined by a federation of domain and platform representatives and enforced automatically by the platform where possible</w:t>
            </w:r>
          </w:p>
        </w:tc>
        <w:tc>
          <w:tcPr/>
          <w:p>
            <w:pPr>
              <w:pStyle w:val="Compact"/>
              <w:jc w:val="left"/>
            </w:pPr>
            <w:r>
              <w:t xml:space="preserve">A governance body with domain representation; policies as code</w:t>
            </w:r>
          </w:p>
        </w:tc>
      </w:tr>
    </w:tbl>
    <w:p>
      <w:pPr>
        <w:pStyle w:val="BodyText"/>
      </w:pPr>
      <w:r>
        <w:t xml:space="preserve">Dehghani explicitly frames Data Mesh as a</w:t>
      </w:r>
      <w:r>
        <w:t xml:space="preserve"> </w:t>
      </w:r>
      <w:r>
        <w:rPr>
          <w:bCs/>
          <w:b/>
        </w:rPr>
        <w:t xml:space="preserve">socio-technical</w:t>
      </w:r>
      <w:r>
        <w:t xml:space="preserve"> </w:t>
      </w:r>
      <w:r>
        <w:t xml:space="preserve">response to the bottlenecks of centralized data lakes/warehouses and central data teams. In this sense it applies Conway’s Law and Team Topologies-style thinking (Section 14) to analytical data.</w:t>
      </w:r>
      <w:r>
        <w:t xml:space="preserve"> </w:t>
      </w:r>
      <w:r>
        <w:rPr>
          <w:bCs/>
          <w:b/>
        </w:rPr>
        <w:t xml:space="preserve">FACT:</w:t>
      </w:r>
      <w:r>
        <w:t xml:space="preserve"> </w:t>
      </w:r>
      <w:r>
        <w:t xml:space="preserve">the concept is defined in gray literature.</w:t>
      </w:r>
      <w:r>
        <w:t xml:space="preserve"> </w:t>
      </w:r>
      <w:r>
        <w:rPr>
          <w:bCs/>
          <w:b/>
        </w:rPr>
        <w:t xml:space="preserve">INTERPRETATION:</w:t>
      </w:r>
      <w:r>
        <w:t xml:space="preserve"> </w:t>
      </w:r>
      <w:r>
        <w:t xml:space="preserve">its organizational claims are hypotheses that are plausible from organizational theory, but they have not been tested comparatively.</w:t>
      </w:r>
    </w:p>
    <w:bookmarkEnd w:id="120"/>
    <w:bookmarkStart w:id="122" w:name="academic-evidence"/>
    <w:p>
      <w:pPr>
        <w:pStyle w:val="Heading2"/>
      </w:pPr>
      <w:r>
        <w:t xml:space="preserve">22.2 Academic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Type / tier</w:t>
            </w:r>
          </w:p>
        </w:tc>
        <w:tc>
          <w:tcPr/>
          <w:p>
            <w:pPr>
              <w:pStyle w:val="Compact"/>
              <w:jc w:val="left"/>
            </w:pPr>
            <w:r>
              <w:t xml:space="preserve">Method</w:t>
            </w:r>
          </w:p>
        </w:tc>
        <w:tc>
          <w:tcPr/>
          <w:p>
            <w:pPr>
              <w:pStyle w:val="Compact"/>
              <w:jc w:val="left"/>
            </w:pPr>
            <w:r>
              <w:t xml:space="preserve">Key findings relevant to teams</w:t>
            </w:r>
          </w:p>
        </w:tc>
      </w:tr>
      <w:tr>
        <w:tc>
          <w:tcPr/>
          <w:p>
            <w:pPr>
              <w:pStyle w:val="Compact"/>
              <w:jc w:val="left"/>
            </w:pPr>
            <w:r>
              <w:t xml:space="preserve">Machado, Costa &amp; Santos (2022)</w:t>
            </w:r>
          </w:p>
        </w:tc>
        <w:tc>
          <w:tcPr/>
          <w:p>
            <w:pPr>
              <w:pStyle w:val="Compact"/>
              <w:jc w:val="left"/>
            </w:pPr>
            <w:r>
              <w:t xml:space="preserve">Conference paper (Procedia CS), T1/T2</w:t>
            </w:r>
          </w:p>
        </w:tc>
        <w:tc>
          <w:tcPr/>
          <w:p>
            <w:pPr>
              <w:pStyle w:val="Compact"/>
              <w:jc w:val="left"/>
            </w:pPr>
            <w:r>
              <w:t xml:space="preserve">Conceptual; illustrations from public material on Zalando and Netflix</w:t>
            </w:r>
          </w:p>
        </w:tc>
        <w:tc>
          <w:tcPr/>
          <w:p>
            <w:pPr>
              <w:pStyle w:val="Compact"/>
              <w:jc w:val="left"/>
            </w:pPr>
            <w:r>
              <w:t xml:space="preserve">Describes the concepts and principles; it is not an outcome study</w:t>
            </w:r>
          </w:p>
        </w:tc>
      </w:tr>
      <w:tr>
        <w:tc>
          <w:tcPr/>
          <w:p>
            <w:pPr>
              <w:pStyle w:val="Compact"/>
              <w:jc w:val="left"/>
            </w:pPr>
            <w:r>
              <w:t xml:space="preserve">Goedegebuure et al. (2025)</w:t>
            </w:r>
          </w:p>
        </w:tc>
        <w:tc>
          <w:tcPr/>
          <w:p>
            <w:pPr>
              <w:pStyle w:val="Compact"/>
              <w:jc w:val="left"/>
            </w:pPr>
            <w:r>
              <w:t xml:space="preserve">Systematic gray literature review, ACM Computing Surveys, T1 (review of T3/T4 material)</w:t>
            </w:r>
          </w:p>
        </w:tc>
        <w:tc>
          <w:tcPr/>
          <w:p>
            <w:pPr>
              <w:pStyle w:val="Compact"/>
              <w:jc w:val="left"/>
            </w:pPr>
            <w:r>
              <w:t xml:space="preserve">114 industrial gray literature articles</w:t>
            </w:r>
          </w:p>
        </w:tc>
        <w:tc>
          <w:tcPr/>
          <w:p>
            <w:pPr>
              <w:pStyle w:val="Compact"/>
              <w:jc w:val="left"/>
            </w:pPr>
            <w:r>
              <w:t xml:space="preserve">Characterizes principles, components, capabilities and</w:t>
            </w:r>
            <w:r>
              <w:t xml:space="preserve"> </w:t>
            </w:r>
            <w:r>
              <w:rPr>
                <w:bCs/>
                <w:b/>
              </w:rPr>
              <w:t xml:space="preserve">organizational roles</w:t>
            </w:r>
            <w:r>
              <w:t xml:space="preserve"> </w:t>
            </w:r>
            <w:r>
              <w:t xml:space="preserve">as described by practitioners; maps them to SOA reference architectures; notes</w:t>
            </w:r>
            <w:r>
              <w:t xml:space="preserve"> </w:t>
            </w:r>
            <w:r>
              <w:t xml:space="preserve">“</w:t>
            </w:r>
            <w:r>
              <w:t xml:space="preserve">a lack of academic attempts at defining and building upon the concept</w:t>
            </w:r>
            <w:r>
              <w:t xml:space="preserve">”</w:t>
            </w:r>
            <w:r>
              <w:t xml:space="preserve"> </w:t>
            </w:r>
            <w:r>
              <w:t xml:space="preserve">and lists open research issues (e.g., migration from legacy architectures, cost–benefit assessment, cross-domain composition of data products)</w:t>
            </w:r>
          </w:p>
        </w:tc>
      </w:tr>
      <w:tr>
        <w:tc>
          <w:tcPr/>
          <w:p>
            <w:pPr>
              <w:pStyle w:val="Compact"/>
              <w:jc w:val="left"/>
            </w:pPr>
            <w:r>
              <w:t xml:space="preserve">Bode, Kühl, Kreuzberger &amp; Holtmann (2024)</w:t>
            </w:r>
          </w:p>
        </w:tc>
        <w:tc>
          <w:tcPr/>
          <w:p>
            <w:pPr>
              <w:pStyle w:val="Compact"/>
              <w:jc w:val="left"/>
            </w:pPr>
            <w:r>
              <w:t xml:space="preserve">Interview study, IEEE Access, T1</w:t>
            </w:r>
          </w:p>
        </w:tc>
        <w:tc>
          <w:tcPr/>
          <w:p>
            <w:pPr>
              <w:pStyle w:val="Compact"/>
              <w:jc w:val="left"/>
            </w:pPr>
            <w:r>
              <w:t xml:space="preserve">15 semi-structured expert interviews</w:t>
            </w:r>
          </w:p>
        </w:tc>
        <w:tc>
          <w:tcPr/>
          <w:p>
            <w:pPr>
              <w:pStyle w:val="Compact"/>
              <w:jc w:val="left"/>
            </w:pPr>
            <w:r>
              <w:t xml:space="preserve">Motivations, challenges, implementation strategies, perceived impact and two archetypes (see below)</w:t>
            </w:r>
          </w:p>
        </w:tc>
      </w:tr>
    </w:tbl>
    <w:bookmarkStart w:id="121" w:name="X8ee45352e8c571fc3645e9e9c32e0fcaccd746d"/>
    <w:p>
      <w:pPr>
        <w:pStyle w:val="Heading3"/>
      </w:pPr>
      <w:r>
        <w:t xml:space="preserve">Bode et al. (2024): the most relevant empirical study for team design</w:t>
      </w:r>
    </w:p>
    <w:p>
      <w:pPr>
        <w:numPr>
          <w:ilvl w:val="0"/>
          <w:numId w:val="1037"/>
        </w:numPr>
        <w:pStyle w:val="Compact"/>
      </w:pPr>
      <w:r>
        <w:rPr>
          <w:bCs/>
          <w:b/>
        </w:rPr>
        <w:t xml:space="preserve">Challenges</w:t>
      </w:r>
      <w:r>
        <w:t xml:space="preserve"> </w:t>
      </w:r>
      <w:r>
        <w:t xml:space="preserve">(FACT, as reported by interviewees): the transition to</w:t>
      </w:r>
      <w:r>
        <w:t xml:space="preserve"> </w:t>
      </w:r>
      <w:r>
        <w:rPr>
          <w:bCs/>
          <w:b/>
        </w:rPr>
        <w:t xml:space="preserve">federated data governance</w:t>
      </w:r>
      <w:r>
        <w:t xml:space="preserve">; the</w:t>
      </w:r>
      <w:r>
        <w:t xml:space="preserve"> </w:t>
      </w:r>
      <w:r>
        <w:rPr>
          <w:bCs/>
          <w:b/>
        </w:rPr>
        <w:t xml:space="preserve">shift of responsibility</w:t>
      </w:r>
      <w:r>
        <w:t xml:space="preserve"> </w:t>
      </w:r>
      <w:r>
        <w:t xml:space="preserve">for development, provision and maintenance of data products to domains;</w:t>
      </w:r>
      <w:r>
        <w:t xml:space="preserve"> </w:t>
      </w:r>
      <w:r>
        <w:rPr>
          <w:bCs/>
          <w:b/>
        </w:rPr>
        <w:t xml:space="preserve">comprehension</w:t>
      </w:r>
      <w:r>
        <w:t xml:space="preserve"> </w:t>
      </w:r>
      <w:r>
        <w:t xml:space="preserve">of the overall concept; (meta)data quality; budget allocation; and resistance.</w:t>
      </w:r>
    </w:p>
    <w:p>
      <w:pPr>
        <w:numPr>
          <w:ilvl w:val="0"/>
          <w:numId w:val="1037"/>
        </w:numPr>
        <w:pStyle w:val="Compact"/>
      </w:pPr>
      <w:r>
        <w:rPr>
          <w:bCs/>
          <w:b/>
        </w:rPr>
        <w:t xml:space="preserve">Recommended implementation strategies</w:t>
      </w:r>
      <w:r>
        <w:t xml:space="preserve"> </w:t>
      </w:r>
      <w:r>
        <w:t xml:space="preserve">(authors’ synthesis): introduce a</w:t>
      </w:r>
      <w:r>
        <w:t xml:space="preserve"> </w:t>
      </w:r>
      <w:r>
        <w:rPr>
          <w:bCs/>
          <w:b/>
        </w:rPr>
        <w:t xml:space="preserve">cross-domain steering unit</w:t>
      </w:r>
      <w:r>
        <w:t xml:space="preserve">,</w:t>
      </w:r>
      <w:r>
        <w:t xml:space="preserve"> </w:t>
      </w:r>
      <w:r>
        <w:rPr>
          <w:bCs/>
          <w:b/>
        </w:rPr>
        <w:t xml:space="preserve">observe data product usage</w:t>
      </w:r>
      <w:r>
        <w:t xml:space="preserve">, create</w:t>
      </w:r>
      <w:r>
        <w:t xml:space="preserve"> </w:t>
      </w:r>
      <w:r>
        <w:rPr>
          <w:bCs/>
          <w:b/>
        </w:rPr>
        <w:t xml:space="preserve">quick wins</w:t>
      </w:r>
      <w:r>
        <w:t xml:space="preserve"> </w:t>
      </w:r>
      <w:r>
        <w:t xml:space="preserve">early, and favour</w:t>
      </w:r>
      <w:r>
        <w:t xml:space="preserve"> </w:t>
      </w:r>
      <w:r>
        <w:rPr>
          <w:bCs/>
          <w:b/>
        </w:rPr>
        <w:t xml:space="preserve">small dedicated teams</w:t>
      </w:r>
      <w:r>
        <w:t xml:space="preserve"> </w:t>
      </w:r>
      <w:r>
        <w:t xml:space="preserve">that prioritize data products.</w:t>
      </w:r>
    </w:p>
    <w:p>
      <w:pPr>
        <w:numPr>
          <w:ilvl w:val="0"/>
          <w:numId w:val="1037"/>
        </w:numPr>
        <w:pStyle w:val="Compact"/>
      </w:pPr>
      <w:r>
        <w:rPr>
          <w:bCs/>
          <w:b/>
        </w:rPr>
        <w:t xml:space="preserve">Archetypes:</w:t>
      </w:r>
    </w:p>
    <w:p>
      <w:pPr>
        <w:numPr>
          <w:ilvl w:val="1"/>
          <w:numId w:val="1038"/>
        </w:numPr>
        <w:pStyle w:val="Compact"/>
      </w:pPr>
      <w:r>
        <w:rPr>
          <w:iCs/>
          <w:i/>
        </w:rPr>
        <w:t xml:space="preserve">A1 Startup &amp; scaleup:</w:t>
      </w:r>
      <w:r>
        <w:t xml:space="preserve"> </w:t>
      </w:r>
      <w:r>
        <w:t xml:space="preserve">young, hyper-growth organizations with little legacy and often a more centralized structure. Adoption is typically top-down; the focus is speed and scalability. Main challenges are (meta)data quality and the transition to a federated structure, while resistance and comprehension are less problematic.</w:t>
      </w:r>
    </w:p>
    <w:p>
      <w:pPr>
        <w:numPr>
          <w:ilvl w:val="1"/>
          <w:numId w:val="1038"/>
        </w:numPr>
        <w:pStyle w:val="Compact"/>
      </w:pPr>
      <w:r>
        <w:rPr>
          <w:iCs/>
          <w:i/>
        </w:rPr>
        <w:t xml:space="preserve">A2 Established organizations:</w:t>
      </w:r>
      <w:r>
        <w:t xml:space="preserve"> </w:t>
      </w:r>
      <w:r>
        <w:t xml:space="preserve">large, hierarchical organizations with legacy systems and centralized warehouses/lakes. They are motivated by bottlenecks, silos, data quality, clear ownership and redundancy. Their main obstacles are organizational: inflexible structures, problems with federated governance, resistance, and</w:t>
      </w:r>
      <w:r>
        <w:t xml:space="preserve"> </w:t>
      </w:r>
      <w:r>
        <w:rPr>
          <w:bCs/>
          <w:b/>
        </w:rPr>
        <w:t xml:space="preserve">rigid allocation of financial resources</w:t>
      </w:r>
      <w:r>
        <w:t xml:space="preserve">, which is made worse because</w:t>
      </w:r>
      <w:r>
        <w:t xml:space="preserve"> </w:t>
      </w:r>
      <w:r>
        <w:t xml:space="preserve">“</w:t>
      </w:r>
      <w:r>
        <w:t xml:space="preserve">quantifying the financial advantages of enhanced data quality and accessibility can be a complex endeavor</w:t>
      </w:r>
      <w:r>
        <w:t xml:space="preserve">”</w:t>
      </w:r>
      <w:r>
        <w:t xml:space="preserve">.</w:t>
      </w:r>
    </w:p>
    <w:p>
      <w:pPr>
        <w:numPr>
          <w:ilvl w:val="0"/>
          <w:numId w:val="1037"/>
        </w:numPr>
        <w:pStyle w:val="Compact"/>
      </w:pPr>
      <w:r>
        <w:rPr>
          <w:bCs/>
          <w:b/>
        </w:rPr>
        <w:t xml:space="preserve">Perceived impacts:</w:t>
      </w:r>
      <w:r>
        <w:t xml:space="preserve"> </w:t>
      </w:r>
      <w:r>
        <w:t xml:space="preserve">interviewees report positive effects such as increased trust and reliability and more data and analytics use cases.</w:t>
      </w:r>
      <w:r>
        <w:t xml:space="preserve"> </w:t>
      </w:r>
      <w:r>
        <w:rPr>
          <w:bCs/>
          <w:b/>
        </w:rPr>
        <w:t xml:space="preserve">Caveat:</w:t>
      </w:r>
      <w:r>
        <w:t xml:space="preserve"> </w:t>
      </w:r>
      <w:r>
        <w:t xml:space="preserve">these are self-reports from 15 experts, some of whom are likely Data Mesh advocates. There is no control group or outcome measurement.</w:t>
      </w:r>
    </w:p>
    <w:bookmarkEnd w:id="121"/>
    <w:bookmarkEnd w:id="122"/>
    <w:bookmarkStart w:id="123" w:name="X8ad66130f7c22c310c6ebe3f30f514f4ee1f3e8"/>
    <w:p>
      <w:pPr>
        <w:pStyle w:val="Heading2"/>
      </w:pPr>
      <w:r>
        <w:t xml:space="preserve">22.3 Organizational prerequisites (Literature synthesis)</w:t>
      </w:r>
    </w:p>
    <w:p>
      <w:pPr>
        <w:pStyle w:val="FirstParagraph"/>
      </w:pPr>
      <w:r>
        <w:t xml:space="preserve">Across Dehghani (2020, 2022), Bode et al. (2024) and Goedegebuure et al. (2025), Data Mesh presupposes:</w:t>
      </w:r>
    </w:p>
    <w:p>
      <w:pPr>
        <w:numPr>
          <w:ilvl w:val="0"/>
          <w:numId w:val="1039"/>
        </w:numPr>
        <w:pStyle w:val="Compact"/>
      </w:pPr>
      <w:r>
        <w:rPr>
          <w:bCs/>
          <w:b/>
        </w:rPr>
        <w:t xml:space="preserve">Domains with sufficient data capability and willingness to own data</w:t>
      </w:r>
      <w:r>
        <w:t xml:space="preserve">, including budget and headcount for data product teams.</w:t>
      </w:r>
    </w:p>
    <w:p>
      <w:pPr>
        <w:numPr>
          <w:ilvl w:val="0"/>
          <w:numId w:val="1039"/>
        </w:numPr>
        <w:pStyle w:val="Compact"/>
      </w:pPr>
      <w:r>
        <w:rPr>
          <w:bCs/>
          <w:b/>
        </w:rPr>
        <w:t xml:space="preserve">A mature self-serve platform.</w:t>
      </w:r>
      <w:r>
        <w:t xml:space="preserve"> </w:t>
      </w:r>
      <w:r>
        <w:t xml:space="preserve">Otherwise each domain rebuilds infrastructure, multiplying cost.</w:t>
      </w:r>
    </w:p>
    <w:p>
      <w:pPr>
        <w:numPr>
          <w:ilvl w:val="0"/>
          <w:numId w:val="1039"/>
        </w:numPr>
        <w:pStyle w:val="Compact"/>
      </w:pPr>
      <w:r>
        <w:rPr>
          <w:bCs/>
          <w:b/>
        </w:rPr>
        <w:t xml:space="preserve">A governance federation with real decision rights</w:t>
      </w:r>
      <w:r>
        <w:t xml:space="preserve"> </w:t>
      </w:r>
      <w:r>
        <w:t xml:space="preserve">and automated policy enforcement.</w:t>
      </w:r>
    </w:p>
    <w:p>
      <w:pPr>
        <w:numPr>
          <w:ilvl w:val="0"/>
          <w:numId w:val="1039"/>
        </w:numPr>
        <w:pStyle w:val="Compact"/>
      </w:pPr>
      <w:r>
        <w:rPr>
          <w:bCs/>
          <w:b/>
        </w:rPr>
        <w:t xml:space="preserve">Executive sponsorship and funding models</w:t>
      </w:r>
      <w:r>
        <w:t xml:space="preserve"> </w:t>
      </w:r>
      <w:r>
        <w:t xml:space="preserve">that pay for long-lived data products rather than projects.</w:t>
      </w:r>
    </w:p>
    <w:p>
      <w:pPr>
        <w:numPr>
          <w:ilvl w:val="0"/>
          <w:numId w:val="1039"/>
        </w:numPr>
        <w:pStyle w:val="Compact"/>
      </w:pPr>
      <w:r>
        <w:rPr>
          <w:bCs/>
          <w:b/>
        </w:rPr>
        <w:t xml:space="preserve">Sufficient scale and domain complexity</w:t>
      </w:r>
      <w:r>
        <w:t xml:space="preserve"> </w:t>
      </w:r>
      <w:r>
        <w:t xml:space="preserve">that a central team is a demonstrable bottleneck.</w:t>
      </w:r>
    </w:p>
    <w:bookmarkEnd w:id="123"/>
    <w:bookmarkStart w:id="124" w:name="Xc3585b4ea940eb0cc6d260bf1b195caabdc9b05"/>
    <w:p>
      <w:pPr>
        <w:pStyle w:val="Heading2"/>
      </w:pPr>
      <w:r>
        <w:t xml:space="preserve">22.4 When Data Mesh makes sense, and when it does not (Reasoned interpretation)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Mesh more plausible when…</w:t>
            </w:r>
          </w:p>
        </w:tc>
        <w:tc>
          <w:tcPr/>
          <w:p>
            <w:pPr>
              <w:pStyle w:val="Compact"/>
              <w:jc w:val="left"/>
            </w:pPr>
            <w:r>
              <w:t xml:space="preserve">Data Mesh less plausible when…</w:t>
            </w:r>
          </w:p>
        </w:tc>
      </w:tr>
      <w:tr>
        <w:tc>
          <w:tcPr/>
          <w:p>
            <w:pPr>
              <w:pStyle w:val="Compact"/>
              <w:jc w:val="left"/>
            </w:pPr>
            <w:r>
              <w:t xml:space="preserve">Many distinct business domains with their own data sources and consumers</w:t>
            </w:r>
          </w:p>
        </w:tc>
        <w:tc>
          <w:tcPr/>
          <w:p>
            <w:pPr>
              <w:pStyle w:val="Compact"/>
              <w:jc w:val="left"/>
            </w:pPr>
            <w:r>
              <w:t xml:space="preserve">Few domains or a single product line</w:t>
            </w:r>
          </w:p>
        </w:tc>
      </w:tr>
      <w:tr>
        <w:tc>
          <w:tcPr/>
          <w:p>
            <w:pPr>
              <w:pStyle w:val="Compact"/>
              <w:jc w:val="left"/>
            </w:pPr>
            <w:r>
              <w:t xml:space="preserve">The central data team is a documented bottleneck (backlog, lead times)</w:t>
            </w:r>
          </w:p>
        </w:tc>
        <w:tc>
          <w:tcPr/>
          <w:p>
            <w:pPr>
              <w:pStyle w:val="Compact"/>
              <w:jc w:val="left"/>
            </w:pPr>
            <w:r>
              <w:t xml:space="preserve">The central team keeps up with demand</w:t>
            </w:r>
          </w:p>
        </w:tc>
      </w:tr>
      <w:tr>
        <w:tc>
          <w:tcPr/>
          <w:p>
            <w:pPr>
              <w:pStyle w:val="Compact"/>
              <w:jc w:val="left"/>
            </w:pPr>
            <w:r>
              <w:t xml:space="preserve">Domains already have engineering capacity (e.g., product/engineering teams)</w:t>
            </w:r>
          </w:p>
        </w:tc>
        <w:tc>
          <w:tcPr/>
          <w:p>
            <w:pPr>
              <w:pStyle w:val="Compact"/>
              <w:jc w:val="left"/>
            </w:pPr>
            <w:r>
              <w:t xml:space="preserve">Domains have no technical staff</w:t>
            </w:r>
          </w:p>
        </w:tc>
      </w:tr>
      <w:tr>
        <w:tc>
          <w:tcPr/>
          <w:p>
            <w:pPr>
              <w:pStyle w:val="Compact"/>
              <w:jc w:val="left"/>
            </w:pPr>
            <w:r>
              <w:t xml:space="preserve">A platform team exists or can be funded</w:t>
            </w:r>
          </w:p>
        </w:tc>
        <w:tc>
          <w:tcPr/>
          <w:p>
            <w:pPr>
              <w:pStyle w:val="Compact"/>
              <w:jc w:val="left"/>
            </w:pPr>
            <w:r>
              <w:t xml:space="preserve">No platform; tooling is fragmented</w:t>
            </w:r>
          </w:p>
        </w:tc>
      </w:tr>
      <w:tr>
        <w:tc>
          <w:tcPr/>
          <w:p>
            <w:pPr>
              <w:pStyle w:val="Compact"/>
              <w:jc w:val="left"/>
            </w:pPr>
            <w:r>
              <w:t xml:space="preserve">Leadership accepts a multi-year organizational change</w:t>
            </w:r>
          </w:p>
        </w:tc>
        <w:tc>
          <w:tcPr/>
          <w:p>
            <w:pPr>
              <w:pStyle w:val="Compact"/>
              <w:jc w:val="left"/>
            </w:pPr>
            <w:r>
              <w:t xml:space="preserve">The expectation is a technology purchase</w:t>
            </w:r>
          </w:p>
        </w:tc>
      </w:tr>
      <w:tr>
        <w:tc>
          <w:tcPr/>
          <w:p>
            <w:pPr>
              <w:pStyle w:val="Compact"/>
              <w:jc w:val="left"/>
            </w:pPr>
            <w:r>
              <w:t xml:space="preserve">Regulatory needs can be met via federated, automated controls</w:t>
            </w:r>
          </w:p>
        </w:tc>
        <w:tc>
          <w:tcPr/>
          <w:p>
            <w:pPr>
              <w:pStyle w:val="Compact"/>
              <w:jc w:val="left"/>
            </w:pPr>
            <w:r>
              <w:t xml:space="preserve">Highly centralized compliance processes cannot be delegated</w:t>
            </w:r>
          </w:p>
        </w:tc>
      </w:tr>
    </w:tbl>
    <w:p>
      <w:pPr>
        <w:pStyle w:val="BodyText"/>
      </w:pPr>
      <w:r>
        <w:rPr>
          <w:bCs/>
          <w:b/>
        </w:rPr>
        <w:t xml:space="preserve">Evidence assessment.</w:t>
      </w:r>
      <w:r>
        <w:t xml:space="preserve"> </w:t>
      </w:r>
      <w:r>
        <w:t xml:space="preserve">Evidence that Data Mesh improves outcomes relative to alternatives is</w:t>
      </w:r>
      <w:r>
        <w:t xml:space="preserve"> </w:t>
      </w:r>
      <w:r>
        <w:rPr>
          <w:bCs/>
          <w:b/>
        </w:rPr>
        <w:t xml:space="preserve">insufficient</w:t>
      </w:r>
      <w:r>
        <w:t xml:space="preserve">. Evidence on implementation challenges is</w:t>
      </w:r>
      <w:r>
        <w:t xml:space="preserve"> </w:t>
      </w:r>
      <w:r>
        <w:rPr>
          <w:bCs/>
          <w:b/>
        </w:rPr>
        <w:t xml:space="preserve">weak to moderate</w:t>
      </w:r>
      <w:r>
        <w:t xml:space="preserve"> </w:t>
      </w:r>
      <w:r>
        <w:t xml:space="preserve">(one interview study plus a gray literature review). It is therefore</w:t>
      </w:r>
      <w:r>
        <w:t xml:space="preserve"> </w:t>
      </w:r>
      <w:r>
        <w:rPr>
          <w:bCs/>
          <w:b/>
        </w:rPr>
        <w:t xml:space="preserve">not</w:t>
      </w:r>
      <w:r>
        <w:t xml:space="preserve"> </w:t>
      </w:r>
      <w:r>
        <w:t xml:space="preserve">justified to present Data Mesh as superior. It is one option on a continuum of decentralization (Section 12), and partial adoption is common. For example, an organization may adopt data products and a platform while keeping central governance.</w:t>
      </w:r>
    </w:p>
    <w:bookmarkEnd w:id="124"/>
    <w:bookmarkEnd w:id="125"/>
    <w:bookmarkStart w:id="130" w:name="data-platforms-and-platform-teams"/>
    <w:p>
      <w:pPr>
        <w:pStyle w:val="Heading1"/>
      </w:pPr>
      <w:r>
        <w:t xml:space="preserve">23. Data Platforms and Platform Teams</w:t>
      </w:r>
    </w:p>
    <w:bookmarkStart w:id="126" w:name="what-a-platform-team-is"/>
    <w:p>
      <w:pPr>
        <w:pStyle w:val="Heading2"/>
      </w:pPr>
      <w:r>
        <w:t xml:space="preserve">23.1 What a platform team is</w:t>
      </w:r>
    </w:p>
    <w:p>
      <w:pPr>
        <w:numPr>
          <w:ilvl w:val="0"/>
          <w:numId w:val="1040"/>
        </w:numPr>
        <w:pStyle w:val="Compact"/>
      </w:pPr>
      <w:r>
        <w:rPr>
          <w:bCs/>
          <w:b/>
        </w:rPr>
        <w:t xml:space="preserve">Team Topologies (Skelton &amp; Pais, 2019, T3):</w:t>
      </w:r>
      <w:r>
        <w:t xml:space="preserve"> </w:t>
      </w:r>
      <w:r>
        <w:t xml:space="preserve">a platform team provides internal services that reduce the cognitive load of stream-aligned teams, ideally via an</w:t>
      </w:r>
      <w:r>
        <w:t xml:space="preserve"> </w:t>
      </w:r>
      <w:r>
        <w:rPr>
          <w:bCs/>
          <w:b/>
        </w:rPr>
        <w:t xml:space="preserve">X-as-a-Service</w:t>
      </w:r>
      <w:r>
        <w:t xml:space="preserve"> </w:t>
      </w:r>
      <w:r>
        <w:t xml:space="preserve">interaction. The</w:t>
      </w:r>
      <w:r>
        <w:t xml:space="preserve"> </w:t>
      </w:r>
      <w:r>
        <w:rPr>
          <w:bCs/>
          <w:b/>
        </w:rPr>
        <w:t xml:space="preserve">thinnest viable platform (TVP)</w:t>
      </w:r>
      <w:r>
        <w:t xml:space="preserve"> </w:t>
      </w:r>
      <w:r>
        <w:t xml:space="preserve">concept warns against building more platform than is needed.</w:t>
      </w:r>
    </w:p>
    <w:p>
      <w:pPr>
        <w:numPr>
          <w:ilvl w:val="0"/>
          <w:numId w:val="1040"/>
        </w:numPr>
        <w:pStyle w:val="Compact"/>
      </w:pPr>
      <w:r>
        <w:rPr>
          <w:bCs/>
          <w:b/>
        </w:rPr>
        <w:t xml:space="preserve">CNCF TAG App Delivery (2023, T3, Platforms White Paper):</w:t>
      </w:r>
      <w:r>
        <w:t xml:space="preserve"> </w:t>
      </w:r>
      <w:r>
        <w:t xml:space="preserve">a platform is</w:t>
      </w:r>
      <w:r>
        <w:t xml:space="preserve"> </w:t>
      </w:r>
      <w:r>
        <w:t xml:space="preserve">“</w:t>
      </w:r>
      <w:r>
        <w:t xml:space="preserve">an integrated collection of capabilities defined and presented according to the needs of the platform’s users</w:t>
      </w:r>
      <w:r>
        <w:t xml:space="preserve">”</w:t>
      </w:r>
      <w:r>
        <w:t xml:space="preserve">. Its first attribute is</w:t>
      </w:r>
      <w:r>
        <w:t xml:space="preserve"> </w:t>
      </w:r>
      <w:r>
        <w:rPr>
          <w:bCs/>
          <w:b/>
        </w:rPr>
        <w:t xml:space="preserve">“</w:t>
      </w:r>
      <w:r>
        <w:rPr>
          <w:bCs/>
          <w:b/>
        </w:rPr>
        <w:t xml:space="preserve">platform as a product</w:t>
      </w:r>
      <w:r>
        <w:rPr>
          <w:bCs/>
          <w:b/>
        </w:rPr>
        <w:t xml:space="preserve">”</w:t>
      </w:r>
      <w:r>
        <w:t xml:space="preserve">. Platform teams are responsible for</w:t>
      </w:r>
      <w:r>
        <w:t xml:space="preserve"> </w:t>
      </w:r>
      <w:r>
        <w:t xml:space="preserve">“</w:t>
      </w:r>
      <w:r>
        <w:t xml:space="preserve">the interfaces to and experiences with platform capabilities — like Web portals, custom APIs, and golden path templates</w:t>
      </w:r>
      <w:r>
        <w:t xml:space="preserve">”</w:t>
      </w:r>
      <w:r>
        <w:t xml:space="preserve">, and are</w:t>
      </w:r>
      <w:r>
        <w:t xml:space="preserve"> </w:t>
      </w:r>
      <w:r>
        <w:t xml:space="preserve">“</w:t>
      </w:r>
      <w:r>
        <w:t xml:space="preserve">managed by platform product managers</w:t>
      </w:r>
      <w:r>
        <w:t xml:space="preserve">”</w:t>
      </w:r>
      <w:r>
        <w:t xml:space="preserve">.</w:t>
      </w:r>
    </w:p>
    <w:p>
      <w:pPr>
        <w:numPr>
          <w:ilvl w:val="0"/>
          <w:numId w:val="1040"/>
        </w:numPr>
        <w:pStyle w:val="Compact"/>
      </w:pPr>
      <w:r>
        <w:rPr>
          <w:bCs/>
          <w:b/>
        </w:rPr>
        <w:t xml:space="preserve">In data organizations:</w:t>
      </w:r>
      <w:r>
        <w:t xml:space="preserve"> </w:t>
      </w:r>
      <w:r>
        <w:t xml:space="preserve">a data platform team typically owns ingestion, storage/compute (warehouse/lakehouse), orchestration, transformation tooling, catalog/lineage, access control, observability and, for ML, feature stores, model registry and serving (Reis &amp; Housley, 2022; Kreuzberger et al., 2023).</w:t>
      </w:r>
    </w:p>
    <w:bookmarkEnd w:id="126"/>
    <w:bookmarkStart w:id="127" w:name="evidence-on-platform-effects"/>
    <w:p>
      <w:pPr>
        <w:pStyle w:val="Heading2"/>
      </w:pPr>
      <w:r>
        <w:t xml:space="preserve">23.2 Evidence on platform effects</w:t>
      </w:r>
    </w:p>
    <w:p>
      <w:pPr>
        <w:pStyle w:val="FirstParagraph"/>
      </w:pPr>
      <w:r>
        <w:rPr>
          <w:bCs/>
          <w:b/>
        </w:rPr>
        <w:t xml:space="preserve">DORA</w:t>
      </w:r>
      <w:r>
        <w:rPr>
          <w:bCs/>
          <w:b/>
        </w:rPr>
        <w:t xml:space="preserve"> </w:t>
      </w:r>
      <w:r>
        <w:rPr>
          <w:iCs/>
          <w:i/>
          <w:bCs/>
          <w:b/>
        </w:rPr>
        <w:t xml:space="preserve">Accelerate State of DevOps Report 2024</w:t>
      </w:r>
      <w:r>
        <w:t xml:space="preserve"> </w:t>
      </w:r>
      <w:r>
        <w:t xml:space="preserve">(Google Cloud/DORA, 2024, T2, large practitioner survey; software delivery, not data teams specifically):</w:t>
      </w:r>
    </w:p>
    <w:p>
      <w:pPr>
        <w:numPr>
          <w:ilvl w:val="0"/>
          <w:numId w:val="1041"/>
        </w:numPr>
        <w:pStyle w:val="Compact"/>
      </w:pPr>
      <w:r>
        <w:t xml:space="preserve">Internal developer platform users had</w:t>
      </w:r>
      <w:r>
        <w:t xml:space="preserve"> </w:t>
      </w:r>
      <w:r>
        <w:rPr>
          <w:bCs/>
          <w:b/>
        </w:rPr>
        <w:t xml:space="preserve">8% higher individual productivity</w:t>
      </w:r>
      <w:r>
        <w:t xml:space="preserve"> </w:t>
      </w:r>
      <w:r>
        <w:t xml:space="preserve">and</w:t>
      </w:r>
      <w:r>
        <w:t xml:space="preserve"> </w:t>
      </w:r>
      <w:r>
        <w:rPr>
          <w:bCs/>
          <w:b/>
        </w:rPr>
        <w:t xml:space="preserve">10% higher team performance</w:t>
      </w:r>
      <w:r>
        <w:t xml:space="preserve">. Organizational software delivery and operations performance was</w:t>
      </w:r>
      <w:r>
        <w:t xml:space="preserve"> </w:t>
      </w:r>
      <w:r>
        <w:rPr>
          <w:bCs/>
          <w:b/>
        </w:rPr>
        <w:t xml:space="preserve">6% higher</w:t>
      </w:r>
      <w:r>
        <w:t xml:space="preserve"> </w:t>
      </w:r>
      <w:r>
        <w:t xml:space="preserve">with a platform.</w:t>
      </w:r>
    </w:p>
    <w:p>
      <w:pPr>
        <w:numPr>
          <w:ilvl w:val="0"/>
          <w:numId w:val="1041"/>
        </w:numPr>
        <w:pStyle w:val="Compact"/>
      </w:pPr>
      <w:r>
        <w:t xml:space="preserve">However,</w:t>
      </w:r>
      <w:r>
        <w:t xml:space="preserve"> </w:t>
      </w:r>
      <w:r>
        <w:rPr>
          <w:bCs/>
          <w:b/>
        </w:rPr>
        <w:t xml:space="preserve">throughput decreased by about 8%</w:t>
      </w:r>
      <w:r>
        <w:t xml:space="preserve"> </w:t>
      </w:r>
      <w:r>
        <w:t xml:space="preserve">and</w:t>
      </w:r>
      <w:r>
        <w:t xml:space="preserve"> </w:t>
      </w:r>
      <w:r>
        <w:rPr>
          <w:bCs/>
          <w:b/>
        </w:rPr>
        <w:t xml:space="preserve">change stability by about 14%</w:t>
      </w:r>
      <w:r>
        <w:t xml:space="preserve"> </w:t>
      </w:r>
      <w:r>
        <w:t xml:space="preserve">compared with non-users, which the report calls</w:t>
      </w:r>
      <w:r>
        <w:t xml:space="preserve"> </w:t>
      </w:r>
      <w:r>
        <w:t xml:space="preserve">“</w:t>
      </w:r>
      <w:r>
        <w:t xml:space="preserve">a surprising result</w:t>
      </w:r>
      <w:r>
        <w:t xml:space="preserve">”</w:t>
      </w:r>
      <w:r>
        <w:t xml:space="preserve"> </w:t>
      </w:r>
      <w:r>
        <w:t xml:space="preserve">and offers hypotheses for, not a confirmed explanation.</w:t>
      </w:r>
    </w:p>
    <w:p>
      <w:pPr>
        <w:pStyle w:val="FirstParagraph"/>
      </w:pPr>
      <w:r>
        <w:rPr>
          <w:bCs/>
          <w:b/>
        </w:rPr>
        <w:t xml:space="preserve">Interpretation.</w:t>
      </w:r>
      <w:r>
        <w:t xml:space="preserve"> </w:t>
      </w:r>
      <w:r>
        <w:t xml:space="preserve">Platforms appear to help individual and team experience, but they can add process overhead or change failure modes. Transfer to</w:t>
      </w:r>
      <w:r>
        <w:t xml:space="preserve"> </w:t>
      </w:r>
      <w:r>
        <w:rPr>
          <w:iCs/>
          <w:i/>
        </w:rPr>
        <w:t xml:space="preserve">data</w:t>
      </w:r>
      <w:r>
        <w:t xml:space="preserve"> </w:t>
      </w:r>
      <w:r>
        <w:t xml:space="preserve">platforms is plausible but unverified (T2 survey, cross-sectional, self-reported).</w:t>
      </w:r>
    </w:p>
    <w:bookmarkEnd w:id="127"/>
    <w:bookmarkStart w:id="128" w:name="Xe946f9ad7c681f40af6a349db4b55acfcd00b53"/>
    <w:p>
      <w:pPr>
        <w:pStyle w:val="Heading2"/>
      </w:pPr>
      <w:r>
        <w:t xml:space="preserve">23.3 When to build a dedicated data platform team (Reasoned interpretation)</w:t>
      </w:r>
    </w:p>
    <w:p>
      <w:pPr>
        <w:pStyle w:val="FirstParagraph"/>
      </w:pPr>
      <w:r>
        <w:t xml:space="preserve">Indicators drawn from Team Topologies, the CNCF white paper and practitioner accounts (Section 28 case studies):</w:t>
      </w:r>
    </w:p>
    <w:p>
      <w:pPr>
        <w:numPr>
          <w:ilvl w:val="0"/>
          <w:numId w:val="1042"/>
        </w:numPr>
        <w:pStyle w:val="Compact"/>
      </w:pPr>
      <w:r>
        <w:rPr>
          <w:bCs/>
          <w:b/>
        </w:rPr>
        <w:t xml:space="preserve">Repeated infrastructure work</w:t>
      </w:r>
      <w:r>
        <w:t xml:space="preserve"> </w:t>
      </w:r>
      <w:r>
        <w:t xml:space="preserve">across several analytics/ML teams (e.g., each team maintains its own pipelines and environments).</w:t>
      </w:r>
    </w:p>
    <w:p>
      <w:pPr>
        <w:numPr>
          <w:ilvl w:val="0"/>
          <w:numId w:val="1042"/>
        </w:numPr>
        <w:pStyle w:val="Compact"/>
      </w:pPr>
      <w:r>
        <w:rPr>
          <w:bCs/>
          <w:b/>
        </w:rPr>
        <w:t xml:space="preserve">Cognitive load:</w:t>
      </w:r>
      <w:r>
        <w:t xml:space="preserve"> </w:t>
      </w:r>
      <w:r>
        <w:t xml:space="preserve">data scientists/analysts spend substantial time on infrastructure rather than analysis (consistent with Kandel et al., 2012, and Kim et al., 2018, who document the breadth of data workers’ tasks).</w:t>
      </w:r>
    </w:p>
    <w:p>
      <w:pPr>
        <w:numPr>
          <w:ilvl w:val="0"/>
          <w:numId w:val="1042"/>
        </w:numPr>
        <w:pStyle w:val="Compact"/>
      </w:pPr>
      <w:r>
        <w:rPr>
          <w:bCs/>
          <w:b/>
        </w:rPr>
        <w:t xml:space="preserve">Governance enforcement needs</w:t>
      </w:r>
      <w:r>
        <w:t xml:space="preserve"> </w:t>
      </w:r>
      <w:r>
        <w:t xml:space="preserve">(access control, lineage, GDPR) that are cheaper to implement once in a platform (Art. 25 GDPR</w:t>
      </w:r>
      <w:r>
        <w:t xml:space="preserve"> </w:t>
      </w:r>
      <w:r>
        <w:t xml:space="preserve">“</w:t>
      </w:r>
      <w:r>
        <w:t xml:space="preserve">by design</w:t>
      </w:r>
      <w:r>
        <w:t xml:space="preserve">”</w:t>
      </w:r>
      <w:r>
        <w:t xml:space="preserve">).</w:t>
      </w:r>
    </w:p>
    <w:p>
      <w:pPr>
        <w:numPr>
          <w:ilvl w:val="0"/>
          <w:numId w:val="1042"/>
        </w:numPr>
        <w:pStyle w:val="Compact"/>
      </w:pPr>
      <w:r>
        <w:rPr>
          <w:bCs/>
          <w:b/>
        </w:rPr>
        <w:t xml:space="preserve">Scale:</w:t>
      </w:r>
      <w:r>
        <w:t xml:space="preserve"> </w:t>
      </w:r>
      <w:r>
        <w:t xml:space="preserve">in the case material, platform teams typically emerge once there are several consuming teams. No source supports a precise headcount threshold.</w:t>
      </w:r>
    </w:p>
    <w:bookmarkEnd w:id="128"/>
    <w:bookmarkStart w:id="129" w:name="when-a-platform-becomes-a-bottleneck"/>
    <w:p>
      <w:pPr>
        <w:pStyle w:val="Heading2"/>
      </w:pPr>
      <w:r>
        <w:t xml:space="preserve">23.4 When a platform becomes a bottleneck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mechanism</w:t>
            </w:r>
          </w:p>
        </w:tc>
        <w:tc>
          <w:tcPr/>
          <w:p>
            <w:pPr>
              <w:pStyle w:val="Compact"/>
              <w:jc w:val="left"/>
            </w:pPr>
            <w:r>
              <w:t xml:space="preserve">Mitigation (synthesis)</w:t>
            </w:r>
          </w:p>
        </w:tc>
      </w:tr>
      <w:tr>
        <w:tc>
          <w:tcPr/>
          <w:p>
            <w:pPr>
              <w:pStyle w:val="Compact"/>
              <w:jc w:val="left"/>
            </w:pPr>
            <w:r>
              <w:t xml:space="preserve">Long queues for platform requests</w:t>
            </w:r>
          </w:p>
        </w:tc>
        <w:tc>
          <w:tcPr/>
          <w:p>
            <w:pPr>
              <w:pStyle w:val="Compact"/>
              <w:jc w:val="left"/>
            </w:pPr>
            <w:r>
              <w:t xml:space="preserve">Platform operated as a ticket-driven service rather than self-service</w:t>
            </w:r>
          </w:p>
        </w:tc>
        <w:tc>
          <w:tcPr/>
          <w:p>
            <w:pPr>
              <w:pStyle w:val="Compact"/>
              <w:jc w:val="left"/>
            </w:pPr>
            <w:r>
              <w:t xml:space="preserve">Invest in self-service interfaces; measure lead time for platform requests</w:t>
            </w:r>
          </w:p>
        </w:tc>
      </w:tr>
      <w:tr>
        <w:tc>
          <w:tcPr/>
          <w:p>
            <w:pPr>
              <w:pStyle w:val="Compact"/>
              <w:jc w:val="left"/>
            </w:pPr>
            <w:r>
              <w:t xml:space="preserve">Low adoption, shadow tooling</w:t>
            </w:r>
          </w:p>
        </w:tc>
        <w:tc>
          <w:tcPr/>
          <w:p>
            <w:pPr>
              <w:pStyle w:val="Compact"/>
              <w:jc w:val="left"/>
            </w:pPr>
            <w:r>
              <w:t xml:space="preserve">Platform built without user research (</w:t>
            </w:r>
            <w:r>
              <w:t xml:space="preserve">“</w:t>
            </w:r>
            <w:r>
              <w:t xml:space="preserve">build it and they will come</w:t>
            </w:r>
            <w:r>
              <w:t xml:space="preserve">”</w:t>
            </w:r>
            <w:r>
              <w:t xml:space="preserve">)</w:t>
            </w:r>
          </w:p>
        </w:tc>
        <w:tc>
          <w:tcPr/>
          <w:p>
            <w:pPr>
              <w:pStyle w:val="Compact"/>
              <w:jc w:val="left"/>
            </w:pPr>
            <w:r>
              <w:t xml:space="preserve">Platform product management; treat users as customers (CNCF, 2023)</w:t>
            </w:r>
          </w:p>
        </w:tc>
      </w:tr>
      <w:tr>
        <w:tc>
          <w:tcPr/>
          <w:p>
            <w:pPr>
              <w:pStyle w:val="Compact"/>
              <w:jc w:val="left"/>
            </w:pPr>
            <w:r>
              <w:t xml:space="preserve">Platform team becomes the de facto central data team</w:t>
            </w:r>
          </w:p>
        </w:tc>
        <w:tc>
          <w:tcPr/>
          <w:p>
            <w:pPr>
              <w:pStyle w:val="Compact"/>
              <w:jc w:val="left"/>
            </w:pPr>
            <w:r>
              <w:t xml:space="preserve">Platform team takes on domain logic</w:t>
            </w:r>
          </w:p>
        </w:tc>
        <w:tc>
          <w:tcPr/>
          <w:p>
            <w:pPr>
              <w:pStyle w:val="Compact"/>
              <w:jc w:val="left"/>
            </w:pPr>
            <w:r>
              <w:t xml:space="preserve">Clarify boundaries: platform provides capabilities, not domain data products</w:t>
            </w:r>
          </w:p>
        </w:tc>
      </w:tr>
      <w:tr>
        <w:tc>
          <w:tcPr/>
          <w:p>
            <w:pPr>
              <w:pStyle w:val="Compact"/>
              <w:jc w:val="left"/>
            </w:pPr>
            <w:r>
              <w:t xml:space="preserve">Over-engineering</w:t>
            </w:r>
          </w:p>
        </w:tc>
        <w:tc>
          <w:tcPr/>
          <w:p>
            <w:pPr>
              <w:pStyle w:val="Compact"/>
              <w:jc w:val="left"/>
            </w:pPr>
            <w:r>
              <w:t xml:space="preserve">Building ahead of demand</w:t>
            </w:r>
          </w:p>
        </w:tc>
        <w:tc>
          <w:tcPr/>
          <w:p>
            <w:pPr>
              <w:pStyle w:val="Compact"/>
              <w:jc w:val="left"/>
            </w:pPr>
            <w:r>
              <w:t xml:space="preserve">Thinnest viable platform (Skelton &amp; Pais, 2019)</w:t>
            </w:r>
          </w:p>
        </w:tc>
      </w:tr>
      <w:tr>
        <w:tc>
          <w:tcPr/>
          <w:p>
            <w:pPr>
              <w:pStyle w:val="Compact"/>
              <w:jc w:val="left"/>
            </w:pPr>
            <w:r>
              <w:t xml:space="preserve">Stability regressions</w:t>
            </w:r>
          </w:p>
        </w:tc>
        <w:tc>
          <w:tcPr/>
          <w:p>
            <w:pPr>
              <w:pStyle w:val="Compact"/>
              <w:jc w:val="left"/>
            </w:pPr>
            <w:r>
              <w:t xml:space="preserve">Shared changes affect many teams</w:t>
            </w:r>
          </w:p>
        </w:tc>
        <w:tc>
          <w:tcPr/>
          <w:p>
            <w:pPr>
              <w:pStyle w:val="Compact"/>
              <w:jc w:val="left"/>
            </w:pPr>
            <w:r>
              <w:t xml:space="preserve">Platform SLOs, change management, staged rollouts (cf. DORA 2024 stability finding)</w:t>
            </w:r>
          </w:p>
        </w:tc>
      </w:tr>
    </w:tbl>
    <w:bookmarkEnd w:id="129"/>
    <w:bookmarkEnd w:id="130"/>
    <w:bookmarkStart w:id="134" w:name="analytics-engineering"/>
    <w:p>
      <w:pPr>
        <w:pStyle w:val="Heading1"/>
      </w:pPr>
      <w:r>
        <w:t xml:space="preserve">24. Analytics Engineering</w:t>
      </w:r>
    </w:p>
    <w:bookmarkStart w:id="131" w:name="emergence-of-the-role"/>
    <w:p>
      <w:pPr>
        <w:pStyle w:val="Heading2"/>
      </w:pPr>
      <w:r>
        <w:t xml:space="preserve">24.1 Emergence of the role</w:t>
      </w:r>
    </w:p>
    <w:p>
      <w:pPr>
        <w:numPr>
          <w:ilvl w:val="0"/>
          <w:numId w:val="1043"/>
        </w:numPr>
        <w:pStyle w:val="Compact"/>
      </w:pPr>
      <w:r>
        <w:rPr>
          <w:bCs/>
          <w:b/>
        </w:rPr>
        <w:t xml:space="preserve">Kaminsky (2019, Locally Optimistic, T3).</w:t>
      </w:r>
      <w:r>
        <w:t xml:space="preserve"> </w:t>
      </w:r>
      <w:r>
        <w:t xml:space="preserve">In</w:t>
      </w:r>
      <w:r>
        <w:t xml:space="preserve"> </w:t>
      </w:r>
      <w:r>
        <w:t xml:space="preserve">“</w:t>
      </w:r>
      <w:r>
        <w:t xml:space="preserve">The Analytics Engineer</w:t>
      </w:r>
      <w:r>
        <w:t xml:space="preserve">”</w:t>
      </w:r>
      <w:r>
        <w:t xml:space="preserve">, Kaminsky describes</w:t>
      </w:r>
      <w:r>
        <w:t xml:space="preserve"> </w:t>
      </w:r>
      <w:r>
        <w:t xml:space="preserve">“</w:t>
      </w:r>
      <w:r>
        <w:t xml:space="preserve">a new role on the data team which some have taken to calling the</w:t>
      </w:r>
      <w:r>
        <w:t xml:space="preserve"> </w:t>
      </w:r>
      <w:r>
        <w:t xml:space="preserve">‘</w:t>
      </w:r>
      <w:r>
        <w:t xml:space="preserve">analytics engineer</w:t>
      </w:r>
      <w:r>
        <w:t xml:space="preserve">’</w:t>
      </w:r>
      <w:r>
        <w:t xml:space="preserve">”</w:t>
      </w:r>
      <w:r>
        <w:t xml:space="preserve"> </w:t>
      </w:r>
      <w:r>
        <w:t xml:space="preserve">and defines it as sitting</w:t>
      </w:r>
      <w:r>
        <w:t xml:space="preserve"> </w:t>
      </w:r>
      <w:r>
        <w:t xml:space="preserve">“</w:t>
      </w:r>
      <w:r>
        <w:t xml:space="preserve">at the intersection of the skill sets of data scientists, analysts, and data engineers</w:t>
      </w:r>
      <w:r>
        <w:t xml:space="preserve">”</w:t>
      </w:r>
      <w:r>
        <w:t xml:space="preserve">. Duties include writing</w:t>
      </w:r>
      <w:r>
        <w:t xml:space="preserve"> </w:t>
      </w:r>
      <w:r>
        <w:t xml:space="preserve">“</w:t>
      </w:r>
      <w:r>
        <w:t xml:space="preserve">production-quality ELT code</w:t>
      </w:r>
      <w:r>
        <w:t xml:space="preserve">”</w:t>
      </w:r>
      <w:r>
        <w:t xml:space="preserve"> </w:t>
      </w:r>
      <w:r>
        <w:t xml:space="preserve">and coaching analysts and data scientists</w:t>
      </w:r>
      <w:r>
        <w:t xml:space="preserve"> </w:t>
      </w:r>
      <w:r>
        <w:t xml:space="preserve">“</w:t>
      </w:r>
      <w:r>
        <w:t xml:space="preserve">on software engineering best practices</w:t>
      </w:r>
      <w:r>
        <w:t xml:space="preserve">”</w:t>
      </w:r>
      <w:r>
        <w:t xml:space="preserve">. He attributes the role to four enabling trends: MPP cloud warehouses, pipelines-as-a-service, SQL-first BI tools, and a growing focus on prediction and personalization.</w:t>
      </w:r>
    </w:p>
    <w:p>
      <w:pPr>
        <w:numPr>
          <w:ilvl w:val="0"/>
          <w:numId w:val="1043"/>
        </w:numPr>
        <w:pStyle w:val="Compact"/>
      </w:pPr>
      <w:r>
        <w:rPr>
          <w:bCs/>
          <w:b/>
        </w:rPr>
        <w:t xml:space="preserve">Carroll (2019, dbt Labs blog, T4: vendor).</w:t>
      </w:r>
      <w:r>
        <w:t xml:space="preserve"> </w:t>
      </w:r>
      <w:r>
        <w:t xml:space="preserve">“</w:t>
      </w:r>
      <w:r>
        <w:t xml:space="preserve">Starting in 2018, we and a few of our friends in the Locally Optimistic community started calling this role the analytics engineer</w:t>
      </w:r>
      <w:r>
        <w:t xml:space="preserve">”</w:t>
      </w:r>
      <w:r>
        <w:t xml:space="preserve">.</w:t>
      </w:r>
      <w:r>
        <w:t xml:space="preserve"> </w:t>
      </w:r>
      <w:r>
        <w:t xml:space="preserve">“</w:t>
      </w:r>
      <w:r>
        <w:t xml:space="preserve">Analytics engineers provide clean data sets to end users, modeling data in a way that empowers end users to answer their own questions.</w:t>
      </w:r>
      <w:r>
        <w:t xml:space="preserve">”</w:t>
      </w:r>
      <w:r>
        <w:t xml:space="preserve"> </w:t>
      </w:r>
      <w:r>
        <w:rPr>
          <w:iCs/>
          <w:i/>
        </w:rPr>
        <w:t xml:space="preserve">Note:</w:t>
      </w:r>
      <w:r>
        <w:t xml:space="preserve"> </w:t>
      </w:r>
      <w:r>
        <w:t xml:space="preserve">the live page has been updated since 2019, so the original wording should be checked against an archived copy.</w:t>
      </w:r>
    </w:p>
    <w:p>
      <w:pPr>
        <w:numPr>
          <w:ilvl w:val="0"/>
          <w:numId w:val="1043"/>
        </w:numPr>
        <w:pStyle w:val="Compact"/>
      </w:pPr>
      <w:r>
        <w:rPr>
          <w:bCs/>
          <w:b/>
        </w:rPr>
        <w:t xml:space="preserve">Company evidence.</w:t>
      </w:r>
      <w:r>
        <w:t xml:space="preserve"> </w:t>
      </w:r>
      <w:r>
        <w:t xml:space="preserve">Netflix describes</w:t>
      </w:r>
      <w:r>
        <w:t xml:space="preserve"> </w:t>
      </w:r>
      <w:r>
        <w:t xml:space="preserve">“</w:t>
      </w:r>
      <w:r>
        <w:t xml:space="preserve">Analytics Engineers</w:t>
      </w:r>
      <w:r>
        <w:t xml:space="preserve">”</w:t>
      </w:r>
      <w:r>
        <w:t xml:space="preserve"> </w:t>
      </w:r>
      <w:r>
        <w:t xml:space="preserve">and</w:t>
      </w:r>
      <w:r>
        <w:t xml:space="preserve"> </w:t>
      </w:r>
      <w:r>
        <w:t xml:space="preserve">“</w:t>
      </w:r>
      <w:r>
        <w:t xml:space="preserve">Visualization Engineers</w:t>
      </w:r>
      <w:r>
        <w:t xml:space="preserve">”</w:t>
      </w:r>
      <w:r>
        <w:t xml:space="preserve"> </w:t>
      </w:r>
      <w:r>
        <w:t xml:space="preserve">aligned with business verticals (Jackman &amp; Reddy, 2020) and lists</w:t>
      </w:r>
      <w:r>
        <w:t xml:space="preserve"> </w:t>
      </w:r>
      <w:r>
        <w:t xml:space="preserve">“</w:t>
      </w:r>
      <w:r>
        <w:t xml:space="preserve">analytics engineer, data engineer, and data scientist</w:t>
      </w:r>
      <w:r>
        <w:t xml:space="preserve">”</w:t>
      </w:r>
      <w:r>
        <w:t xml:space="preserve"> </w:t>
      </w:r>
      <w:r>
        <w:t xml:space="preserve">as its three common data roles (Ufford et al., 2018). Airbnb’s 2020 data quality posts mention a need for</w:t>
      </w:r>
      <w:r>
        <w:t xml:space="preserve"> </w:t>
      </w:r>
      <w:r>
        <w:t xml:space="preserve">“</w:t>
      </w:r>
      <w:r>
        <w:t xml:space="preserve">data and analytics engineering experts</w:t>
      </w:r>
      <w:r>
        <w:t xml:space="preserve">”</w:t>
      </w:r>
      <w:r>
        <w:t xml:space="preserve">; we did</w:t>
      </w:r>
      <w:r>
        <w:t xml:space="preserve"> </w:t>
      </w:r>
      <w:r>
        <w:rPr>
          <w:bCs/>
          <w:b/>
        </w:rPr>
        <w:t xml:space="preserve">not</w:t>
      </w:r>
      <w:r>
        <w:t xml:space="preserve"> </w:t>
      </w:r>
      <w:r>
        <w:t xml:space="preserve">find evidence that Airbnb formally created the role at that time.</w:t>
      </w:r>
    </w:p>
    <w:bookmarkEnd w:id="131"/>
    <w:bookmarkStart w:id="132" w:name="Xeec38f9e961879dd47aff3fafbadb13bfca35df"/>
    <w:p>
      <w:pPr>
        <w:pStyle w:val="Heading2"/>
      </w:pPr>
      <w:r>
        <w:t xml:space="preserve">24.2 What analytics engineers do (Literature synthesis)</w:t>
      </w:r>
    </w:p>
    <w:p>
      <w:pPr>
        <w:numPr>
          <w:ilvl w:val="0"/>
          <w:numId w:val="1044"/>
        </w:numPr>
        <w:pStyle w:val="Compact"/>
      </w:pPr>
      <w:r>
        <w:t xml:space="preserve">Build and maintain</w:t>
      </w:r>
      <w:r>
        <w:t xml:space="preserve"> </w:t>
      </w:r>
      <w:r>
        <w:rPr>
          <w:bCs/>
          <w:b/>
        </w:rPr>
        <w:t xml:space="preserve">transformed, tested, documented data models</w:t>
      </w:r>
      <w:r>
        <w:t xml:space="preserve"> </w:t>
      </w:r>
      <w:r>
        <w:t xml:space="preserve">in the warehouse (the</w:t>
      </w:r>
      <w:r>
        <w:t xml:space="preserve"> </w:t>
      </w:r>
      <w:r>
        <w:t xml:space="preserve">“</w:t>
      </w:r>
      <w:r>
        <w:t xml:space="preserve">transformation layer</w:t>
      </w:r>
      <w:r>
        <w:t xml:space="preserve">”</w:t>
      </w:r>
      <w:r>
        <w:t xml:space="preserve"> </w:t>
      </w:r>
      <w:r>
        <w:t xml:space="preserve">between raw ingested data and BI/ML consumption), typically in SQL with version control, testing and CI/CD (Reis &amp; Housley, 2022).</w:t>
      </w:r>
    </w:p>
    <w:p>
      <w:pPr>
        <w:numPr>
          <w:ilvl w:val="0"/>
          <w:numId w:val="1044"/>
        </w:numPr>
        <w:pStyle w:val="Compact"/>
      </w:pPr>
      <w:r>
        <w:t xml:space="preserve">Define and maintain</w:t>
      </w:r>
      <w:r>
        <w:t xml:space="preserve"> </w:t>
      </w:r>
      <w:r>
        <w:rPr>
          <w:bCs/>
          <w:b/>
        </w:rPr>
        <w:t xml:space="preserve">metrics and semantic layers</w:t>
      </w:r>
      <w:r>
        <w:t xml:space="preserve"> </w:t>
      </w:r>
      <w:r>
        <w:t xml:space="preserve">so that business definitions are consistent across dashboards.</w:t>
      </w:r>
    </w:p>
    <w:p>
      <w:pPr>
        <w:numPr>
          <w:ilvl w:val="0"/>
          <w:numId w:val="1044"/>
        </w:numPr>
        <w:pStyle w:val="Compact"/>
      </w:pPr>
      <w:r>
        <w:t xml:space="preserve">Act as a</w:t>
      </w:r>
      <w:r>
        <w:t xml:space="preserve"> </w:t>
      </w:r>
      <w:r>
        <w:rPr>
          <w:bCs/>
          <w:b/>
        </w:rPr>
        <w:t xml:space="preserve">bridge</w:t>
      </w:r>
      <w:r>
        <w:t xml:space="preserve"> </w:t>
      </w:r>
      <w:r>
        <w:t xml:space="preserve">between data engineers (infrastructure, ingestion) and analysts/business users (questions, decisions).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Data engineer</w:t>
            </w:r>
          </w:p>
        </w:tc>
        <w:tc>
          <w:tcPr/>
          <w:p>
            <w:pPr>
              <w:pStyle w:val="Compact"/>
              <w:jc w:val="left"/>
            </w:pPr>
            <w:r>
              <w:t xml:space="preserve">Analytics engineer</w:t>
            </w:r>
          </w:p>
        </w:tc>
        <w:tc>
          <w:tcPr/>
          <w:p>
            <w:pPr>
              <w:pStyle w:val="Compact"/>
              <w:jc w:val="left"/>
            </w:pPr>
            <w:r>
              <w:t xml:space="preserve">Data/BI analyst</w:t>
            </w:r>
          </w:p>
        </w:tc>
      </w:tr>
      <w:tr>
        <w:tc>
          <w:tcPr/>
          <w:p>
            <w:pPr>
              <w:pStyle w:val="Compact"/>
              <w:jc w:val="left"/>
            </w:pPr>
            <w:r>
              <w:t xml:space="preserve">Primary output</w:t>
            </w:r>
          </w:p>
        </w:tc>
        <w:tc>
          <w:tcPr/>
          <w:p>
            <w:pPr>
              <w:pStyle w:val="Compact"/>
              <w:jc w:val="left"/>
            </w:pPr>
            <w:r>
              <w:t xml:space="preserve">Pipelines, infrastructure, ingestion</w:t>
            </w:r>
          </w:p>
        </w:tc>
        <w:tc>
          <w:tcPr/>
          <w:p>
            <w:pPr>
              <w:pStyle w:val="Compact"/>
              <w:jc w:val="left"/>
            </w:pPr>
            <w:r>
              <w:t xml:space="preserve">Modelled, tested datasets; metrics</w:t>
            </w:r>
          </w:p>
        </w:tc>
        <w:tc>
          <w:tcPr/>
          <w:p>
            <w:pPr>
              <w:pStyle w:val="Compact"/>
              <w:jc w:val="left"/>
            </w:pPr>
            <w:r>
              <w:t xml:space="preserve">Analyses, dashboards, recommendations</w:t>
            </w:r>
          </w:p>
        </w:tc>
      </w:tr>
      <w:tr>
        <w:tc>
          <w:tcPr/>
          <w:p>
            <w:pPr>
              <w:pStyle w:val="Compact"/>
              <w:jc w:val="left"/>
            </w:pPr>
            <w:r>
              <w:t xml:space="preserve">Typical tools</w:t>
            </w:r>
          </w:p>
        </w:tc>
        <w:tc>
          <w:tcPr/>
          <w:p>
            <w:pPr>
              <w:pStyle w:val="Compact"/>
              <w:jc w:val="left"/>
            </w:pPr>
            <w:r>
              <w:t xml:space="preserve">Python/Scala/Java, orchestration, streaming, cloud infra</w:t>
            </w:r>
          </w:p>
        </w:tc>
        <w:tc>
          <w:tcPr/>
          <w:p>
            <w:pPr>
              <w:pStyle w:val="Compact"/>
              <w:jc w:val="left"/>
            </w:pPr>
            <w:r>
              <w:t xml:space="preserve">SQL, transformation frameworks, version control, testing</w:t>
            </w:r>
          </w:p>
        </w:tc>
        <w:tc>
          <w:tcPr/>
          <w:p>
            <w:pPr>
              <w:pStyle w:val="Compact"/>
              <w:jc w:val="left"/>
            </w:pPr>
            <w:r>
              <w:t xml:space="preserve">SQL, BI tools, spreadsheets, statistics</w:t>
            </w:r>
          </w:p>
        </w:tc>
      </w:tr>
      <w:tr>
        <w:tc>
          <w:tcPr/>
          <w:p>
            <w:pPr>
              <w:pStyle w:val="Compact"/>
              <w:jc w:val="left"/>
            </w:pPr>
            <w:r>
              <w:t xml:space="preserve">Main stakeholder</w:t>
            </w:r>
          </w:p>
        </w:tc>
        <w:tc>
          <w:tcPr/>
          <w:p>
            <w:pPr>
              <w:pStyle w:val="Compact"/>
              <w:jc w:val="left"/>
            </w:pPr>
            <w:r>
              <w:t xml:space="preserve">Data platform / engineering</w:t>
            </w:r>
          </w:p>
        </w:tc>
        <w:tc>
          <w:tcPr/>
          <w:p>
            <w:pPr>
              <w:pStyle w:val="Compact"/>
              <w:jc w:val="left"/>
            </w:pPr>
            <w:r>
              <w:t xml:space="preserve">Analysts, BI, data scientists</w:t>
            </w:r>
          </w:p>
        </w:tc>
        <w:tc>
          <w:tcPr/>
          <w:p>
            <w:pPr>
              <w:pStyle w:val="Compact"/>
              <w:jc w:val="left"/>
            </w:pPr>
            <w:r>
              <w:t xml:space="preserve">Business decision-makers</w:t>
            </w:r>
          </w:p>
        </w:tc>
      </w:tr>
      <w:tr>
        <w:tc>
          <w:tcPr/>
          <w:p>
            <w:pPr>
              <w:pStyle w:val="Compact"/>
              <w:jc w:val="left"/>
            </w:pPr>
            <w:r>
              <w:t xml:space="preserve">Engineering practices</w:t>
            </w:r>
          </w:p>
        </w:tc>
        <w:tc>
          <w:tcPr/>
          <w:p>
            <w:pPr>
              <w:pStyle w:val="Compact"/>
              <w:jc w:val="left"/>
            </w:pPr>
            <w:r>
              <w:t xml:space="preserve">Strong</w:t>
            </w:r>
          </w:p>
        </w:tc>
        <w:tc>
          <w:tcPr/>
          <w:p>
            <w:pPr>
              <w:pStyle w:val="Compact"/>
              <w:jc w:val="left"/>
            </w:pPr>
            <w:r>
              <w:t xml:space="preserve">Adopted from software engineering into analytics</w:t>
            </w:r>
          </w:p>
        </w:tc>
        <w:tc>
          <w:tcPr/>
          <w:p>
            <w:pPr>
              <w:pStyle w:val="Compact"/>
              <w:jc w:val="left"/>
            </w:pPr>
            <w:r>
              <w:t xml:space="preserve">Variable</w:t>
            </w:r>
          </w:p>
        </w:tc>
      </w:tr>
    </w:tbl>
    <w:bookmarkEnd w:id="132"/>
    <w:bookmarkStart w:id="133" w:name="organizational-significance"/>
    <w:p>
      <w:pPr>
        <w:pStyle w:val="Heading2"/>
      </w:pPr>
      <w:r>
        <w:t xml:space="preserve">24.3 Organizational significance</w:t>
      </w:r>
    </w:p>
    <w:p>
      <w:pPr>
        <w:numPr>
          <w:ilvl w:val="0"/>
          <w:numId w:val="1045"/>
        </w:numPr>
        <w:pStyle w:val="Compact"/>
      </w:pPr>
      <w:r>
        <w:rPr>
          <w:bCs/>
          <w:b/>
        </w:rPr>
        <w:t xml:space="preserve">Interpretation:</w:t>
      </w:r>
      <w:r>
        <w:t xml:space="preserve"> </w:t>
      </w:r>
      <w:r>
        <w:t xml:space="preserve">analytics engineering is an instance of</w:t>
      </w:r>
      <w:r>
        <w:t xml:space="preserve"> </w:t>
      </w:r>
      <w:r>
        <w:rPr>
          <w:bCs/>
          <w:b/>
        </w:rPr>
        <w:t xml:space="preserve">role specialization</w:t>
      </w:r>
      <w:r>
        <w:t xml:space="preserve"> </w:t>
      </w:r>
      <w:r>
        <w:t xml:space="preserve">as a function of scale and tooling (Section 11). It emerged when cloud warehouses and SQL-based transformation tools made it possible for analysts to apply software engineering practices without owning infrastructure.</w:t>
      </w:r>
    </w:p>
    <w:p>
      <w:pPr>
        <w:numPr>
          <w:ilvl w:val="0"/>
          <w:numId w:val="1045"/>
        </w:numPr>
        <w:pStyle w:val="Compact"/>
      </w:pPr>
      <w:r>
        <w:t xml:space="preserve">It affects team design. A team that previously had</w:t>
      </w:r>
      <w:r>
        <w:t xml:space="preserve"> </w:t>
      </w:r>
      <w:r>
        <w:t xml:space="preserve">“</w:t>
      </w:r>
      <w:r>
        <w:t xml:space="preserve">data engineers + analysts</w:t>
      </w:r>
      <w:r>
        <w:t xml:space="preserve">”</w:t>
      </w:r>
      <w:r>
        <w:t xml:space="preserve"> </w:t>
      </w:r>
      <w:r>
        <w:t xml:space="preserve">may add a middle layer, which reduces the analyst’s dependence on data engineers for every new table. It also shifts data-quality ownership to a defined role.</w:t>
      </w:r>
    </w:p>
    <w:p>
      <w:pPr>
        <w:numPr>
          <w:ilvl w:val="0"/>
          <w:numId w:val="1045"/>
        </w:numPr>
        <w:pStyle w:val="Compact"/>
      </w:pPr>
      <w:r>
        <w:rPr>
          <w:bCs/>
          <w:b/>
        </w:rPr>
        <w:t xml:space="preserve">Survey indications (T3, vendor surveys of the dbt community; self-selected samples).</w:t>
      </w:r>
      <w:r>
        <w:t xml:space="preserve"> </w:t>
      </w:r>
      <w:r>
        <w:t xml:space="preserve">In dbt Labs’ 2024 report (456 respondents),</w:t>
      </w:r>
      <w:r>
        <w:t xml:space="preserve"> </w:t>
      </w:r>
      <w:r>
        <w:t xml:space="preserve">“</w:t>
      </w:r>
      <w:r>
        <w:t xml:space="preserve">poor data quality</w:t>
      </w:r>
      <w:r>
        <w:t xml:space="preserve">”</w:t>
      </w:r>
      <w:r>
        <w:t xml:space="preserve"> </w:t>
      </w:r>
      <w:r>
        <w:t xml:space="preserve">was a predominant issue for 57% of professionals (up from 41% in 2022). The 2025 report (459 respondents) still lists poor data quality as the most frequent challenge (over 56%) and reports that 80% of respondents use AI in their daily workflow (30% a year earlier); 70% use AI for code development.</w:t>
      </w:r>
      <w:r>
        <w:t xml:space="preserve"> </w:t>
      </w:r>
      <w:r>
        <w:rPr>
          <w:iCs/>
          <w:i/>
        </w:rPr>
        <w:t xml:space="preserve">Interpretation:</w:t>
      </w:r>
      <w:r>
        <w:t xml:space="preserve"> </w:t>
      </w:r>
      <w:r>
        <w:t xml:space="preserve">even in a population that has adopted analytics engineering practices, data quality remains the top problem. This suggests that tooling and roles alone do not resolve quality issues and that ownership and governance (Section 20) remain necessary.</w:t>
      </w:r>
    </w:p>
    <w:p>
      <w:pPr>
        <w:pStyle w:val="FirstParagraph"/>
      </w:pPr>
      <w:r>
        <w:rPr>
          <w:bCs/>
          <w:b/>
        </w:rPr>
        <w:t xml:space="preserve">Evidence assessment.</w:t>
      </w:r>
      <w:r>
        <w:t xml:space="preserve"> </w:t>
      </w:r>
      <w:r>
        <w:t xml:space="preserve">The existence and spread of the role are documented in practitioner and vendor sources (T3–T4). There is</w:t>
      </w:r>
      <w:r>
        <w:t xml:space="preserve"> </w:t>
      </w:r>
      <w:r>
        <w:rPr>
          <w:bCs/>
          <w:b/>
        </w:rPr>
        <w:t xml:space="preserve">no peer-reviewed evidence</w:t>
      </w:r>
      <w:r>
        <w:t xml:space="preserve"> </w:t>
      </w:r>
      <w:r>
        <w:t xml:space="preserve">on whether adding analytics engineers improves outcomes.</w:t>
      </w:r>
    </w:p>
    <w:bookmarkEnd w:id="133"/>
    <w:bookmarkEnd w:id="134"/>
    <w:bookmarkStart w:id="139" w:name="machine-learning-organizations"/>
    <w:p>
      <w:pPr>
        <w:pStyle w:val="Heading1"/>
      </w:pPr>
      <w:r>
        <w:t xml:space="preserve">25. Machine Learning Organizations</w:t>
      </w:r>
    </w:p>
    <w:bookmarkStart w:id="135" w:name="why-ml-organizations-differ"/>
    <w:p>
      <w:pPr>
        <w:pStyle w:val="Heading2"/>
      </w:pPr>
      <w:r>
        <w:t xml:space="preserve">25.1 Why ML organizations differ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Tier</w:t>
            </w:r>
          </w:p>
        </w:tc>
        <w:tc>
          <w:tcPr/>
          <w:p>
            <w:pPr>
              <w:pStyle w:val="Compact"/>
              <w:jc w:val="left"/>
            </w:pPr>
            <w:r>
              <w:t xml:space="preserve">Key finding with organizational implications</w:t>
            </w:r>
          </w:p>
        </w:tc>
      </w:tr>
      <w:tr>
        <w:tc>
          <w:tcPr/>
          <w:p>
            <w:pPr>
              <w:pStyle w:val="Compact"/>
              <w:jc w:val="left"/>
            </w:pPr>
            <w:r>
              <w:t xml:space="preserve">Sculley et al. (2015), NeurIPS</w:t>
            </w:r>
          </w:p>
        </w:tc>
        <w:tc>
          <w:tcPr/>
          <w:p>
            <w:pPr>
              <w:pStyle w:val="Compact"/>
              <w:jc w:val="left"/>
            </w:pPr>
            <w:r>
              <w:t xml:space="preserve">T1</w:t>
            </w:r>
          </w:p>
        </w:tc>
        <w:tc>
          <w:tcPr/>
          <w:p>
            <w:pPr>
              <w:pStyle w:val="Compact"/>
              <w:jc w:val="left"/>
            </w:pPr>
            <w:r>
              <w:t xml:space="preserve">ML systems incur</w:t>
            </w:r>
            <w:r>
              <w:t xml:space="preserve"> </w:t>
            </w:r>
            <w:r>
              <w:t xml:space="preserve">“</w:t>
            </w:r>
            <w:r>
              <w:t xml:space="preserve">hidden technical debt</w:t>
            </w:r>
            <w:r>
              <w:t xml:space="preserve">”</w:t>
            </w:r>
            <w:r>
              <w:t xml:space="preserve">: only a small fraction of real ML systems is ML code; the surrounding infrastructure (data collection, feature extraction, serving, monitoring) is large and complex.</w:t>
            </w:r>
            <w:r>
              <w:t xml:space="preserve"> </w:t>
            </w:r>
            <w:r>
              <w:rPr>
                <w:iCs/>
                <w:i/>
              </w:rPr>
              <w:t xml:space="preserve">Implication:</w:t>
            </w:r>
            <w:r>
              <w:t xml:space="preserve"> </w:t>
            </w:r>
            <w:r>
              <w:t xml:space="preserve">ML needs engineering and platform capacity, not only data scientists.</w:t>
            </w:r>
          </w:p>
        </w:tc>
      </w:tr>
      <w:tr>
        <w:tc>
          <w:tcPr/>
          <w:p>
            <w:pPr>
              <w:pStyle w:val="Compact"/>
              <w:jc w:val="left"/>
            </w:pPr>
            <w:r>
              <w:t xml:space="preserve">Amershi et al. (2019), ICSE-SEIP</w:t>
            </w:r>
          </w:p>
        </w:tc>
        <w:tc>
          <w:tcPr/>
          <w:p>
            <w:pPr>
              <w:pStyle w:val="Compact"/>
              <w:jc w:val="left"/>
            </w:pPr>
            <w:r>
              <w:t xml:space="preserve">T1</w:t>
            </w:r>
          </w:p>
        </w:tc>
        <w:tc>
          <w:tcPr/>
          <w:p>
            <w:pPr>
              <w:pStyle w:val="Compact"/>
              <w:jc w:val="left"/>
            </w:pPr>
            <w:r>
              <w:t xml:space="preserve">Microsoft case study: a nine-stage ML workflow; data management and model evolution differ from traditional software engineering; teams with different experience levels face different challenges.</w:t>
            </w:r>
          </w:p>
        </w:tc>
      </w:tr>
      <w:tr>
        <w:tc>
          <w:tcPr/>
          <w:p>
            <w:pPr>
              <w:pStyle w:val="Compact"/>
              <w:jc w:val="left"/>
            </w:pPr>
            <w:r>
              <w:t xml:space="preserve">Kim et al. (2018), IEEE TSE</w:t>
            </w:r>
          </w:p>
        </w:tc>
        <w:tc>
          <w:tcPr/>
          <w:p>
            <w:pPr>
              <w:pStyle w:val="Compact"/>
              <w:jc w:val="left"/>
            </w:pPr>
            <w:r>
              <w:t xml:space="preserve">T1</w:t>
            </w:r>
          </w:p>
        </w:tc>
        <w:tc>
          <w:tcPr/>
          <w:p>
            <w:pPr>
              <w:pStyle w:val="Compact"/>
              <w:jc w:val="left"/>
            </w:pPr>
            <w:r>
              <w:t xml:space="preserve">Data scientists in software teams play varied roles (e.g., insight providers, modeling specialists, platform builders, polymaths, team leaders).</w:t>
            </w:r>
          </w:p>
        </w:tc>
      </w:tr>
      <w:tr>
        <w:tc>
          <w:tcPr/>
          <w:p>
            <w:pPr>
              <w:pStyle w:val="Compact"/>
              <w:jc w:val="left"/>
            </w:pPr>
            <w:r>
              <w:t xml:space="preserve">Paleyes, Urma &amp; Lawrence (2022), ACM CSUR</w:t>
            </w:r>
          </w:p>
        </w:tc>
        <w:tc>
          <w:tcPr/>
          <w:p>
            <w:pPr>
              <w:pStyle w:val="Compact"/>
              <w:jc w:val="left"/>
            </w:pPr>
            <w:r>
              <w:t xml:space="preserve">T1</w:t>
            </w:r>
          </w:p>
        </w:tc>
        <w:tc>
          <w:tcPr/>
          <w:p>
            <w:pPr>
              <w:pStyle w:val="Compact"/>
              <w:jc w:val="left"/>
            </w:pPr>
            <w:r>
              <w:t xml:space="preserve">Survey of case studies on deployment challenges at every stage: data management, model learning, verification, deployment, plus cross-cutting ethics, security and end-user trust.</w:t>
            </w:r>
          </w:p>
        </w:tc>
      </w:tr>
      <w:tr>
        <w:tc>
          <w:tcPr/>
          <w:p>
            <w:pPr>
              <w:pStyle w:val="Compact"/>
              <w:jc w:val="left"/>
            </w:pPr>
            <w:r>
              <w:t xml:space="preserve">Kreuzberger, Kühl &amp; Hirschl (2023), IEEE Access</w:t>
            </w:r>
          </w:p>
        </w:tc>
        <w:tc>
          <w:tcPr/>
          <w:p>
            <w:pPr>
              <w:pStyle w:val="Compact"/>
              <w:jc w:val="left"/>
            </w:pPr>
            <w:r>
              <w:t xml:space="preserve">T1</w:t>
            </w:r>
          </w:p>
        </w:tc>
        <w:tc>
          <w:tcPr/>
          <w:p>
            <w:pPr>
              <w:pStyle w:val="Compact"/>
              <w:jc w:val="left"/>
            </w:pPr>
            <w:r>
              <w:t xml:space="preserve">Mixed-method MLOps study defining MLOps as an</w:t>
            </w:r>
            <w:r>
              <w:t xml:space="preserve"> </w:t>
            </w:r>
            <w:r>
              <w:rPr>
                <w:bCs/>
                <w:b/>
              </w:rPr>
              <w:t xml:space="preserve">interdisciplinary group process</w:t>
            </w:r>
            <w:r>
              <w:t xml:space="preserve"> </w:t>
            </w:r>
            <w:r>
              <w:t xml:space="preserve">with seven roles: business stakeholder, solution architect, data scientist, data engineer, software engineer, DevOps engineer, ML engineer/MLOps engineer.</w:t>
            </w:r>
          </w:p>
        </w:tc>
      </w:tr>
      <w:tr>
        <w:tc>
          <w:tcPr/>
          <w:p>
            <w:pPr>
              <w:pStyle w:val="Compact"/>
              <w:jc w:val="left"/>
            </w:pPr>
            <w:r>
              <w:t xml:space="preserve">Shankar et al. (2024), PACM HCI (CSCW)</w:t>
            </w:r>
          </w:p>
        </w:tc>
        <w:tc>
          <w:tcPr/>
          <w:p>
            <w:pPr>
              <w:pStyle w:val="Compact"/>
              <w:jc w:val="left"/>
            </w:pPr>
            <w:r>
              <w:t xml:space="preserve">T1</w:t>
            </w:r>
          </w:p>
        </w:tc>
        <w:tc>
          <w:tcPr/>
          <w:p>
            <w:pPr>
              <w:pStyle w:val="Compact"/>
              <w:jc w:val="left"/>
            </w:pPr>
            <w:r>
              <w:t xml:space="preserve">18 ML engineers interviewed. Workflow: data preparation, experimentation, staged evaluation and deployment, continual monitoring and response. The</w:t>
            </w:r>
            <w:r>
              <w:t xml:space="preserve"> </w:t>
            </w:r>
            <w:r>
              <w:t xml:space="preserve">“</w:t>
            </w:r>
            <w:r>
              <w:t xml:space="preserve">3Vs of MLOps</w:t>
            </w:r>
            <w:r>
              <w:t xml:space="preserve">”</w:t>
            </w:r>
            <w:r>
              <w:t xml:space="preserve"> </w:t>
            </w:r>
            <w:r>
              <w:t xml:space="preserve">are velocity, visibility and versioning. Engineers collaborate extensively with data scientists and product stakeholders.</w:t>
            </w:r>
          </w:p>
        </w:tc>
      </w:tr>
      <w:tr>
        <w:tc>
          <w:tcPr/>
          <w:p>
            <w:pPr>
              <w:pStyle w:val="Compact"/>
              <w:jc w:val="left"/>
            </w:pPr>
            <w:r>
              <w:t xml:space="preserve">Nahar et al. (2022), ICSE</w:t>
            </w:r>
          </w:p>
        </w:tc>
        <w:tc>
          <w:tcPr/>
          <w:p>
            <w:pPr>
              <w:pStyle w:val="Compact"/>
              <w:jc w:val="left"/>
            </w:pPr>
            <w:r>
              <w:t xml:space="preserve">T1</w:t>
            </w:r>
          </w:p>
        </w:tc>
        <w:tc>
          <w:tcPr/>
          <w:p>
            <w:pPr>
              <w:pStyle w:val="Compact"/>
              <w:jc w:val="left"/>
            </w:pPr>
            <w:r>
              <w:t xml:space="preserve">45 practitioners from 28 organizations. Key collaboration challenges arise at the interfaces between product and model teams (requirements), between model and data teams (training data), and in integrating models into products. Documentation, communication and process are central.</w:t>
            </w:r>
          </w:p>
        </w:tc>
      </w:tr>
      <w:tr>
        <w:tc>
          <w:tcPr/>
          <w:p>
            <w:pPr>
              <w:pStyle w:val="Compact"/>
              <w:jc w:val="left"/>
            </w:pPr>
            <w:r>
              <w:t xml:space="preserve">Haakman et al. (2021), Empirical Software Engineering</w:t>
            </w:r>
          </w:p>
        </w:tc>
        <w:tc>
          <w:tcPr/>
          <w:p>
            <w:pPr>
              <w:pStyle w:val="Compact"/>
              <w:jc w:val="left"/>
            </w:pPr>
            <w:r>
              <w:t xml:space="preserve">T1</w:t>
            </w:r>
          </w:p>
        </w:tc>
        <w:tc>
          <w:tcPr/>
          <w:p>
            <w:pPr>
              <w:pStyle w:val="Compact"/>
              <w:jc w:val="left"/>
            </w:pPr>
            <w:r>
              <w:t xml:space="preserve">Exploratory study at a fintech organization (ING): existing AI lifecycle models (e.g., CRISP-DM) need revision to reflect governance, risk and monitoring requirements in regulated settings.</w:t>
            </w:r>
          </w:p>
        </w:tc>
      </w:tr>
      <w:tr>
        <w:tc>
          <w:tcPr/>
          <w:p>
            <w:pPr>
              <w:pStyle w:val="Compact"/>
              <w:jc w:val="left"/>
            </w:pPr>
            <w:r>
              <w:t xml:space="preserve">Studer et al. (2021), MAKE</w:t>
            </w:r>
          </w:p>
        </w:tc>
        <w:tc>
          <w:tcPr/>
          <w:p>
            <w:pPr>
              <w:pStyle w:val="Compact"/>
              <w:jc w:val="left"/>
            </w:pPr>
            <w:r>
              <w:t xml:space="preserve">T1</w:t>
            </w:r>
          </w:p>
        </w:tc>
        <w:tc>
          <w:tcPr/>
          <w:p>
            <w:pPr>
              <w:pStyle w:val="Compact"/>
              <w:jc w:val="left"/>
            </w:pPr>
            <w:r>
              <w:t xml:space="preserve">CRISP-ML(Q): a process model extending CRISP-DM with quality assurance at each phase and an explicit monitoring and maintenance phase.</w:t>
            </w:r>
          </w:p>
        </w:tc>
      </w:tr>
      <w:tr>
        <w:tc>
          <w:tcPr/>
          <w:p>
            <w:pPr>
              <w:pStyle w:val="Compact"/>
              <w:jc w:val="left"/>
            </w:pPr>
            <w:r>
              <w:t xml:space="preserve">Mäkinen et al. (2021), WAIN</w:t>
            </w:r>
          </w:p>
        </w:tc>
        <w:tc>
          <w:tcPr/>
          <w:p>
            <w:pPr>
              <w:pStyle w:val="Compact"/>
              <w:jc w:val="left"/>
            </w:pPr>
            <w:r>
              <w:t xml:space="preserve">T1</w:t>
            </w:r>
          </w:p>
        </w:tc>
        <w:tc>
          <w:tcPr/>
          <w:p>
            <w:pPr>
              <w:pStyle w:val="Compact"/>
              <w:jc w:val="left"/>
            </w:pPr>
            <w:r>
              <w:t xml:space="preserve">Survey of data scientists: the need for MLOps depends on maturity. Many organizations are still struggling with data and model development rather than operations.</w:t>
            </w:r>
          </w:p>
        </w:tc>
      </w:tr>
      <w:tr>
        <w:tc>
          <w:tcPr/>
          <w:p>
            <w:pPr>
              <w:pStyle w:val="Compact"/>
              <w:jc w:val="left"/>
            </w:pPr>
            <w:r>
              <w:t xml:space="preserve">Bernardi et al. (2019), KDD</w:t>
            </w:r>
          </w:p>
        </w:tc>
        <w:tc>
          <w:tcPr/>
          <w:p>
            <w:pPr>
              <w:pStyle w:val="Compact"/>
              <w:jc w:val="left"/>
            </w:pPr>
            <w:r>
              <w:t xml:space="preserve">T1/T3 (industry paper)</w:t>
            </w:r>
          </w:p>
        </w:tc>
        <w:tc>
          <w:tcPr/>
          <w:p>
            <w:pPr>
              <w:pStyle w:val="Compact"/>
              <w:jc w:val="left"/>
            </w:pPr>
            <w:r>
              <w:t xml:space="preserve">Booking.com, about 150 production models: model performance is not business performance; deployed models are tested by randomized controlled experiments; latency and early feedback matter.</w:t>
            </w:r>
          </w:p>
        </w:tc>
      </w:tr>
    </w:tbl>
    <w:bookmarkEnd w:id="135"/>
    <w:bookmarkStart w:id="136" w:name="mlops-capability-levels"/>
    <w:p>
      <w:pPr>
        <w:pStyle w:val="Heading2"/>
      </w:pPr>
      <w:r>
        <w:t xml:space="preserve">25.2 MLOps capability levels</w:t>
      </w:r>
    </w:p>
    <w:p>
      <w:pPr>
        <w:pStyle w:val="FirstParagraph"/>
      </w:pPr>
      <w:r>
        <w:t xml:space="preserve">Two vendor frameworks (T3/T4, living documentation) are widely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Google Cloud (2024 review)</w:t>
            </w:r>
          </w:p>
        </w:tc>
        <w:tc>
          <w:tcPr/>
          <w:p>
            <w:pPr>
              <w:pStyle w:val="Compact"/>
              <w:jc w:val="left"/>
            </w:pPr>
            <w:r>
              <w:t xml:space="preserve">Microsoft Azure (current version)</w:t>
            </w:r>
          </w:p>
        </w:tc>
      </w:tr>
      <w:tr>
        <w:tc>
          <w:tcPr/>
          <w:p>
            <w:pPr>
              <w:pStyle w:val="Compact"/>
              <w:jc w:val="left"/>
            </w:pPr>
            <w:r>
              <w:t xml:space="preserve">Level 0: Manual process</w:t>
            </w:r>
          </w:p>
        </w:tc>
        <w:tc>
          <w:tcPr/>
          <w:p>
            <w:pPr>
              <w:pStyle w:val="Compact"/>
              <w:jc w:val="left"/>
            </w:pPr>
            <w:r>
              <w:t xml:space="preserve">0: No MLOps</w:t>
            </w:r>
          </w:p>
        </w:tc>
      </w:tr>
      <w:tr>
        <w:tc>
          <w:tcPr/>
          <w:p>
            <w:pPr>
              <w:pStyle w:val="Compact"/>
              <w:jc w:val="left"/>
            </w:pPr>
            <w:r>
              <w:t xml:space="preserve">Level 1: ML pipeline automation (continuous training)</w:t>
            </w:r>
          </w:p>
        </w:tc>
        <w:tc>
          <w:tcPr/>
          <w:p>
            <w:pPr>
              <w:pStyle w:val="Compact"/>
              <w:jc w:val="left"/>
            </w:pPr>
            <w:r>
              <w:t xml:space="preserve">1: DevOps but no MLOps</w:t>
            </w:r>
          </w:p>
        </w:tc>
      </w:tr>
      <w:tr>
        <w:tc>
          <w:tcPr/>
          <w:p>
            <w:pPr>
              <w:pStyle w:val="Compact"/>
              <w:jc w:val="left"/>
            </w:pPr>
            <w:r>
              <w:t xml:space="preserve">Level 2: CI/CD pipeline automation</w:t>
            </w:r>
          </w:p>
        </w:tc>
        <w:tc>
          <w:tcPr/>
          <w:p>
            <w:pPr>
              <w:pStyle w:val="Compact"/>
              <w:jc w:val="left"/>
            </w:pPr>
            <w:r>
              <w:t xml:space="preserve">2: Automated training</w:t>
            </w:r>
          </w:p>
        </w:tc>
      </w:tr>
      <w:tr>
        <w:tc>
          <w:tcPr/>
          <w:p>
            <w:pPr>
              <w:pStyle w:val="Compact"/>
            </w:pPr>
          </w:p>
        </w:tc>
        <w:tc>
          <w:tcPr/>
          <w:p>
            <w:pPr>
              <w:pStyle w:val="Compact"/>
              <w:jc w:val="left"/>
            </w:pPr>
            <w:r>
              <w:t xml:space="preserve">3: Automated model deployment</w:t>
            </w:r>
          </w:p>
        </w:tc>
      </w:tr>
      <w:tr>
        <w:tc>
          <w:tcPr/>
          <w:p>
            <w:pPr>
              <w:pStyle w:val="Compact"/>
            </w:pPr>
          </w:p>
        </w:tc>
        <w:tc>
          <w:tcPr/>
          <w:p>
            <w:pPr>
              <w:pStyle w:val="Compact"/>
              <w:jc w:val="left"/>
            </w:pPr>
            <w:r>
              <w:t xml:space="preserve">4: Full MLOps automated operations</w:t>
            </w:r>
          </w:p>
        </w:tc>
      </w:tr>
    </w:tbl>
    <w:p>
      <w:pPr>
        <w:pStyle w:val="BodyText"/>
      </w:pPr>
      <w:r>
        <w:t xml:space="preserve">Google’s document states that</w:t>
      </w:r>
      <w:r>
        <w:t xml:space="preserve"> </w:t>
      </w:r>
      <w:r>
        <w:t xml:space="preserve">“</w:t>
      </w:r>
      <w:r>
        <w:t xml:space="preserve">the level of automation of these steps defines the maturity of the ML process</w:t>
      </w:r>
      <w:r>
        <w:t xml:space="preserve">”</w:t>
      </w:r>
      <w:r>
        <w:t xml:space="preserve">.</w:t>
      </w:r>
      <w:r>
        <w:t xml:space="preserve"> </w:t>
      </w:r>
      <w:r>
        <w:rPr>
          <w:bCs/>
          <w:b/>
        </w:rPr>
        <w:t xml:space="preserve">Interpretation:</w:t>
      </w:r>
      <w:r>
        <w:t xml:space="preserve"> </w:t>
      </w:r>
      <w:r>
        <w:t xml:space="preserve">these levels are</w:t>
      </w:r>
      <w:r>
        <w:t xml:space="preserve"> </w:t>
      </w:r>
      <w:r>
        <w:rPr>
          <w:bCs/>
          <w:b/>
        </w:rPr>
        <w:t xml:space="preserve">capability descriptions</w:t>
      </w:r>
      <w:r>
        <w:t xml:space="preserve">, not empirically validated stages. As Mäkinen et al. (2021) suggest, many organizations should first solve data and modelling problems before investing in full automation.</w:t>
      </w:r>
    </w:p>
    <w:bookmarkEnd w:id="136"/>
    <w:bookmarkStart w:id="137" w:name="analytics-focused-vs.-ml-focused-teams"/>
    <w:p>
      <w:pPr>
        <w:pStyle w:val="Heading2"/>
      </w:pPr>
      <w:r>
        <w:t xml:space="preserve">25.3 Analytics-focused vs. ML-focused teams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Analytics-focused team</w:t>
            </w:r>
          </w:p>
        </w:tc>
        <w:tc>
          <w:tcPr/>
          <w:p>
            <w:pPr>
              <w:pStyle w:val="Compact"/>
              <w:jc w:val="left"/>
            </w:pPr>
            <w:r>
              <w:t xml:space="preserve">ML-focused team</w:t>
            </w:r>
          </w:p>
        </w:tc>
      </w:tr>
      <w:tr>
        <w:tc>
          <w:tcPr/>
          <w:p>
            <w:pPr>
              <w:pStyle w:val="Compact"/>
              <w:jc w:val="left"/>
            </w:pPr>
            <w:r>
              <w:t xml:space="preserve">Primary output</w:t>
            </w:r>
          </w:p>
        </w:tc>
        <w:tc>
          <w:tcPr/>
          <w:p>
            <w:pPr>
              <w:pStyle w:val="Compact"/>
              <w:jc w:val="left"/>
            </w:pPr>
            <w:r>
              <w:t xml:space="preserve">Insights, decisions, dashboards, experiments</w:t>
            </w:r>
          </w:p>
        </w:tc>
        <w:tc>
          <w:tcPr/>
          <w:p>
            <w:pPr>
              <w:pStyle w:val="Compact"/>
              <w:jc w:val="left"/>
            </w:pPr>
            <w:r>
              <w:t xml:space="preserve">Models embedded in products/processes</w:t>
            </w:r>
          </w:p>
        </w:tc>
      </w:tr>
      <w:tr>
        <w:tc>
          <w:tcPr/>
          <w:p>
            <w:pPr>
              <w:pStyle w:val="Compact"/>
              <w:jc w:val="left"/>
            </w:pPr>
            <w:r>
              <w:t xml:space="preserve">Lifecycle</w:t>
            </w:r>
          </w:p>
        </w:tc>
        <w:tc>
          <w:tcPr/>
          <w:p>
            <w:pPr>
              <w:pStyle w:val="Compact"/>
              <w:jc w:val="left"/>
            </w:pPr>
            <w:r>
              <w:t xml:space="preserve">Often project/question-based</w:t>
            </w:r>
          </w:p>
        </w:tc>
        <w:tc>
          <w:tcPr/>
          <w:p>
            <w:pPr>
              <w:pStyle w:val="Compact"/>
              <w:jc w:val="left"/>
            </w:pPr>
            <w:r>
              <w:t xml:space="preserve">Long-lived; models drift and need monitoring</w:t>
            </w:r>
          </w:p>
        </w:tc>
      </w:tr>
      <w:tr>
        <w:tc>
          <w:tcPr/>
          <w:p>
            <w:pPr>
              <w:pStyle w:val="Compact"/>
              <w:jc w:val="left"/>
            </w:pPr>
            <w:r>
              <w:t xml:space="preserve">Key roles</w:t>
            </w:r>
          </w:p>
        </w:tc>
        <w:tc>
          <w:tcPr/>
          <w:p>
            <w:pPr>
              <w:pStyle w:val="Compact"/>
              <w:jc w:val="left"/>
            </w:pPr>
            <w:r>
              <w:t xml:space="preserve">Analysts, analytics engineers, data scientists (inference)</w:t>
            </w:r>
          </w:p>
        </w:tc>
        <w:tc>
          <w:tcPr/>
          <w:p>
            <w:pPr>
              <w:pStyle w:val="Compact"/>
              <w:jc w:val="left"/>
            </w:pPr>
            <w:r>
              <w:t xml:space="preserve">Data scientists (modelling), ML engineers, data engineers, platform/MLOps engineers</w:t>
            </w:r>
          </w:p>
        </w:tc>
      </w:tr>
      <w:tr>
        <w:tc>
          <w:tcPr/>
          <w:p>
            <w:pPr>
              <w:pStyle w:val="Compact"/>
              <w:jc w:val="left"/>
            </w:pPr>
            <w:r>
              <w:t xml:space="preserve">Engineering intensity</w:t>
            </w:r>
          </w:p>
        </w:tc>
        <w:tc>
          <w:tcPr/>
          <w:p>
            <w:pPr>
              <w:pStyle w:val="Compact"/>
              <w:jc w:val="left"/>
            </w:pPr>
            <w:r>
              <w:t xml:space="preserve">Moderate</w:t>
            </w:r>
          </w:p>
        </w:tc>
        <w:tc>
          <w:tcPr/>
          <w:p>
            <w:pPr>
              <w:pStyle w:val="Compact"/>
              <w:jc w:val="left"/>
            </w:pPr>
            <w:r>
              <w:t xml:space="preserve">High (Sculley et al., 2015)</w:t>
            </w:r>
          </w:p>
        </w:tc>
      </w:tr>
      <w:tr>
        <w:tc>
          <w:tcPr/>
          <w:p>
            <w:pPr>
              <w:pStyle w:val="Compact"/>
              <w:jc w:val="left"/>
            </w:pPr>
            <w:r>
              <w:t xml:space="preserve">Interfaces</w:t>
            </w:r>
          </w:p>
        </w:tc>
        <w:tc>
          <w:tcPr/>
          <w:p>
            <w:pPr>
              <w:pStyle w:val="Compact"/>
              <w:jc w:val="left"/>
            </w:pPr>
            <w:r>
              <w:t xml:space="preserve">Business stakeholders</w:t>
            </w:r>
          </w:p>
        </w:tc>
        <w:tc>
          <w:tcPr/>
          <w:p>
            <w:pPr>
              <w:pStyle w:val="Compact"/>
              <w:jc w:val="left"/>
            </w:pPr>
            <w:r>
              <w:t xml:space="preserve">Product/engineering teams, data producers (Nahar et al., 2022)</w:t>
            </w:r>
          </w:p>
        </w:tc>
      </w:tr>
      <w:tr>
        <w:tc>
          <w:tcPr/>
          <w:p>
            <w:pPr>
              <w:pStyle w:val="Compact"/>
              <w:jc w:val="left"/>
            </w:pPr>
            <w:r>
              <w:t xml:space="preserve">Success metric</w:t>
            </w:r>
          </w:p>
        </w:tc>
        <w:tc>
          <w:tcPr/>
          <w:p>
            <w:pPr>
              <w:pStyle w:val="Compact"/>
              <w:jc w:val="left"/>
            </w:pPr>
            <w:r>
              <w:t xml:space="preserve">Decision quality/adoption</w:t>
            </w:r>
          </w:p>
        </w:tc>
        <w:tc>
          <w:tcPr/>
          <w:p>
            <w:pPr>
              <w:pStyle w:val="Compact"/>
              <w:jc w:val="left"/>
            </w:pPr>
            <w:r>
              <w:t xml:space="preserve">Business impact via online experiments; reliability (Bernardi et al., 2019)</w:t>
            </w:r>
          </w:p>
        </w:tc>
      </w:tr>
      <w:tr>
        <w:tc>
          <w:tcPr/>
          <w:p>
            <w:pPr>
              <w:pStyle w:val="Compact"/>
              <w:jc w:val="left"/>
            </w:pPr>
            <w:r>
              <w:t xml:space="preserve">Regulatory exposure (EU)</w:t>
            </w:r>
          </w:p>
        </w:tc>
        <w:tc>
          <w:tcPr/>
          <w:p>
            <w:pPr>
              <w:pStyle w:val="Compact"/>
              <w:jc w:val="left"/>
            </w:pPr>
            <w:r>
              <w:t xml:space="preserve">GDPR, mainly purpose and minimization</w:t>
            </w:r>
          </w:p>
        </w:tc>
        <w:tc>
          <w:tcPr/>
          <w:p>
            <w:pPr>
              <w:pStyle w:val="Compact"/>
              <w:jc w:val="left"/>
            </w:pPr>
            <w:r>
              <w:t xml:space="preserve">GDPR Art. 22 (automated decisions); AI Act for high-risk systems</w:t>
            </w:r>
          </w:p>
        </w:tc>
      </w:tr>
      <w:tr>
        <w:tc>
          <w:tcPr/>
          <w:p>
            <w:pPr>
              <w:pStyle w:val="Compact"/>
              <w:jc w:val="left"/>
            </w:pPr>
            <w:r>
              <w:t xml:space="preserve">Typical failure</w:t>
            </w:r>
          </w:p>
        </w:tc>
        <w:tc>
          <w:tcPr/>
          <w:p>
            <w:pPr>
              <w:pStyle w:val="Compact"/>
              <w:jc w:val="left"/>
            </w:pPr>
            <w:r>
              <w:t xml:space="preserve">Insights not used</w:t>
            </w:r>
          </w:p>
        </w:tc>
        <w:tc>
          <w:tcPr/>
          <w:p>
            <w:pPr>
              <w:pStyle w:val="Compact"/>
              <w:jc w:val="left"/>
            </w:pPr>
            <w:r>
              <w:t xml:space="preserve">Models not deployed or degrade unmonitored (Paleyes et al., 2022)</w:t>
            </w:r>
          </w:p>
        </w:tc>
      </w:tr>
    </w:tbl>
    <w:bookmarkEnd w:id="137"/>
    <w:bookmarkStart w:id="138" w:name="X523bf64c38e7afd30d4800ac8d44fe5e509668c"/>
    <w:p>
      <w:pPr>
        <w:pStyle w:val="Heading2"/>
      </w:pPr>
      <w:r>
        <w:t xml:space="preserve">25.4 Organizational implications (Literature synthesis)</w:t>
      </w:r>
    </w:p>
    <w:p>
      <w:pPr>
        <w:numPr>
          <w:ilvl w:val="0"/>
          <w:numId w:val="1046"/>
        </w:numPr>
        <w:pStyle w:val="Compact"/>
      </w:pPr>
      <w:r>
        <w:rPr>
          <w:bCs/>
          <w:b/>
        </w:rPr>
        <w:t xml:space="preserve">ML requires cross-functional teams.</w:t>
      </w:r>
      <w:r>
        <w:t xml:space="preserve"> </w:t>
      </w:r>
      <w:r>
        <w:t xml:space="preserve">The role set in Kreuzberger et al. (2023) and the collaboration points in Nahar et al. (2022) imply that ML products need data science, engineering and product roles working together, so an isolated data science team is a known risk.</w:t>
      </w:r>
    </w:p>
    <w:p>
      <w:pPr>
        <w:numPr>
          <w:ilvl w:val="0"/>
          <w:numId w:val="1046"/>
        </w:numPr>
        <w:pStyle w:val="Compact"/>
      </w:pPr>
      <w:r>
        <w:rPr>
          <w:bCs/>
          <w:b/>
        </w:rPr>
        <w:t xml:space="preserve">Ownership after deployment must be explicit:</w:t>
      </w:r>
      <w:r>
        <w:t xml:space="preserve"> </w:t>
      </w:r>
      <w:r>
        <w:t xml:space="preserve">who monitors, retrains and decommissions (Shankar et al., 2024; Studer et al., 2021).</w:t>
      </w:r>
    </w:p>
    <w:p>
      <w:pPr>
        <w:numPr>
          <w:ilvl w:val="0"/>
          <w:numId w:val="1046"/>
        </w:numPr>
        <w:pStyle w:val="Compact"/>
      </w:pPr>
      <w:r>
        <w:rPr>
          <w:bCs/>
          <w:b/>
        </w:rPr>
        <w:t xml:space="preserve">Platform investment depends on the number of production models.</w:t>
      </w:r>
      <w:r>
        <w:t xml:space="preserve"> </w:t>
      </w:r>
      <w:r>
        <w:t xml:space="preserve">With few models, heavy MLOps platforms may be premature (Mäkinen et al., 2021). With many models, shared infrastructure becomes economical, as in the case examples of Uber’s Michelangelo and Booking.com (Section 28).</w:t>
      </w:r>
    </w:p>
    <w:bookmarkEnd w:id="138"/>
    <w:bookmarkEnd w:id="139"/>
    <w:bookmarkStart w:id="145" w:name="ai-and-generative-ai-teams"/>
    <w:p>
      <w:pPr>
        <w:pStyle w:val="Heading1"/>
      </w:pPr>
      <w:r>
        <w:t xml:space="preserve">26. AI and Generative AI Teams</w:t>
      </w:r>
    </w:p>
    <w:p>
      <w:pPr>
        <w:pStyle w:val="FirstParagraph"/>
      </w:pPr>
      <w:r>
        <w:t xml:space="preserve">This section separates</w:t>
      </w:r>
      <w:r>
        <w:t xml:space="preserve"> </w:t>
      </w:r>
      <w:r>
        <w:rPr>
          <w:bCs/>
          <w:b/>
        </w:rPr>
        <w:t xml:space="preserve">established evidence</w:t>
      </w:r>
      <w:r>
        <w:t xml:space="preserve">,</w:t>
      </w:r>
      <w:r>
        <w:t xml:space="preserve"> </w:t>
      </w:r>
      <w:r>
        <w:rPr>
          <w:bCs/>
          <w:b/>
        </w:rPr>
        <w:t xml:space="preserve">emerging evidence</w:t>
      </w:r>
      <w:r>
        <w:t xml:space="preserve"> </w:t>
      </w:r>
      <w:r>
        <w:t xml:space="preserve">and</w:t>
      </w:r>
      <w:r>
        <w:t xml:space="preserve"> </w:t>
      </w:r>
      <w:r>
        <w:rPr>
          <w:bCs/>
          <w:b/>
        </w:rPr>
        <w:t xml:space="preserve">speculation</w:t>
      </w:r>
      <w:r>
        <w:t xml:space="preserve">, as the brief requires. AI trends are not treated as facts.</w:t>
      </w:r>
    </w:p>
    <w:bookmarkStart w:id="140" w:name="Xef5957b2236f9680ef8fc971dfd8d0e6727f435"/>
    <w:p>
      <w:pPr>
        <w:pStyle w:val="Heading2"/>
      </w:pPr>
      <w:r>
        <w:t xml:space="preserve">26.1 Established evidence (peer-reviewed, causal designs, but context-specific)</w:t>
      </w:r>
    </w:p>
    <w:p>
      <w:pPr>
        <w:numPr>
          <w:ilvl w:val="0"/>
          <w:numId w:val="1047"/>
        </w:numPr>
        <w:pStyle w:val="Compact"/>
      </w:pPr>
      <w:r>
        <w:rPr>
          <w:bCs/>
          <w:b/>
        </w:rPr>
        <w:t xml:space="preserve">Customer support (Brynjolfsson, Li &amp; Raymond, 2025, QJE, T1):</w:t>
      </w:r>
      <w:r>
        <w:t xml:space="preserve"> </w:t>
      </w:r>
      <w:r>
        <w:t xml:space="preserve">staggered rollout of a GPT-based assistant to 5,172 customer-support agents. Productivity (issues resolved per hour) rose</w:t>
      </w:r>
      <w:r>
        <w:t xml:space="preserve"> </w:t>
      </w:r>
      <w:r>
        <w:rPr>
          <w:bCs/>
          <w:b/>
        </w:rPr>
        <w:t xml:space="preserve">15% on average</w:t>
      </w:r>
      <w:r>
        <w:t xml:space="preserve">, and by about</w:t>
      </w:r>
      <w:r>
        <w:t xml:space="preserve"> </w:t>
      </w:r>
      <w:r>
        <w:rPr>
          <w:bCs/>
          <w:b/>
        </w:rPr>
        <w:t xml:space="preserve">30%</w:t>
      </w:r>
      <w:r>
        <w:t xml:space="preserve"> </w:t>
      </w:r>
      <w:r>
        <w:t xml:space="preserve">for less skilled and less experienced workers, with minimal effects for the most experienced.</w:t>
      </w:r>
      <w:r>
        <w:t xml:space="preserve"> </w:t>
      </w:r>
      <w:r>
        <w:rPr>
          <w:iCs/>
          <w:i/>
        </w:rPr>
        <w:t xml:space="preserve">Implication:</w:t>
      </w:r>
      <w:r>
        <w:t xml:space="preserve"> </w:t>
      </w:r>
      <w:r>
        <w:t xml:space="preserve">GenAI may compress skill differences in some tasks.</w:t>
      </w:r>
    </w:p>
    <w:p>
      <w:pPr>
        <w:numPr>
          <w:ilvl w:val="0"/>
          <w:numId w:val="1047"/>
        </w:numPr>
        <w:pStyle w:val="Compact"/>
      </w:pPr>
      <w:r>
        <w:rPr>
          <w:bCs/>
          <w:b/>
        </w:rPr>
        <w:t xml:space="preserve">Teamwork (Dell’Acqua et al., 2026, Organization Science, T1):</w:t>
      </w:r>
      <w:r>
        <w:t xml:space="preserve"> </w:t>
      </w:r>
      <w:r>
        <w:t xml:space="preserve">a pre-registered field experiment with 776 professionals at Procter &amp; Gamble.</w:t>
      </w:r>
      <w:r>
        <w:t xml:space="preserve"> </w:t>
      </w:r>
      <w:r>
        <w:rPr>
          <w:bCs/>
          <w:b/>
        </w:rPr>
        <w:t xml:space="preserve">Individuals with AI matched the performance of two-person teams without AI</w:t>
      </w:r>
      <w:r>
        <w:t xml:space="preserve">; AI users produced solutions that were more balanced between technical and commercial perspectives, i.e., AI</w:t>
      </w:r>
      <w:r>
        <w:t xml:space="preserve"> </w:t>
      </w:r>
      <w:r>
        <w:t xml:space="preserve">“</w:t>
      </w:r>
      <w:r>
        <w:t xml:space="preserve">breaks down functional silos</w:t>
      </w:r>
      <w:r>
        <w:t xml:space="preserve">”</w:t>
      </w:r>
      <w:r>
        <w:t xml:space="preserve">.</w:t>
      </w:r>
      <w:r>
        <w:t xml:space="preserve"> </w:t>
      </w:r>
      <w:r>
        <w:rPr>
          <w:iCs/>
          <w:i/>
        </w:rPr>
        <w:t xml:space="preserve">Implication:</w:t>
      </w:r>
      <w:r>
        <w:t xml:space="preserve"> </w:t>
      </w:r>
      <w:r>
        <w:t xml:space="preserve">AI may change how expertise is combined in teams, but the task was a one-day product development workshop, not data team work.</w:t>
      </w:r>
    </w:p>
    <w:p>
      <w:pPr>
        <w:numPr>
          <w:ilvl w:val="0"/>
          <w:numId w:val="1047"/>
        </w:numPr>
        <w:pStyle w:val="Compact"/>
      </w:pPr>
      <w:r>
        <w:rPr>
          <w:bCs/>
          <w:b/>
        </w:rPr>
        <w:t xml:space="preserve">Coding (Peng et al., 2023, arXiv preprint, T2):</w:t>
      </w:r>
      <w:r>
        <w:t xml:space="preserve"> </w:t>
      </w:r>
      <w:r>
        <w:t xml:space="preserve">in a controlled experiment, developers with GitHub Copilot completed a standardized task (implementing an HTTP server in JavaScript) about</w:t>
      </w:r>
      <w:r>
        <w:t xml:space="preserve"> </w:t>
      </w:r>
      <w:r>
        <w:rPr>
          <w:bCs/>
          <w:b/>
        </w:rPr>
        <w:t xml:space="preserve">56% faster</w:t>
      </w:r>
      <w:r>
        <w:t xml:space="preserve">. Note that it is a preprint, the task was synthetic, and the authors were affiliated with the tool’s vendor.</w:t>
      </w:r>
    </w:p>
    <w:bookmarkEnd w:id="140"/>
    <w:bookmarkStart w:id="141" w:name="emerging-and-contradictory-evidence"/>
    <w:p>
      <w:pPr>
        <w:pStyle w:val="Heading2"/>
      </w:pPr>
      <w:r>
        <w:t xml:space="preserve">26.2 Emerging and contradictory evidence</w:t>
      </w:r>
    </w:p>
    <w:p>
      <w:pPr>
        <w:numPr>
          <w:ilvl w:val="0"/>
          <w:numId w:val="1048"/>
        </w:numPr>
        <w:pStyle w:val="Compact"/>
      </w:pPr>
      <w:r>
        <w:rPr>
          <w:bCs/>
          <w:b/>
        </w:rPr>
        <w:t xml:space="preserve">METR (Becker et al., 2025, arXiv preprint, T2):</w:t>
      </w:r>
      <w:r>
        <w:t xml:space="preserve"> </w:t>
      </w:r>
      <w:r>
        <w:t xml:space="preserve">a randomized controlled trial with 16 experienced open-source developers completing 246 real tasks in mature repositories they knew well. Allowing AI tools</w:t>
      </w:r>
      <w:r>
        <w:t xml:space="preserve"> </w:t>
      </w:r>
      <w:r>
        <w:rPr>
          <w:bCs/>
          <w:b/>
        </w:rPr>
        <w:t xml:space="preserve">increased completion time by 19%</w:t>
      </w:r>
      <w:r>
        <w:t xml:space="preserve">, even though developers had expected a speed-up and afterwards believed AI had reduced time by about 20%. The authors caution against generalizing to other settings.</w:t>
      </w:r>
    </w:p>
    <w:p>
      <w:pPr>
        <w:numPr>
          <w:ilvl w:val="0"/>
          <w:numId w:val="1048"/>
        </w:numPr>
        <w:pStyle w:val="Compact"/>
      </w:pPr>
      <w:r>
        <w:rPr>
          <w:bCs/>
          <w:b/>
        </w:rPr>
        <w:t xml:space="preserve">DORA 2024 (T2):</w:t>
      </w:r>
      <w:r>
        <w:t xml:space="preserve"> </w:t>
      </w:r>
      <w:r>
        <w:t xml:space="preserve">an estimated</w:t>
      </w:r>
      <w:r>
        <w:t xml:space="preserve"> </w:t>
      </w:r>
      <w:r>
        <w:rPr>
          <w:bCs/>
          <w:b/>
        </w:rPr>
        <w:t xml:space="preserve">1.5% reduction in delivery throughput and 7.2% reduction in delivery stability for every 25% increase in AI adoption</w:t>
      </w:r>
      <w:r>
        <w:t xml:space="preserve">, alongside self-reported individual productivity benefits.</w:t>
      </w:r>
    </w:p>
    <w:p>
      <w:pPr>
        <w:numPr>
          <w:ilvl w:val="0"/>
          <w:numId w:val="1048"/>
        </w:numPr>
        <w:pStyle w:val="Compact"/>
      </w:pPr>
      <w:r>
        <w:rPr>
          <w:bCs/>
          <w:b/>
        </w:rPr>
        <w:t xml:space="preserve">Interpretation:</w:t>
      </w:r>
      <w:r>
        <w:t xml:space="preserve"> </w:t>
      </w:r>
      <w:r>
        <w:t xml:space="preserve">results depend strongly on task type, expertise and context. Gains are clearest for novices and well-defined tasks; for experts in complex, familiar codebases, they may be absent or negative.</w:t>
      </w:r>
      <w:r>
        <w:t xml:space="preserve"> </w:t>
      </w:r>
      <w:r>
        <w:rPr>
          <w:bCs/>
          <w:b/>
        </w:rPr>
        <w:t xml:space="preserve">Perceived productivity can diverge from measured productivity</w:t>
      </w:r>
      <w:r>
        <w:t xml:space="preserve"> </w:t>
      </w:r>
      <w:r>
        <w:t xml:space="preserve">(METR), which strengthens the case for the measurement approach in Section 18.</w:t>
      </w:r>
    </w:p>
    <w:bookmarkEnd w:id="141"/>
    <w:bookmarkStart w:id="142" w:name="Xb4d9624ea972ff0d2b78bccea1a865b69eac8a4"/>
    <w:p>
      <w:pPr>
        <w:pStyle w:val="Heading2"/>
      </w:pPr>
      <w:r>
        <w:t xml:space="preserve">26.3 Organizational changes being discussed (speculation unless noted)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 in practitioner discourse</w:t>
            </w:r>
          </w:p>
        </w:tc>
        <w:tc>
          <w:tcPr/>
          <w:p>
            <w:pPr>
              <w:pStyle w:val="Compact"/>
              <w:jc w:val="left"/>
            </w:pPr>
            <w:r>
              <w:t xml:space="preserve">Status</w:t>
            </w:r>
          </w:p>
        </w:tc>
      </w:tr>
      <w:tr>
        <w:tc>
          <w:tcPr/>
          <w:p>
            <w:pPr>
              <w:pStyle w:val="Compact"/>
              <w:jc w:val="left"/>
            </w:pPr>
            <w:r>
              <w:t xml:space="preserve">New roles (AI engineer, LLM/prompt engineer, AI product manager, AI governance lead)</w:t>
            </w:r>
          </w:p>
        </w:tc>
        <w:tc>
          <w:tcPr/>
          <w:p>
            <w:pPr>
              <w:pStyle w:val="Compact"/>
              <w:jc w:val="left"/>
            </w:pPr>
            <w:r>
              <w:rPr>
                <w:bCs/>
                <w:b/>
              </w:rPr>
              <w:t xml:space="preserve">Emerging:</w:t>
            </w:r>
            <w:r>
              <w:t xml:space="preserve"> </w:t>
            </w:r>
            <w:r>
              <w:t xml:space="preserve">visible in job titles and practitioner writing (T3/T4); no evidence on effectiveness</w:t>
            </w:r>
          </w:p>
        </w:tc>
      </w:tr>
      <w:tr>
        <w:tc>
          <w:tcPr/>
          <w:p>
            <w:pPr>
              <w:pStyle w:val="Compact"/>
              <w:jc w:val="left"/>
            </w:pPr>
            <w:r>
              <w:t xml:space="preserve">Data teams will shrink because AI automates analysis</w:t>
            </w:r>
          </w:p>
        </w:tc>
        <w:tc>
          <w:tcPr/>
          <w:p>
            <w:pPr>
              <w:pStyle w:val="Compact"/>
              <w:jc w:val="left"/>
            </w:pPr>
            <w:r>
              <w:rPr>
                <w:bCs/>
                <w:b/>
              </w:rPr>
              <w:t xml:space="preserve">Speculation:</w:t>
            </w:r>
            <w:r>
              <w:t xml:space="preserve"> </w:t>
            </w:r>
            <w:r>
              <w:t xml:space="preserve">no causal evidence for data teams; Brynjolfsson et al. (2025) show augmentation rather than replacement in their setting</w:t>
            </w:r>
          </w:p>
        </w:tc>
      </w:tr>
      <w:tr>
        <w:tc>
          <w:tcPr/>
          <w:p>
            <w:pPr>
              <w:pStyle w:val="Compact"/>
              <w:jc w:val="left"/>
            </w:pPr>
            <w:r>
              <w:t xml:space="preserve">Data quality and governance become</w:t>
            </w:r>
            <w:r>
              <w:t xml:space="preserve"> </w:t>
            </w:r>
            <w:r>
              <w:rPr>
                <w:iCs/>
                <w:i/>
              </w:rPr>
              <w:t xml:space="preserve">more</w:t>
            </w:r>
            <w:r>
              <w:t xml:space="preserve"> </w:t>
            </w:r>
            <w:r>
              <w:t xml:space="preserve">important for GenAI (retrieval, fine-tuning)</w:t>
            </w:r>
          </w:p>
        </w:tc>
        <w:tc>
          <w:tcPr/>
          <w:p>
            <w:pPr>
              <w:pStyle w:val="Compact"/>
              <w:jc w:val="left"/>
            </w:pPr>
            <w:r>
              <w:rPr>
                <w:bCs/>
                <w:b/>
              </w:rPr>
              <w:t xml:space="preserve">Reasoned interpretation:</w:t>
            </w:r>
            <w:r>
              <w:t xml:space="preserve"> </w:t>
            </w:r>
            <w:r>
              <w:t xml:space="preserve">consistent with Sculley et al. (2015), Paleyes et al. (2022) and AI Act Art. 10 requirements on data governance for high-risk systems</w:t>
            </w:r>
          </w:p>
        </w:tc>
      </w:tr>
      <w:tr>
        <w:tc>
          <w:tcPr/>
          <w:p>
            <w:pPr>
              <w:pStyle w:val="Compact"/>
              <w:jc w:val="left"/>
            </w:pPr>
            <w:r>
              <w:t xml:space="preserve">AI centres of excellence as the default structure</w:t>
            </w:r>
          </w:p>
        </w:tc>
        <w:tc>
          <w:tcPr/>
          <w:p>
            <w:pPr>
              <w:pStyle w:val="Compact"/>
              <w:jc w:val="left"/>
            </w:pPr>
            <w:r>
              <w:rPr>
                <w:bCs/>
                <w:b/>
              </w:rPr>
              <w:t xml:space="preserve">Speculation/emerging:</w:t>
            </w:r>
            <w:r>
              <w:t xml:space="preserve"> </w:t>
            </w:r>
            <w:r>
              <w:t xml:space="preserve">echoes earlier CoE debates (Section 12); no comparative evidence</w:t>
            </w:r>
          </w:p>
        </w:tc>
      </w:tr>
      <w:tr>
        <w:tc>
          <w:tcPr/>
          <w:p>
            <w:pPr>
              <w:pStyle w:val="Compact"/>
              <w:jc w:val="left"/>
            </w:pPr>
            <w:r>
              <w:t xml:space="preserve">“</w:t>
            </w:r>
            <w:r>
              <w:t xml:space="preserve">Self-service analytics via LLMs</w:t>
            </w:r>
            <w:r>
              <w:t xml:space="preserve">”</w:t>
            </w:r>
            <w:r>
              <w:t xml:space="preserve"> </w:t>
            </w:r>
            <w:r>
              <w:t xml:space="preserve">reduces analyst demand</w:t>
            </w:r>
          </w:p>
        </w:tc>
        <w:tc>
          <w:tcPr/>
          <w:p>
            <w:pPr>
              <w:pStyle w:val="Compact"/>
              <w:jc w:val="left"/>
            </w:pPr>
            <w:r>
              <w:rPr>
                <w:bCs/>
                <w:b/>
              </w:rPr>
              <w:t xml:space="preserve">Speculation:</w:t>
            </w:r>
            <w:r>
              <w:t xml:space="preserve"> </w:t>
            </w:r>
            <w:r>
              <w:t xml:space="preserve">plausible for routine queries; semantic consistency (metrics layers, Section 24) remains a prerequisite</w:t>
            </w:r>
          </w:p>
        </w:tc>
      </w:tr>
    </w:tbl>
    <w:bookmarkEnd w:id="142"/>
    <w:bookmarkStart w:id="143" w:name="eu-regulatory-implications-for-ai-teams"/>
    <w:p>
      <w:pPr>
        <w:pStyle w:val="Heading2"/>
      </w:pPr>
      <w:r>
        <w:t xml:space="preserve">26.4 EU regulatory implications for AI teams</w:t>
      </w:r>
    </w:p>
    <w:p>
      <w:pPr>
        <w:pStyle w:val="FirstParagraph"/>
      </w:pPr>
      <w:r>
        <w:t xml:space="preserve">As described in Section 20.4, the AI Act (Regulation (EU) 2024/1689, amended by Regulation (EU) 2026/1744) requires organizations to inventory and classify AI systems. Prohibited practices and GPAI obligations already apply. High-risk obligations are postponed to December 2027 (Annex III) and August 2028 (Annex I), and AI literacy has become an obligation to</w:t>
      </w:r>
      <w:r>
        <w:t xml:space="preserve"> </w:t>
      </w:r>
      <w:r>
        <w:t xml:space="preserve">“</w:t>
      </w:r>
      <w:r>
        <w:t xml:space="preserve">take measures to support</w:t>
      </w:r>
      <w:r>
        <w:t xml:space="preserve">”</w:t>
      </w:r>
      <w:r>
        <w:t xml:space="preserve"> </w:t>
      </w:r>
      <w:r>
        <w:t xml:space="preserve">rather than to</w:t>
      </w:r>
      <w:r>
        <w:t xml:space="preserve"> </w:t>
      </w:r>
      <w:r>
        <w:t xml:space="preserve">“</w:t>
      </w:r>
      <w:r>
        <w:t xml:space="preserve">ensure</w:t>
      </w:r>
      <w:r>
        <w:t xml:space="preserve">”</w:t>
      </w:r>
      <w:r>
        <w:t xml:space="preserve">.</w:t>
      </w:r>
      <w:r>
        <w:t xml:space="preserve"> </w:t>
      </w:r>
      <w:r>
        <w:rPr>
          <w:iCs/>
          <w:i/>
        </w:rPr>
        <w:t xml:space="preserve">Implications:</w:t>
      </w:r>
      <w:r>
        <w:t xml:space="preserve"> </w:t>
      </w:r>
      <w:r>
        <w:t xml:space="preserve">AI governance roles (risk classification, documentation, human oversight design) must be assigned, and in Germany, internal AI tools that can monitor employee behaviour or performance may trigger works-council co-determination (§ 87(1) no. 6 BetrVG). This is not legal advice.</w:t>
      </w:r>
    </w:p>
    <w:bookmarkEnd w:id="143"/>
    <w:bookmarkStart w:id="144" w:name="what-the-evidence-supports-7"/>
    <w:p>
      <w:pPr>
        <w:pStyle w:val="Heading2"/>
      </w:pPr>
      <w:r>
        <w:t xml:space="preserve">26.5 What the evidence supports</w:t>
      </w:r>
    </w:p>
    <w:p>
      <w:pPr>
        <w:numPr>
          <w:ilvl w:val="0"/>
          <w:numId w:val="1049"/>
        </w:numPr>
        <w:pStyle w:val="Compact"/>
      </w:pPr>
      <w:r>
        <w:rPr>
          <w:bCs/>
          <w:b/>
        </w:rPr>
        <w:t xml:space="preserve">Moderate:</w:t>
      </w:r>
      <w:r>
        <w:t xml:space="preserve"> </w:t>
      </w:r>
      <w:r>
        <w:t xml:space="preserve">GenAI can raise productivity in specific, well-defined tasks, especially for less experienced workers (Brynjolfsson et al., 2025; Dell’Acqua et al., 2026).</w:t>
      </w:r>
    </w:p>
    <w:p>
      <w:pPr>
        <w:numPr>
          <w:ilvl w:val="0"/>
          <w:numId w:val="1049"/>
        </w:numPr>
        <w:pStyle w:val="Compact"/>
      </w:pPr>
      <w:r>
        <w:rPr>
          <w:bCs/>
          <w:b/>
        </w:rPr>
        <w:t xml:space="preserve">Weak/contradictory:</w:t>
      </w:r>
      <w:r>
        <w:t xml:space="preserve"> </w:t>
      </w:r>
      <w:r>
        <w:t xml:space="preserve">productivity effects for experienced technical staff on complex tasks (Becker et al., 2025; DORA, 2024).</w:t>
      </w:r>
    </w:p>
    <w:p>
      <w:pPr>
        <w:numPr>
          <w:ilvl w:val="0"/>
          <w:numId w:val="1049"/>
        </w:numPr>
        <w:pStyle w:val="Compact"/>
      </w:pPr>
      <w:r>
        <w:rPr>
          <w:bCs/>
          <w:b/>
        </w:rPr>
        <w:t xml:space="preserve">Insufficient:</w:t>
      </w:r>
      <w:r>
        <w:t xml:space="preserve"> </w:t>
      </w:r>
      <w:r>
        <w:t xml:space="preserve">evidence on how GenAI changes optimal data team structure, size or roles. Any such claims should be treated as hypotheses.</w:t>
      </w:r>
    </w:p>
    <w:bookmarkEnd w:id="144"/>
    <w:bookmarkEnd w:id="145"/>
    <w:bookmarkStart w:id="149" w:name="failure-modes-and-anti-patterns"/>
    <w:p>
      <w:pPr>
        <w:pStyle w:val="Heading1"/>
      </w:pPr>
      <w:r>
        <w:t xml:space="preserve">27. Failure Modes and Anti-Patterns</w:t>
      </w:r>
    </w:p>
    <w:bookmarkStart w:id="146" w:name="what-the-evidence-on-failure-actually-is"/>
    <w:p>
      <w:pPr>
        <w:pStyle w:val="Heading2"/>
      </w:pPr>
      <w:r>
        <w:t xml:space="preserve">27.1 What the evidence on failure actually is</w:t>
      </w:r>
    </w:p>
    <w:p>
      <w:pPr>
        <w:pStyle w:val="FirstParagraph"/>
      </w:pPr>
      <w:r>
        <w:t xml:space="preserve">Widely quoted failure rates are weaker than their popularity suggests. Before discussing failure modes, it is necessary to correct the record: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Popular claim</w:t>
            </w:r>
          </w:p>
        </w:tc>
        <w:tc>
          <w:tcPr/>
          <w:p>
            <w:pPr>
              <w:pStyle w:val="Compact"/>
              <w:jc w:val="left"/>
            </w:pPr>
            <w:r>
              <w:t xml:space="preserve">Original source</w:t>
            </w:r>
          </w:p>
        </w:tc>
        <w:tc>
          <w:tcPr/>
          <w:p>
            <w:pPr>
              <w:pStyle w:val="Compact"/>
              <w:jc w:val="left"/>
            </w:pPr>
            <w:r>
              <w:t xml:space="preserve">What the source actually says</w:t>
            </w:r>
          </w:p>
        </w:tc>
        <w:tc>
          <w:tcPr/>
          <w:p>
            <w:pPr>
              <w:pStyle w:val="Compact"/>
              <w:jc w:val="left"/>
            </w:pPr>
            <w:r>
              <w:t xml:space="preserve">Assessment</w:t>
            </w:r>
          </w:p>
        </w:tc>
      </w:tr>
      <w:tr>
        <w:tc>
          <w:tcPr/>
          <w:p>
            <w:pPr>
              <w:pStyle w:val="Compact"/>
              <w:jc w:val="left"/>
            </w:pPr>
            <w:r>
              <w:t xml:space="preserve">“</w:t>
            </w:r>
            <w:r>
              <w:t xml:space="preserve">85% of AI projects fail</w:t>
            </w:r>
            <w:r>
              <w:t xml:space="preserve">”</w:t>
            </w:r>
          </w:p>
        </w:tc>
        <w:tc>
          <w:tcPr/>
          <w:p>
            <w:pPr>
              <w:pStyle w:val="Compact"/>
              <w:jc w:val="left"/>
            </w:pPr>
            <w:r>
              <w:t xml:space="preserve">Gartner press release, 13 Feb 2018</w:t>
            </w:r>
          </w:p>
        </w:tc>
        <w:tc>
          <w:tcPr/>
          <w:p>
            <w:pPr>
              <w:pStyle w:val="Compact"/>
              <w:jc w:val="left"/>
            </w:pPr>
            <w:r>
              <w:t xml:space="preserve">“</w:t>
            </w:r>
            <w:r>
              <w:t xml:space="preserve">Gartner predicts that through 2022, 85 percent of AI projects will deliver erroneous outcomes due to bias in data, algorithms or the teams responsible for managing them.</w:t>
            </w:r>
            <w:r>
              <w:t xml:space="preserve">”</w:t>
            </w:r>
          </w:p>
        </w:tc>
        <w:tc>
          <w:tcPr/>
          <w:p>
            <w:pPr>
              <w:pStyle w:val="Compact"/>
              <w:jc w:val="left"/>
            </w:pPr>
            <w:r>
              <w:t xml:space="preserve">A</w:t>
            </w:r>
            <w:r>
              <w:t xml:space="preserve"> </w:t>
            </w:r>
            <w:r>
              <w:rPr>
                <w:bCs/>
                <w:b/>
              </w:rPr>
              <w:t xml:space="preserve">forecast</w:t>
            </w:r>
            <w:r>
              <w:t xml:space="preserve"> </w:t>
            </w:r>
            <w:r>
              <w:t xml:space="preserve">about biased outputs, with no data source given; it is</w:t>
            </w:r>
            <w:r>
              <w:t xml:space="preserve"> </w:t>
            </w:r>
            <w:r>
              <w:rPr>
                <w:bCs/>
                <w:b/>
              </w:rPr>
              <w:t xml:space="preserve">not</w:t>
            </w:r>
            <w:r>
              <w:t xml:space="preserve"> </w:t>
            </w:r>
            <w:r>
              <w:t xml:space="preserve">a measured failure rate</w:t>
            </w:r>
          </w:p>
        </w:tc>
      </w:tr>
      <w:tr>
        <w:tc>
          <w:tcPr/>
          <w:p>
            <w:pPr>
              <w:pStyle w:val="Compact"/>
              <w:jc w:val="left"/>
            </w:pPr>
            <w:r>
              <w:t xml:space="preserve">“</w:t>
            </w:r>
            <w:r>
              <w:t xml:space="preserve">87% of data science projects never make it into production</w:t>
            </w:r>
            <w:r>
              <w:t xml:space="preserve">”</w:t>
            </w:r>
          </w:p>
        </w:tc>
        <w:tc>
          <w:tcPr/>
          <w:p>
            <w:pPr>
              <w:pStyle w:val="Compact"/>
              <w:jc w:val="left"/>
            </w:pPr>
            <w:r>
              <w:t xml:space="preserve">VentureBeat (VB Staff, 19 Jul 2019)</w:t>
            </w:r>
          </w:p>
        </w:tc>
        <w:tc>
          <w:tcPr/>
          <w:p>
            <w:pPr>
              <w:pStyle w:val="Compact"/>
              <w:jc w:val="left"/>
            </w:pPr>
            <w:r>
              <w:t xml:space="preserve">Reports a conference panel; the article itself writes</w:t>
            </w:r>
            <w:r>
              <w:t xml:space="preserve"> </w:t>
            </w:r>
            <w:r>
              <w:t xml:space="preserve">“</w:t>
            </w:r>
            <w:r>
              <w:t xml:space="preserve">only 13% of data science projects, or just one out of every 10</w:t>
            </w:r>
            <w:r>
              <w:t xml:space="preserve">”</w:t>
            </w:r>
            <w:r>
              <w:t xml:space="preserve">, which is internally inconsistent</w:t>
            </w:r>
          </w:p>
        </w:tc>
        <w:tc>
          <w:tcPr/>
          <w:p>
            <w:pPr>
              <w:pStyle w:val="Compact"/>
              <w:jc w:val="left"/>
            </w:pPr>
            <w:r>
              <w:t xml:space="preserve">Traced by a secondary investigation to an unsourced 2017 claim;</w:t>
            </w:r>
            <w:r>
              <w:t xml:space="preserve"> </w:t>
            </w:r>
            <w:r>
              <w:rPr>
                <w:bCs/>
                <w:b/>
              </w:rPr>
              <w:t xml:space="preserve">not</w:t>
            </w:r>
            <w:r>
              <w:t xml:space="preserve"> </w:t>
            </w:r>
            <w:r>
              <w:t xml:space="preserve">evidence</w:t>
            </w:r>
          </w:p>
        </w:tc>
      </w:tr>
      <w:tr>
        <w:tc>
          <w:tcPr/>
          <w:p>
            <w:pPr>
              <w:pStyle w:val="Compact"/>
              <w:jc w:val="left"/>
            </w:pPr>
            <w:r>
              <w:t xml:space="preserve">“</w:t>
            </w:r>
            <w:r>
              <w:t xml:space="preserve">More than 80% of AI projects fail</w:t>
            </w:r>
            <w:r>
              <w:t xml:space="preserve">”</w:t>
            </w:r>
          </w:p>
        </w:tc>
        <w:tc>
          <w:tcPr/>
          <w:p>
            <w:pPr>
              <w:pStyle w:val="Compact"/>
              <w:jc w:val="left"/>
            </w:pPr>
            <w:r>
              <w:t xml:space="preserve">RAND (Ryseff, De Bruhl &amp; Newberry, 2024)</w:t>
            </w:r>
          </w:p>
        </w:tc>
        <w:tc>
          <w:tcPr/>
          <w:p>
            <w:pPr>
              <w:pStyle w:val="Compact"/>
              <w:jc w:val="left"/>
            </w:pPr>
            <w:r>
              <w:t xml:space="preserve">“</w:t>
            </w:r>
            <w:r>
              <w:t xml:space="preserve">By some estimates, more than 80 percent of AI projects fail</w:t>
            </w:r>
            <w:r>
              <w:t xml:space="preserve">”</w:t>
            </w:r>
            <w:r>
              <w:t xml:space="preserve">, citing a</w:t>
            </w:r>
            <w:r>
              <w:t xml:space="preserve"> </w:t>
            </w:r>
            <w:r>
              <w:rPr>
                <w:iCs/>
                <w:i/>
              </w:rPr>
              <w:t xml:space="preserve">Fortune</w:t>
            </w:r>
            <w:r>
              <w:t xml:space="preserve"> </w:t>
            </w:r>
            <w:r>
              <w:t xml:space="preserve">article</w:t>
            </w:r>
          </w:p>
        </w:tc>
        <w:tc>
          <w:tcPr/>
          <w:p>
            <w:pPr>
              <w:pStyle w:val="Compact"/>
              <w:jc w:val="left"/>
            </w:pPr>
            <w:r>
              <w:t xml:space="preserve">RAND</w:t>
            </w:r>
            <w:r>
              <w:t xml:space="preserve"> </w:t>
            </w:r>
            <w:r>
              <w:rPr>
                <w:bCs/>
                <w:b/>
              </w:rPr>
              <w:t xml:space="preserve">cites</w:t>
            </w:r>
            <w:r>
              <w:t xml:space="preserve"> </w:t>
            </w:r>
            <w:r>
              <w:t xml:space="preserve">this estimate and does not measure it; RAND’s own contribution is qualitative (65 interviews)</w:t>
            </w:r>
          </w:p>
        </w:tc>
      </w:tr>
      <w:tr>
        <w:tc>
          <w:tcPr/>
          <w:p>
            <w:pPr>
              <w:pStyle w:val="Compact"/>
              <w:jc w:val="left"/>
            </w:pPr>
            <w:r>
              <w:t xml:space="preserve">“</w:t>
            </w:r>
            <w:r>
              <w:t xml:space="preserve">95% of GenAI pilots fail</w:t>
            </w:r>
            <w:r>
              <w:t xml:space="preserve">”</w:t>
            </w:r>
          </w:p>
        </w:tc>
        <w:tc>
          <w:tcPr/>
          <w:p>
            <w:pPr>
              <w:pStyle w:val="Compact"/>
              <w:jc w:val="left"/>
            </w:pPr>
            <w:r>
              <w:t xml:space="preserve">MIT NANDA,</w:t>
            </w:r>
            <w:r>
              <w:t xml:space="preserve"> </w:t>
            </w:r>
            <w:r>
              <w:rPr>
                <w:iCs/>
                <w:i/>
              </w:rPr>
              <w:t xml:space="preserve">The GenAI Divide</w:t>
            </w:r>
            <w:r>
              <w:t xml:space="preserve"> </w:t>
            </w:r>
            <w:r>
              <w:t xml:space="preserve">(Challapally et al., 2025, v0.1)</w:t>
            </w:r>
          </w:p>
        </w:tc>
        <w:tc>
          <w:tcPr/>
          <w:p>
            <w:pPr>
              <w:pStyle w:val="Compact"/>
              <w:jc w:val="left"/>
            </w:pPr>
            <w:r>
              <w:t xml:space="preserve">“</w:t>
            </w:r>
            <w:r>
              <w:t xml:space="preserve">95% of organizations are getting zero return</w:t>
            </w:r>
            <w:r>
              <w:t xml:space="preserve">”</w:t>
            </w:r>
            <w:r>
              <w:t xml:space="preserve">; elsewhere</w:t>
            </w:r>
            <w:r>
              <w:t xml:space="preserve"> </w:t>
            </w:r>
            <w:r>
              <w:t xml:space="preserve">“</w:t>
            </w:r>
            <w:r>
              <w:t xml:space="preserve">only 5% of custom enterprise AI tools reach production</w:t>
            </w:r>
            <w:r>
              <w:t xml:space="preserve">”</w:t>
            </w:r>
          </w:p>
        </w:tc>
        <w:tc>
          <w:tcPr/>
          <w:p>
            <w:pPr>
              <w:pStyle w:val="Compact"/>
              <w:jc w:val="left"/>
            </w:pPr>
            <w:r>
              <w:t xml:space="preserve">Preliminary, non-peer-reviewed report based on 52 interviews, 153 conference surveys and analysis of 300+ public initiatives; the authors acknowledge possible selection bias; the figure is applied inconsistently to organizations, pilots and tools; publicly criticized</w:t>
            </w:r>
          </w:p>
        </w:tc>
      </w:tr>
    </w:tbl>
    <w:p>
      <w:pPr>
        <w:pStyle w:val="BodyText"/>
      </w:pPr>
      <w:r>
        <w:rPr>
          <w:bCs/>
          <w:b/>
        </w:rPr>
        <w:t xml:space="preserve">Conclusion.</w:t>
      </w:r>
      <w:r>
        <w:t xml:space="preserve"> </w:t>
      </w:r>
      <w:r>
        <w:t xml:space="preserve">No reliable base rate for data/AI project failure exists in the literature we reviewed. What</w:t>
      </w:r>
      <w:r>
        <w:t xml:space="preserve"> </w:t>
      </w:r>
      <w:r>
        <w:rPr>
          <w:iCs/>
          <w:i/>
        </w:rPr>
        <w:t xml:space="preserve">is</w:t>
      </w:r>
      <w:r>
        <w:t xml:space="preserve"> </w:t>
      </w:r>
      <w:r>
        <w:t xml:space="preserve">well supported is the</w:t>
      </w:r>
      <w:r>
        <w:t xml:space="preserve"> </w:t>
      </w:r>
      <w:r>
        <w:rPr>
          <w:bCs/>
          <w:b/>
        </w:rPr>
        <w:t xml:space="preserve">pattern of causes</w:t>
      </w:r>
      <w:r>
        <w:t xml:space="preserve">, which several independent qualitative studies identify.</w:t>
      </w:r>
    </w:p>
    <w:bookmarkEnd w:id="146"/>
    <w:bookmarkStart w:id="147" w:name="X7e067abce4d43393033f63cf6b70f57a9dd91fb"/>
    <w:p>
      <w:pPr>
        <w:pStyle w:val="Heading2"/>
      </w:pPr>
      <w:r>
        <w:t xml:space="preserve">27.2 Converging qualitative evidence on causes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Tier</w:t>
            </w:r>
          </w:p>
        </w:tc>
        <w:tc>
          <w:tcPr/>
          <w:p>
            <w:pPr>
              <w:pStyle w:val="Compact"/>
              <w:jc w:val="left"/>
            </w:pPr>
            <w:r>
              <w:t xml:space="preserve">Sample</w:t>
            </w:r>
          </w:p>
        </w:tc>
        <w:tc>
          <w:tcPr/>
          <w:p>
            <w:pPr>
              <w:pStyle w:val="Compact"/>
              <w:jc w:val="left"/>
            </w:pPr>
            <w:r>
              <w:t xml:space="preserve">Main causes identified</w:t>
            </w:r>
          </w:p>
        </w:tc>
      </w:tr>
      <w:tr>
        <w:tc>
          <w:tcPr/>
          <w:p>
            <w:pPr>
              <w:pStyle w:val="Compact"/>
              <w:jc w:val="left"/>
            </w:pPr>
            <w:r>
              <w:t xml:space="preserve">RAND (Ryseff et al., 2024)</w:t>
            </w:r>
          </w:p>
        </w:tc>
        <w:tc>
          <w:tcPr/>
          <w:p>
            <w:pPr>
              <w:pStyle w:val="Compact"/>
              <w:jc w:val="left"/>
            </w:pPr>
            <w:r>
              <w:t xml:space="preserve">T2</w:t>
            </w:r>
          </w:p>
        </w:tc>
        <w:tc>
          <w:tcPr/>
          <w:p>
            <w:pPr>
              <w:pStyle w:val="Compact"/>
              <w:jc w:val="left"/>
            </w:pPr>
            <w:r>
              <w:t xml:space="preserve">65 interviews with experienced data scientists and engineers (50 industry, 15 academia)</w:t>
            </w:r>
          </w:p>
        </w:tc>
        <w:tc>
          <w:tcPr/>
          <w:p>
            <w:pPr>
              <w:pStyle w:val="Compact"/>
              <w:jc w:val="left"/>
            </w:pPr>
            <w:r>
              <w:t xml:space="preserve">(1) Stakeholders misunderstand or miscommunicate the problem; (2) lack of necessary data; (3) focus on the latest technology rather than users’ problems; (4) inadequate infrastructure to manage data and deploy models; (5) problems too difficult for AI</w:t>
            </w:r>
          </w:p>
        </w:tc>
      </w:tr>
      <w:tr>
        <w:tc>
          <w:tcPr/>
          <w:p>
            <w:pPr>
              <w:pStyle w:val="Compact"/>
              <w:jc w:val="left"/>
            </w:pPr>
            <w:r>
              <w:t xml:space="preserve">Sambasivan et al. (2021), CHI</w:t>
            </w:r>
          </w:p>
        </w:tc>
        <w:tc>
          <w:tcPr/>
          <w:p>
            <w:pPr>
              <w:pStyle w:val="Compact"/>
              <w:jc w:val="left"/>
            </w:pPr>
            <w:r>
              <w:t xml:space="preserve">T1</w:t>
            </w:r>
          </w:p>
        </w:tc>
        <w:tc>
          <w:tcPr/>
          <w:p>
            <w:pPr>
              <w:pStyle w:val="Compact"/>
              <w:jc w:val="left"/>
            </w:pPr>
            <w:r>
              <w:t xml:space="preserve">53 AI practitioners in high-stakes domains</w:t>
            </w:r>
          </w:p>
        </w:tc>
        <w:tc>
          <w:tcPr/>
          <w:p>
            <w:pPr>
              <w:pStyle w:val="Compact"/>
              <w:jc w:val="left"/>
            </w:pPr>
            <w:r>
              <w:t xml:space="preserve">“</w:t>
            </w:r>
            <w:r>
              <w:t xml:space="preserve">Data cascades</w:t>
            </w:r>
            <w:r>
              <w:t xml:space="preserve">”</w:t>
            </w:r>
            <w:r>
              <w:t xml:space="preserve">: compounding downstream effects of data issues, reported by 92% of interviewees; data work is undervalued relative to model work</w:t>
            </w:r>
          </w:p>
        </w:tc>
      </w:tr>
      <w:tr>
        <w:tc>
          <w:tcPr/>
          <w:p>
            <w:pPr>
              <w:pStyle w:val="Compact"/>
              <w:jc w:val="left"/>
            </w:pPr>
            <w:r>
              <w:t xml:space="preserve">Nahar et al. (2022), ICSE</w:t>
            </w:r>
          </w:p>
        </w:tc>
        <w:tc>
          <w:tcPr/>
          <w:p>
            <w:pPr>
              <w:pStyle w:val="Compact"/>
              <w:jc w:val="left"/>
            </w:pPr>
            <w:r>
              <w:t xml:space="preserve">T1</w:t>
            </w:r>
          </w:p>
        </w:tc>
        <w:tc>
          <w:tcPr/>
          <w:p>
            <w:pPr>
              <w:pStyle w:val="Compact"/>
              <w:jc w:val="left"/>
            </w:pPr>
            <w:r>
              <w:t xml:space="preserve">45 practitioners, 28 organizations</w:t>
            </w:r>
          </w:p>
        </w:tc>
        <w:tc>
          <w:tcPr/>
          <w:p>
            <w:pPr>
              <w:pStyle w:val="Compact"/>
              <w:jc w:val="left"/>
            </w:pPr>
            <w:r>
              <w:t xml:space="preserve">Collaboration failures at team boundaries: requirements between product and model teams, training data between data and model teams, integration of models into products</w:t>
            </w:r>
          </w:p>
        </w:tc>
      </w:tr>
      <w:tr>
        <w:tc>
          <w:tcPr/>
          <w:p>
            <w:pPr>
              <w:pStyle w:val="Compact"/>
              <w:jc w:val="left"/>
            </w:pPr>
            <w:r>
              <w:t xml:space="preserve">Paleyes et al. (2022), ACM CSUR</w:t>
            </w:r>
          </w:p>
        </w:tc>
        <w:tc>
          <w:tcPr/>
          <w:p>
            <w:pPr>
              <w:pStyle w:val="Compact"/>
              <w:jc w:val="left"/>
            </w:pPr>
            <w:r>
              <w:t xml:space="preserve">T1</w:t>
            </w:r>
          </w:p>
        </w:tc>
        <w:tc>
          <w:tcPr/>
          <w:p>
            <w:pPr>
              <w:pStyle w:val="Compact"/>
              <w:jc w:val="left"/>
            </w:pPr>
            <w:r>
              <w:t xml:space="preserve">Survey of published deployment case studies</w:t>
            </w:r>
          </w:p>
        </w:tc>
        <w:tc>
          <w:tcPr/>
          <w:p>
            <w:pPr>
              <w:pStyle w:val="Compact"/>
              <w:jc w:val="left"/>
            </w:pPr>
            <w:r>
              <w:t xml:space="preserve">Challenges at every stage of deployment, plus cross-cutting ethics, security and trust</w:t>
            </w:r>
          </w:p>
        </w:tc>
      </w:tr>
      <w:tr>
        <w:tc>
          <w:tcPr/>
          <w:p>
            <w:pPr>
              <w:pStyle w:val="Compact"/>
              <w:jc w:val="left"/>
            </w:pPr>
            <w:r>
              <w:t xml:space="preserve">Joshi et al. (2021), MIT SMR</w:t>
            </w:r>
          </w:p>
        </w:tc>
        <w:tc>
          <w:tcPr/>
          <w:p>
            <w:pPr>
              <w:pStyle w:val="Compact"/>
              <w:jc w:val="left"/>
            </w:pPr>
            <w:r>
              <w:t xml:space="preserve">T3</w:t>
            </w:r>
          </w:p>
        </w:tc>
        <w:tc>
          <w:tcPr/>
          <w:p>
            <w:pPr>
              <w:pStyle w:val="Compact"/>
              <w:jc w:val="left"/>
            </w:pPr>
            <w:r>
              <w:t xml:space="preserve">Practitioner research article (paywalled; only the first</w:t>
            </w:r>
            <w:r>
              <w:t xml:space="preserve"> </w:t>
            </w:r>
            <w:r>
              <w:t xml:space="preserve">“</w:t>
            </w:r>
            <w:r>
              <w:t xml:space="preserve">mistake</w:t>
            </w:r>
            <w:r>
              <w:t xml:space="preserve">”</w:t>
            </w:r>
            <w:r>
              <w:t xml:space="preserve"> </w:t>
            </w:r>
            <w:r>
              <w:t xml:space="preserve">verified)</w:t>
            </w:r>
          </w:p>
        </w:tc>
        <w:tc>
          <w:tcPr/>
          <w:p>
            <w:pPr>
              <w:pStyle w:val="Compact"/>
              <w:jc w:val="left"/>
            </w:pPr>
            <w:r>
              <w:t xml:space="preserve">“</w:t>
            </w:r>
            <w:r>
              <w:t xml:space="preserve">The hammer in search of a nail</w:t>
            </w:r>
            <w:r>
              <w:t xml:space="preserve">”</w:t>
            </w:r>
            <w:r>
              <w:t xml:space="preserve">: starting from techniques rather than business problems</w:t>
            </w:r>
          </w:p>
        </w:tc>
      </w:tr>
      <w:tr>
        <w:tc>
          <w:tcPr/>
          <w:p>
            <w:pPr>
              <w:pStyle w:val="Compact"/>
              <w:jc w:val="left"/>
            </w:pPr>
            <w:r>
              <w:t xml:space="preserve">Bode et al. (2024)</w:t>
            </w:r>
          </w:p>
        </w:tc>
        <w:tc>
          <w:tcPr/>
          <w:p>
            <w:pPr>
              <w:pStyle w:val="Compact"/>
              <w:jc w:val="left"/>
            </w:pPr>
            <w:r>
              <w:t xml:space="preserve">T1</w:t>
            </w:r>
          </w:p>
        </w:tc>
        <w:tc>
          <w:tcPr/>
          <w:p>
            <w:pPr>
              <w:pStyle w:val="Compact"/>
              <w:jc w:val="left"/>
            </w:pPr>
            <w:r>
              <w:t xml:space="preserve">15 interviews (Data Mesh)</w:t>
            </w:r>
          </w:p>
        </w:tc>
        <w:tc>
          <w:tcPr/>
          <w:p>
            <w:pPr>
              <w:pStyle w:val="Compact"/>
              <w:jc w:val="left"/>
            </w:pPr>
            <w:r>
              <w:t xml:space="preserve">Federated governance, ownership shift, comprehension, funding rigidity</w:t>
            </w:r>
          </w:p>
        </w:tc>
      </w:tr>
      <w:tr>
        <w:tc>
          <w:tcPr/>
          <w:p>
            <w:pPr>
              <w:pStyle w:val="Compact"/>
              <w:jc w:val="left"/>
            </w:pPr>
            <w:r>
              <w:t xml:space="preserve">NewVantage/Wavestone executive surveys (2023, 2024)</w:t>
            </w:r>
          </w:p>
        </w:tc>
        <w:tc>
          <w:tcPr/>
          <w:p>
            <w:pPr>
              <w:pStyle w:val="Compact"/>
              <w:jc w:val="left"/>
            </w:pPr>
            <w:r>
              <w:t xml:space="preserve">T3</w:t>
            </w:r>
          </w:p>
        </w:tc>
        <w:tc>
          <w:tcPr/>
          <w:p>
            <w:pPr>
              <w:pStyle w:val="Compact"/>
              <w:jc w:val="left"/>
            </w:pPr>
            <w:r>
              <w:t xml:space="preserve">~116–125 senior data executives per year</w:t>
            </w:r>
          </w:p>
        </w:tc>
        <w:tc>
          <w:tcPr/>
          <w:p>
            <w:pPr>
              <w:pStyle w:val="Compact"/>
              <w:jc w:val="left"/>
            </w:pPr>
            <w:r>
              <w:t xml:space="preserve">Cultural/human factors cited by about 78–80% as the main obstacle (2023: 79.8%; 2024: 77.6%), technology by far fewer</w:t>
            </w:r>
          </w:p>
        </w:tc>
      </w:tr>
      <w:tr>
        <w:tc>
          <w:tcPr/>
          <w:p>
            <w:pPr>
              <w:pStyle w:val="Compact"/>
              <w:jc w:val="left"/>
            </w:pPr>
            <w:r>
              <w:t xml:space="preserve">Davenport &amp; Bean (2020); Davenport, Bean &amp; King (2021), HBR</w:t>
            </w:r>
          </w:p>
        </w:tc>
        <w:tc>
          <w:tcPr/>
          <w:p>
            <w:pPr>
              <w:pStyle w:val="Compact"/>
              <w:jc w:val="left"/>
            </w:pPr>
            <w:r>
              <w:t xml:space="preserve">T3</w:t>
            </w:r>
          </w:p>
        </w:tc>
        <w:tc>
          <w:tcPr/>
          <w:p>
            <w:pPr>
              <w:pStyle w:val="Compact"/>
              <w:jc w:val="left"/>
            </w:pPr>
            <w:r>
              <w:t xml:space="preserve">Executive surveys and analysis</w:t>
            </w:r>
          </w:p>
        </w:tc>
        <w:tc>
          <w:tcPr/>
          <w:p>
            <w:pPr>
              <w:pStyle w:val="Compact"/>
              <w:jc w:val="left"/>
            </w:pPr>
            <w:r>
              <w:t xml:space="preserve">CDO role</w:t>
            </w:r>
            <w:r>
              <w:t xml:space="preserve"> </w:t>
            </w:r>
            <w:r>
              <w:t xml:space="preserve">“</w:t>
            </w:r>
            <w:r>
              <w:t xml:space="preserve">plagued by confusion</w:t>
            </w:r>
            <w:r>
              <w:t xml:space="preserve">”</w:t>
            </w:r>
            <w:r>
              <w:t xml:space="preserve">; average CDO tenure</w:t>
            </w:r>
            <w:r>
              <w:t xml:space="preserve"> </w:t>
            </w:r>
            <w:r>
              <w:t xml:space="preserve">“</w:t>
            </w:r>
            <w:r>
              <w:t xml:space="preserve">just two to two-and-a-half years</w:t>
            </w:r>
            <w:r>
              <w:t xml:space="preserve">”</w:t>
            </w:r>
          </w:p>
        </w:tc>
      </w:tr>
    </w:tbl>
    <w:bookmarkEnd w:id="147"/>
    <w:bookmarkStart w:id="148" w:name="X86b410d1e12523616c43f1ccdb42296fece15b3"/>
    <w:p>
      <w:pPr>
        <w:pStyle w:val="Heading2"/>
      </w:pPr>
      <w:r>
        <w:t xml:space="preserve">27.3 Failure taxonomy (Problem → Root cause → Consequence → Evidence → Mitigation)</w:t>
      </w:r>
    </w:p>
    <w:p>
      <w:pPr>
        <w:pStyle w:val="FirstParagraph"/>
      </w:pPr>
      <w:r>
        <w:t xml:space="preserve">Mitigations are</w:t>
      </w:r>
      <w:r>
        <w:t xml:space="preserve"> </w:t>
      </w:r>
      <w:r>
        <w:rPr>
          <w:bCs/>
          <w:b/>
        </w:rPr>
        <w:t xml:space="preserve">Literature synthesis</w:t>
      </w:r>
      <w:r>
        <w:t xml:space="preserve"> </w:t>
      </w:r>
      <w:r>
        <w:t xml:space="preserve">unless marked otherwise.</w:t>
      </w:r>
      <w:r>
        <w:t xml:space="preserve"> </w:t>
      </w:r>
      <w:r>
        <w:t xml:space="preserve">“</w:t>
      </w:r>
      <w:r>
        <w:t xml:space="preserve">Evidence</w:t>
      </w:r>
      <w:r>
        <w:t xml:space="preserve">”</w:t>
      </w:r>
      <w:r>
        <w:t xml:space="preserve"> </w:t>
      </w:r>
      <w:r>
        <w:t xml:space="preserve">indicates the type and strength of support.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Problem</w:t>
            </w:r>
          </w:p>
        </w:tc>
        <w:tc>
          <w:tcPr/>
          <w:p>
            <w:pPr>
              <w:pStyle w:val="Compact"/>
              <w:jc w:val="left"/>
            </w:pPr>
            <w:r>
              <w:t xml:space="preserve">Root cause</w:t>
            </w:r>
          </w:p>
        </w:tc>
        <w:tc>
          <w:tcPr/>
          <w:p>
            <w:pPr>
              <w:pStyle w:val="Compact"/>
              <w:jc w:val="left"/>
            </w:pPr>
            <w:r>
              <w:t xml:space="preserve">Consequence</w:t>
            </w:r>
          </w:p>
        </w:tc>
        <w:tc>
          <w:tcPr/>
          <w:p>
            <w:pPr>
              <w:pStyle w:val="Compact"/>
              <w:jc w:val="left"/>
            </w:pPr>
            <w:r>
              <w:t xml:space="preserve">Evidence</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Hiring data scientists before data infrastructure</w:t>
            </w:r>
          </w:p>
        </w:tc>
        <w:tc>
          <w:tcPr/>
          <w:p>
            <w:pPr>
              <w:pStyle w:val="Compact"/>
              <w:jc w:val="left"/>
            </w:pPr>
            <w:r>
              <w:t xml:space="preserve">Belief that modelling is the bottleneck; status of the</w:t>
            </w:r>
            <w:r>
              <w:t xml:space="preserve"> </w:t>
            </w:r>
            <w:r>
              <w:t xml:space="preserve">“</w:t>
            </w:r>
            <w:r>
              <w:t xml:space="preserve">data scientist</w:t>
            </w:r>
            <w:r>
              <w:t xml:space="preserve">”</w:t>
            </w:r>
            <w:r>
              <w:t xml:space="preserve"> </w:t>
            </w:r>
            <w:r>
              <w:t xml:space="preserve">title</w:t>
            </w:r>
          </w:p>
        </w:tc>
        <w:tc>
          <w:tcPr/>
          <w:p>
            <w:pPr>
              <w:pStyle w:val="Compact"/>
              <w:jc w:val="left"/>
            </w:pPr>
            <w:r>
              <w:t xml:space="preserve">Scientists spend time on plumbing; frustration, attrition; few models in production</w:t>
            </w:r>
          </w:p>
        </w:tc>
        <w:tc>
          <w:tcPr/>
          <w:p>
            <w:pPr>
              <w:pStyle w:val="Compact"/>
              <w:jc w:val="left"/>
            </w:pPr>
            <w:r>
              <w:t xml:space="preserve">Anderson (2020, T3); RAND (2024): lack of data and infrastructure; Sculley et al. (2015)</w:t>
            </w:r>
          </w:p>
        </w:tc>
        <w:tc>
          <w:tcPr/>
          <w:p>
            <w:pPr>
              <w:pStyle w:val="Compact"/>
              <w:jc w:val="left"/>
            </w:pPr>
            <w:r>
              <w:t xml:space="preserve">Staff data engineering first or alongside; hire engineering-capable generalists (Section 10)</w:t>
            </w:r>
          </w:p>
        </w:tc>
      </w:tr>
      <w:tr>
        <w:tc>
          <w:tcPr/>
          <w:p>
            <w:pPr>
              <w:pStyle w:val="Compact"/>
              <w:jc w:val="left"/>
            </w:pPr>
            <w:r>
              <w:t xml:space="preserve">2</w:t>
            </w:r>
          </w:p>
        </w:tc>
        <w:tc>
          <w:tcPr/>
          <w:p>
            <w:pPr>
              <w:pStyle w:val="Compact"/>
              <w:jc w:val="left"/>
            </w:pPr>
            <w:r>
              <w:t xml:space="preserve">Unclear mandate</w:t>
            </w:r>
          </w:p>
        </w:tc>
        <w:tc>
          <w:tcPr/>
          <w:p>
            <w:pPr>
              <w:pStyle w:val="Compact"/>
              <w:jc w:val="left"/>
            </w:pPr>
            <w:r>
              <w:t xml:space="preserve">No defined decisions or products the team serves</w:t>
            </w:r>
          </w:p>
        </w:tc>
        <w:tc>
          <w:tcPr/>
          <w:p>
            <w:pPr>
              <w:pStyle w:val="Compact"/>
              <w:jc w:val="left"/>
            </w:pPr>
            <w:r>
              <w:t xml:space="preserve">Reactive</w:t>
            </w:r>
            <w:r>
              <w:t xml:space="preserve"> </w:t>
            </w:r>
            <w:r>
              <w:t xml:space="preserve">“</w:t>
            </w:r>
            <w:r>
              <w:t xml:space="preserve">service desk</w:t>
            </w:r>
            <w:r>
              <w:t xml:space="preserve">”</w:t>
            </w:r>
            <w:r>
              <w:t xml:space="preserve">; work not valued</w:t>
            </w:r>
          </w:p>
        </w:tc>
        <w:tc>
          <w:tcPr/>
          <w:p>
            <w:pPr>
              <w:pStyle w:val="Compact"/>
              <w:jc w:val="left"/>
            </w:pPr>
            <w:r>
              <w:t xml:space="preserve">Grossman &amp; Siegel (2014); RAND (2024) cause 1; Airbnb’s centralized team became</w:t>
            </w:r>
            <w:r>
              <w:t xml:space="preserve"> </w:t>
            </w:r>
            <w:r>
              <w:t xml:space="preserve">“</w:t>
            </w:r>
            <w:r>
              <w:t xml:space="preserve">reactive</w:t>
            </w:r>
            <w:r>
              <w:t xml:space="preserve">”</w:t>
            </w:r>
            <w:r>
              <w:t xml:space="preserve"> </w:t>
            </w:r>
            <w:r>
              <w:t xml:space="preserve">(Newman, 2015)</w:t>
            </w:r>
          </w:p>
        </w:tc>
        <w:tc>
          <w:tcPr/>
          <w:p>
            <w:pPr>
              <w:pStyle w:val="Compact"/>
              <w:jc w:val="left"/>
            </w:pPr>
            <w:r>
              <w:t xml:space="preserve">Charter that names decisions and outcomes; executive sponsor</w:t>
            </w:r>
          </w:p>
        </w:tc>
      </w:tr>
      <w:tr>
        <w:tc>
          <w:tcPr/>
          <w:p>
            <w:pPr>
              <w:pStyle w:val="Compact"/>
              <w:jc w:val="left"/>
            </w:pPr>
            <w:r>
              <w:t xml:space="preserve">3</w:t>
            </w:r>
          </w:p>
        </w:tc>
        <w:tc>
          <w:tcPr/>
          <w:p>
            <w:pPr>
              <w:pStyle w:val="Compact"/>
              <w:jc w:val="left"/>
            </w:pPr>
            <w:r>
              <w:t xml:space="preserve">No executive sponsorship</w:t>
            </w:r>
          </w:p>
        </w:tc>
        <w:tc>
          <w:tcPr/>
          <w:p>
            <w:pPr>
              <w:pStyle w:val="Compact"/>
              <w:jc w:val="left"/>
            </w:pPr>
            <w:r>
              <w:t xml:space="preserve">Data seen as IT cost centre</w:t>
            </w:r>
          </w:p>
        </w:tc>
        <w:tc>
          <w:tcPr/>
          <w:p>
            <w:pPr>
              <w:pStyle w:val="Compact"/>
              <w:jc w:val="left"/>
            </w:pPr>
            <w:r>
              <w:t xml:space="preserve">Under-funding; no adoption</w:t>
            </w:r>
          </w:p>
        </w:tc>
        <w:tc>
          <w:tcPr/>
          <w:p>
            <w:pPr>
              <w:pStyle w:val="Compact"/>
              <w:jc w:val="left"/>
            </w:pPr>
            <w:r>
              <w:t xml:space="preserve">Grossman &amp; Siegel (2014); Fountaine et al. (2019); Singla et al. (2025, McKinsey): CEO oversight of AI governance most correlated with self-reported EBIT impact (correlational, T3)</w:t>
            </w:r>
          </w:p>
        </w:tc>
        <w:tc>
          <w:tcPr/>
          <w:p>
            <w:pPr>
              <w:pStyle w:val="Compact"/>
              <w:jc w:val="left"/>
            </w:pPr>
            <w:r>
              <w:t xml:space="preserve">Sponsor with budget authority; link to strategic goals</w:t>
            </w:r>
          </w:p>
        </w:tc>
      </w:tr>
      <w:tr>
        <w:tc>
          <w:tcPr/>
          <w:p>
            <w:pPr>
              <w:pStyle w:val="Compact"/>
              <w:jc w:val="left"/>
            </w:pPr>
            <w:r>
              <w:t xml:space="preserve">4</w:t>
            </w:r>
          </w:p>
        </w:tc>
        <w:tc>
          <w:tcPr/>
          <w:p>
            <w:pPr>
              <w:pStyle w:val="Compact"/>
              <w:jc w:val="left"/>
            </w:pPr>
            <w:r>
              <w:t xml:space="preserve">Stakeholder disconnect</w:t>
            </w:r>
          </w:p>
        </w:tc>
        <w:tc>
          <w:tcPr/>
          <w:p>
            <w:pPr>
              <w:pStyle w:val="Compact"/>
              <w:jc w:val="left"/>
            </w:pPr>
            <w:r>
              <w:t xml:space="preserve">Physical/organizational distance; no translators</w:t>
            </w:r>
          </w:p>
        </w:tc>
        <w:tc>
          <w:tcPr/>
          <w:p>
            <w:pPr>
              <w:pStyle w:val="Compact"/>
              <w:jc w:val="left"/>
            </w:pPr>
            <w:r>
              <w:t xml:space="preserve">Analyses not used; wrong problems solved</w:t>
            </w:r>
          </w:p>
        </w:tc>
        <w:tc>
          <w:tcPr/>
          <w:p>
            <w:pPr>
              <w:pStyle w:val="Compact"/>
              <w:jc w:val="left"/>
            </w:pPr>
            <w:r>
              <w:t xml:space="preserve">RAND (2024); Nahar et al. (2022); Fountaine et al. (2019)</w:t>
            </w:r>
            <w:r>
              <w:t xml:space="preserve"> </w:t>
            </w:r>
            <w:r>
              <w:t xml:space="preserve">“</w:t>
            </w:r>
            <w:r>
              <w:t xml:space="preserve">analytics translators</w:t>
            </w:r>
            <w:r>
              <w:t xml:space="preserve">”</w:t>
            </w:r>
          </w:p>
        </w:tc>
        <w:tc>
          <w:tcPr/>
          <w:p>
            <w:pPr>
              <w:pStyle w:val="Compact"/>
              <w:jc w:val="left"/>
            </w:pPr>
            <w:r>
              <w:t xml:space="preserve">Embedding, 1:1s, product management, co-located work allocation</w:t>
            </w:r>
          </w:p>
        </w:tc>
      </w:tr>
      <w:tr>
        <w:tc>
          <w:tcPr/>
          <w:p>
            <w:pPr>
              <w:pStyle w:val="Compact"/>
              <w:jc w:val="left"/>
            </w:pPr>
            <w:r>
              <w:t xml:space="preserve">5</w:t>
            </w:r>
          </w:p>
        </w:tc>
        <w:tc>
          <w:tcPr/>
          <w:p>
            <w:pPr>
              <w:pStyle w:val="Compact"/>
              <w:jc w:val="left"/>
            </w:pPr>
            <w:r>
              <w:t xml:space="preserve">Dashboard factory</w:t>
            </w:r>
          </w:p>
        </w:tc>
        <w:tc>
          <w:tcPr/>
          <w:p>
            <w:pPr>
              <w:pStyle w:val="Compact"/>
              <w:jc w:val="left"/>
            </w:pPr>
            <w:r>
              <w:t xml:space="preserve">Output metrics (number of reports); no prioritization</w:t>
            </w:r>
          </w:p>
        </w:tc>
        <w:tc>
          <w:tcPr/>
          <w:p>
            <w:pPr>
              <w:pStyle w:val="Compact"/>
              <w:jc w:val="left"/>
            </w:pPr>
            <w:r>
              <w:t xml:space="preserve">Proliferation of unused dashboards; maintenance burden</w:t>
            </w:r>
          </w:p>
        </w:tc>
        <w:tc>
          <w:tcPr/>
          <w:p>
            <w:pPr>
              <w:pStyle w:val="Compact"/>
              <w:jc w:val="left"/>
            </w:pPr>
            <w:r>
              <w:t xml:space="preserve">Practitioner literature (T3/T4); Zalando found unused datasets</w:t>
            </w:r>
            <w:r>
              <w:t xml:space="preserve"> </w:t>
            </w:r>
            <w:r>
              <w:t xml:space="preserve">“</w:t>
            </w:r>
            <w:r>
              <w:t xml:space="preserve">simply a liability</w:t>
            </w:r>
            <w:r>
              <w:t xml:space="preserve">”</w:t>
            </w:r>
            <w:r>
              <w:t xml:space="preserve"> </w:t>
            </w:r>
            <w:r>
              <w:t xml:space="preserve">(Schultze &amp; Wider, 2020)</w:t>
            </w:r>
          </w:p>
        </w:tc>
        <w:tc>
          <w:tcPr/>
          <w:p>
            <w:pPr>
              <w:pStyle w:val="Compact"/>
              <w:jc w:val="left"/>
            </w:pPr>
            <w:r>
              <w:t xml:space="preserve">Measure usage; deprecate; prioritize decisions over artifacts</w:t>
            </w:r>
          </w:p>
        </w:tc>
      </w:tr>
      <w:tr>
        <w:tc>
          <w:tcPr/>
          <w:p>
            <w:pPr>
              <w:pStyle w:val="Compact"/>
              <w:jc w:val="left"/>
            </w:pPr>
            <w:r>
              <w:t xml:space="preserve">6</w:t>
            </w:r>
          </w:p>
        </w:tc>
        <w:tc>
          <w:tcPr/>
          <w:p>
            <w:pPr>
              <w:pStyle w:val="Compact"/>
              <w:jc w:val="left"/>
            </w:pPr>
            <w:r>
              <w:t xml:space="preserve">Poor data quality</w:t>
            </w:r>
          </w:p>
        </w:tc>
        <w:tc>
          <w:tcPr/>
          <w:p>
            <w:pPr>
              <w:pStyle w:val="Compact"/>
              <w:jc w:val="left"/>
            </w:pPr>
            <w:r>
              <w:t xml:space="preserve">Data work undervalued; unclear ownership; no contracts</w:t>
            </w:r>
          </w:p>
        </w:tc>
        <w:tc>
          <w:tcPr/>
          <w:p>
            <w:pPr>
              <w:pStyle w:val="Compact"/>
              <w:jc w:val="left"/>
            </w:pPr>
            <w:r>
              <w:t xml:space="preserve">“</w:t>
            </w:r>
            <w:r>
              <w:t xml:space="preserve">Data cascades</w:t>
            </w:r>
            <w:r>
              <w:t xml:space="preserve">”</w:t>
            </w:r>
            <w:r>
              <w:t xml:space="preserve">; loss of trust; diverging numbers</w:t>
            </w:r>
          </w:p>
        </w:tc>
        <w:tc>
          <w:tcPr/>
          <w:p>
            <w:pPr>
              <w:pStyle w:val="Compact"/>
              <w:jc w:val="left"/>
            </w:pPr>
            <w:r>
              <w:t xml:space="preserve">Sambasivan et al. (2021, T1); dbt Labs (2024, 2025): top challenge; Airbnb: Data Science and Finance gave</w:t>
            </w:r>
            <w:r>
              <w:t xml:space="preserve"> </w:t>
            </w:r>
            <w:r>
              <w:t xml:space="preserve">“</w:t>
            </w:r>
            <w:r>
              <w:t xml:space="preserve">diverging answers</w:t>
            </w:r>
            <w:r>
              <w:t xml:space="preserve">”</w:t>
            </w:r>
            <w:r>
              <w:t xml:space="preserve"> </w:t>
            </w:r>
            <w:r>
              <w:t xml:space="preserve">(Pahwa et al., 2021)</w:t>
            </w:r>
          </w:p>
        </w:tc>
        <w:tc>
          <w:tcPr/>
          <w:p>
            <w:pPr>
              <w:pStyle w:val="Compact"/>
              <w:jc w:val="left"/>
            </w:pPr>
            <w:r>
              <w:t xml:space="preserve">Ownership, certification, data contracts, observability (Section 20)</w:t>
            </w:r>
          </w:p>
        </w:tc>
      </w:tr>
      <w:tr>
        <w:tc>
          <w:tcPr/>
          <w:p>
            <w:pPr>
              <w:pStyle w:val="Compact"/>
              <w:jc w:val="left"/>
            </w:pPr>
            <w:r>
              <w:t xml:space="preserve">7</w:t>
            </w:r>
          </w:p>
        </w:tc>
        <w:tc>
          <w:tcPr/>
          <w:p>
            <w:pPr>
              <w:pStyle w:val="Compact"/>
              <w:jc w:val="left"/>
            </w:pPr>
            <w:r>
              <w:t xml:space="preserve">Weak governance</w:t>
            </w:r>
          </w:p>
        </w:tc>
        <w:tc>
          <w:tcPr/>
          <w:p>
            <w:pPr>
              <w:pStyle w:val="Compact"/>
              <w:jc w:val="left"/>
            </w:pPr>
            <w:r>
              <w:t xml:space="preserve">Governance treated as compliance paperwork</w:t>
            </w:r>
          </w:p>
        </w:tc>
        <w:tc>
          <w:tcPr/>
          <w:p>
            <w:pPr>
              <w:pStyle w:val="Compact"/>
              <w:jc w:val="left"/>
            </w:pPr>
            <w:r>
              <w:t xml:space="preserve">Inconsistent definitions; GDPR exposure</w:t>
            </w:r>
          </w:p>
        </w:tc>
        <w:tc>
          <w:tcPr/>
          <w:p>
            <w:pPr>
              <w:pStyle w:val="Compact"/>
              <w:jc w:val="left"/>
            </w:pPr>
            <w:r>
              <w:t xml:space="preserve">Weber et al. (2009); Otto (2011); Abraham et al. (2019)</w:t>
            </w:r>
          </w:p>
        </w:tc>
        <w:tc>
          <w:tcPr/>
          <w:p>
            <w:pPr>
              <w:pStyle w:val="Compact"/>
              <w:jc w:val="left"/>
            </w:pPr>
            <w:r>
              <w:t xml:space="preserve">Contingent governance design; decision-rights matrix; automated policies</w:t>
            </w:r>
          </w:p>
        </w:tc>
      </w:tr>
      <w:tr>
        <w:tc>
          <w:tcPr/>
          <w:p>
            <w:pPr>
              <w:pStyle w:val="Compact"/>
              <w:jc w:val="left"/>
            </w:pPr>
            <w:r>
              <w:t xml:space="preserve">8</w:t>
            </w:r>
          </w:p>
        </w:tc>
        <w:tc>
          <w:tcPr/>
          <w:p>
            <w:pPr>
              <w:pStyle w:val="Compact"/>
              <w:jc w:val="left"/>
            </w:pPr>
            <w:r>
              <w:t xml:space="preserve">Isolated data science team</w:t>
            </w:r>
          </w:p>
        </w:tc>
        <w:tc>
          <w:tcPr/>
          <w:p>
            <w:pPr>
              <w:pStyle w:val="Compact"/>
              <w:jc w:val="left"/>
            </w:pPr>
            <w:r>
              <w:t xml:space="preserve">Central team without product/engineering partners</w:t>
            </w:r>
          </w:p>
        </w:tc>
        <w:tc>
          <w:tcPr/>
          <w:p>
            <w:pPr>
              <w:pStyle w:val="Compact"/>
              <w:jc w:val="left"/>
            </w:pPr>
            <w:r>
              <w:t xml:space="preserve">Models not deployed</w:t>
            </w:r>
          </w:p>
        </w:tc>
        <w:tc>
          <w:tcPr/>
          <w:p>
            <w:pPr>
              <w:pStyle w:val="Compact"/>
              <w:jc w:val="left"/>
            </w:pPr>
            <w:r>
              <w:t xml:space="preserve">Amershi et al. (2019); Nahar et al. (2022); Kreuzberger et al. (2023)</w:t>
            </w:r>
          </w:p>
        </w:tc>
        <w:tc>
          <w:tcPr/>
          <w:p>
            <w:pPr>
              <w:pStyle w:val="Compact"/>
              <w:jc w:val="left"/>
            </w:pPr>
            <w:r>
              <w:t xml:space="preserve">Cross-functional ML teams; ownership after deployment</w:t>
            </w:r>
          </w:p>
        </w:tc>
      </w:tr>
      <w:tr>
        <w:tc>
          <w:tcPr/>
          <w:p>
            <w:pPr>
              <w:pStyle w:val="Compact"/>
              <w:jc w:val="left"/>
            </w:pPr>
            <w:r>
              <w:t xml:space="preserve">9</w:t>
            </w:r>
          </w:p>
        </w:tc>
        <w:tc>
          <w:tcPr/>
          <w:p>
            <w:pPr>
              <w:pStyle w:val="Compact"/>
              <w:jc w:val="left"/>
            </w:pPr>
            <w:r>
              <w:t xml:space="preserve">Lack of productionization</w:t>
            </w:r>
          </w:p>
        </w:tc>
        <w:tc>
          <w:tcPr/>
          <w:p>
            <w:pPr>
              <w:pStyle w:val="Compact"/>
              <w:jc w:val="left"/>
            </w:pPr>
            <w:r>
              <w:t xml:space="preserve">No MLOps capability; no deployment path</w:t>
            </w:r>
          </w:p>
        </w:tc>
        <w:tc>
          <w:tcPr/>
          <w:p>
            <w:pPr>
              <w:pStyle w:val="Compact"/>
              <w:jc w:val="left"/>
            </w:pPr>
            <w:r>
              <w:t xml:space="preserve">“</w:t>
            </w:r>
            <w:r>
              <w:t xml:space="preserve">Pilot purgatory</w:t>
            </w:r>
            <w:r>
              <w:t xml:space="preserve">”</w:t>
            </w:r>
          </w:p>
        </w:tc>
        <w:tc>
          <w:tcPr/>
          <w:p>
            <w:pPr>
              <w:pStyle w:val="Compact"/>
              <w:jc w:val="left"/>
            </w:pPr>
            <w:r>
              <w:t xml:space="preserve">Uber:</w:t>
            </w:r>
            <w:r>
              <w:t xml:space="preserve"> </w:t>
            </w:r>
            <w:r>
              <w:t xml:space="preserve">“</w:t>
            </w:r>
            <w:r>
              <w:t xml:space="preserve">no established path to deploying a model into production</w:t>
            </w:r>
            <w:r>
              <w:t xml:space="preserve">”</w:t>
            </w:r>
            <w:r>
              <w:t xml:space="preserve"> </w:t>
            </w:r>
            <w:r>
              <w:t xml:space="preserve">before Michelangelo (Hermann &amp; Del Balso, 2017); Paleyes et al. (2022)</w:t>
            </w:r>
          </w:p>
        </w:tc>
        <w:tc>
          <w:tcPr/>
          <w:p>
            <w:pPr>
              <w:pStyle w:val="Compact"/>
              <w:jc w:val="left"/>
            </w:pPr>
            <w:r>
              <w:t xml:space="preserve">ML platform proportional to model count; engineering partners</w:t>
            </w:r>
          </w:p>
        </w:tc>
      </w:tr>
      <w:tr>
        <w:tc>
          <w:tcPr/>
          <w:p>
            <w:pPr>
              <w:pStyle w:val="Compact"/>
              <w:jc w:val="left"/>
            </w:pPr>
            <w:r>
              <w:t xml:space="preserve">10</w:t>
            </w:r>
          </w:p>
        </w:tc>
        <w:tc>
          <w:tcPr/>
          <w:p>
            <w:pPr>
              <w:pStyle w:val="Compact"/>
              <w:jc w:val="left"/>
            </w:pPr>
            <w:r>
              <w:t xml:space="preserve">Too much centralization</w:t>
            </w:r>
          </w:p>
        </w:tc>
        <w:tc>
          <w:tcPr/>
          <w:p>
            <w:pPr>
              <w:pStyle w:val="Compact"/>
              <w:jc w:val="left"/>
            </w:pPr>
            <w:r>
              <w:t xml:space="preserve">Single team serving whole organization</w:t>
            </w:r>
          </w:p>
        </w:tc>
        <w:tc>
          <w:tcPr/>
          <w:p>
            <w:pPr>
              <w:pStyle w:val="Compact"/>
              <w:jc w:val="left"/>
            </w:pPr>
            <w:r>
              <w:t xml:space="preserve">Bottleneck, long queues, low context</w:t>
            </w:r>
          </w:p>
        </w:tc>
        <w:tc>
          <w:tcPr/>
          <w:p>
            <w:pPr>
              <w:pStyle w:val="Compact"/>
              <w:jc w:val="left"/>
            </w:pPr>
            <w:r>
              <w:t xml:space="preserve">Zalando: central infrastructure team</w:t>
            </w:r>
            <w:r>
              <w:t xml:space="preserve"> </w:t>
            </w:r>
            <w:r>
              <w:t xml:space="preserve">“</w:t>
            </w:r>
            <w:r>
              <w:t xml:space="preserve">becoming the bottleneck</w:t>
            </w:r>
            <w:r>
              <w:t xml:space="preserve">”</w:t>
            </w:r>
            <w:r>
              <w:t xml:space="preserve">; Airbnb</w:t>
            </w:r>
            <w:r>
              <w:t xml:space="preserve"> </w:t>
            </w:r>
            <w:r>
              <w:rPr>
                <w:rStyle w:val="VerbatimChar"/>
              </w:rPr>
              <w:t xml:space="preserve">core_data</w:t>
            </w:r>
            <w:r>
              <w:t xml:space="preserve"> </w:t>
            </w:r>
            <w:r>
              <w:t xml:space="preserve">“</w:t>
            </w:r>
            <w:r>
              <w:t xml:space="preserve">more and more difficult to manage</w:t>
            </w:r>
            <w:r>
              <w:t xml:space="preserve">”</w:t>
            </w:r>
          </w:p>
        </w:tc>
        <w:tc>
          <w:tcPr/>
          <w:p>
            <w:pPr>
              <w:pStyle w:val="Compact"/>
              <w:jc w:val="left"/>
            </w:pPr>
            <w:r>
              <w:t xml:space="preserve">Embedded analysts; domain ownership on a central platform</w:t>
            </w:r>
          </w:p>
        </w:tc>
      </w:tr>
      <w:tr>
        <w:tc>
          <w:tcPr/>
          <w:p>
            <w:pPr>
              <w:pStyle w:val="Compact"/>
              <w:jc w:val="left"/>
            </w:pPr>
            <w:r>
              <w:t xml:space="preserve">11</w:t>
            </w:r>
          </w:p>
        </w:tc>
        <w:tc>
          <w:tcPr/>
          <w:p>
            <w:pPr>
              <w:pStyle w:val="Compact"/>
              <w:jc w:val="left"/>
            </w:pPr>
            <w:r>
              <w:t xml:space="preserve">Too much decentralization</w:t>
            </w:r>
          </w:p>
        </w:tc>
        <w:tc>
          <w:tcPr/>
          <w:p>
            <w:pPr>
              <w:pStyle w:val="Compact"/>
              <w:jc w:val="left"/>
            </w:pPr>
            <w:r>
              <w:t xml:space="preserve">Every unit builds its own stack</w:t>
            </w:r>
          </w:p>
        </w:tc>
        <w:tc>
          <w:tcPr/>
          <w:p>
            <w:pPr>
              <w:pStyle w:val="Compact"/>
              <w:jc w:val="left"/>
            </w:pPr>
            <w:r>
              <w:t xml:space="preserve">Silos, duplicated pipelines, inconsistent metrics, weak careers</w:t>
            </w:r>
          </w:p>
        </w:tc>
        <w:tc>
          <w:tcPr/>
          <w:p>
            <w:pPr>
              <w:pStyle w:val="Compact"/>
              <w:jc w:val="left"/>
            </w:pPr>
            <w:r>
              <w:t xml:space="preserve">Grossman &amp; Siegel (2014); Gartner topic page warns Data Mesh</w:t>
            </w:r>
            <w:r>
              <w:t xml:space="preserve"> </w:t>
            </w:r>
            <w:r>
              <w:t xml:space="preserve">“</w:t>
            </w:r>
            <w:r>
              <w:t xml:space="preserve">risks proliferating siloed data uses</w:t>
            </w:r>
            <w:r>
              <w:t xml:space="preserve">”</w:t>
            </w:r>
            <w:r>
              <w:t xml:space="preserve"> </w:t>
            </w:r>
            <w:r>
              <w:t xml:space="preserve">(T3)</w:t>
            </w:r>
          </w:p>
        </w:tc>
        <w:tc>
          <w:tcPr/>
          <w:p>
            <w:pPr>
              <w:pStyle w:val="Compact"/>
              <w:jc w:val="left"/>
            </w:pPr>
            <w:r>
              <w:t xml:space="preserve">Central standards, platform, metric layer; communities of practice</w:t>
            </w:r>
          </w:p>
        </w:tc>
      </w:tr>
      <w:tr>
        <w:tc>
          <w:tcPr/>
          <w:p>
            <w:pPr>
              <w:pStyle w:val="Compact"/>
              <w:jc w:val="left"/>
            </w:pPr>
            <w:r>
              <w:t xml:space="preserve">12</w:t>
            </w:r>
          </w:p>
        </w:tc>
        <w:tc>
          <w:tcPr/>
          <w:p>
            <w:pPr>
              <w:pStyle w:val="Compact"/>
              <w:jc w:val="left"/>
            </w:pPr>
            <w:r>
              <w:t xml:space="preserve">Platform without users</w:t>
            </w:r>
          </w:p>
        </w:tc>
        <w:tc>
          <w:tcPr/>
          <w:p>
            <w:pPr>
              <w:pStyle w:val="Compact"/>
              <w:jc w:val="left"/>
            </w:pPr>
            <w:r>
              <w:t xml:space="preserve">Platform built ahead of or without demand</w:t>
            </w:r>
          </w:p>
        </w:tc>
        <w:tc>
          <w:tcPr/>
          <w:p>
            <w:pPr>
              <w:pStyle w:val="Compact"/>
              <w:jc w:val="left"/>
            </w:pPr>
            <w:r>
              <w:t xml:space="preserve">Low adoption; shadow tooling</w:t>
            </w:r>
          </w:p>
        </w:tc>
        <w:tc>
          <w:tcPr/>
          <w:p>
            <w:pPr>
              <w:pStyle w:val="Compact"/>
              <w:jc w:val="left"/>
            </w:pPr>
            <w:r>
              <w:t xml:space="preserve">CNCF (2023)</w:t>
            </w:r>
            <w:r>
              <w:t xml:space="preserve"> </w:t>
            </w:r>
            <w:r>
              <w:t xml:space="preserve">“</w:t>
            </w:r>
            <w:r>
              <w:t xml:space="preserve">platform as a product</w:t>
            </w:r>
            <w:r>
              <w:t xml:space="preserve">”</w:t>
            </w:r>
            <w:r>
              <w:t xml:space="preserve">; Uber’s early Scala/UI focus</w:t>
            </w:r>
            <w:r>
              <w:t xml:space="preserve"> </w:t>
            </w:r>
            <w:r>
              <w:t xml:space="preserve">“</w:t>
            </w:r>
            <w:r>
              <w:t xml:space="preserve">led us away</w:t>
            </w:r>
            <w:r>
              <w:t xml:space="preserve">”</w:t>
            </w:r>
            <w:r>
              <w:t xml:space="preserve"> </w:t>
            </w:r>
            <w:r>
              <w:t xml:space="preserve">from familiar interfaces (Del Balso &amp; Hermann, 2018)</w:t>
            </w:r>
          </w:p>
        </w:tc>
        <w:tc>
          <w:tcPr/>
          <w:p>
            <w:pPr>
              <w:pStyle w:val="Compact"/>
              <w:jc w:val="left"/>
            </w:pPr>
            <w:r>
              <w:t xml:space="preserve">Platform product management; user research; thinnest viable platform</w:t>
            </w:r>
          </w:p>
        </w:tc>
      </w:tr>
      <w:tr>
        <w:tc>
          <w:tcPr/>
          <w:p>
            <w:pPr>
              <w:pStyle w:val="Compact"/>
              <w:jc w:val="left"/>
            </w:pPr>
            <w:r>
              <w:t xml:space="preserve">13</w:t>
            </w:r>
          </w:p>
        </w:tc>
        <w:tc>
          <w:tcPr/>
          <w:p>
            <w:pPr>
              <w:pStyle w:val="Compact"/>
              <w:jc w:val="left"/>
            </w:pPr>
            <w:r>
              <w:t xml:space="preserve">Data Mesh adopted too early</w:t>
            </w:r>
          </w:p>
        </w:tc>
        <w:tc>
          <w:tcPr/>
          <w:p>
            <w:pPr>
              <w:pStyle w:val="Compact"/>
              <w:jc w:val="left"/>
            </w:pPr>
            <w:r>
              <w:t xml:space="preserve">Imitating large tech firms; tool-led adoption</w:t>
            </w:r>
          </w:p>
        </w:tc>
        <w:tc>
          <w:tcPr/>
          <w:p>
            <w:pPr>
              <w:pStyle w:val="Compact"/>
              <w:jc w:val="left"/>
            </w:pPr>
            <w:r>
              <w:t xml:space="preserve">High integration cost; confusion; ownership vacuum</w:t>
            </w:r>
          </w:p>
        </w:tc>
        <w:tc>
          <w:tcPr/>
          <w:p>
            <w:pPr>
              <w:pStyle w:val="Compact"/>
              <w:jc w:val="left"/>
            </w:pPr>
            <w:r>
              <w:t xml:space="preserve">Thoughtworks Radar (2022):</w:t>
            </w:r>
            <w:r>
              <w:t xml:space="preserve"> </w:t>
            </w:r>
            <w:r>
              <w:t xml:space="preserve">“</w:t>
            </w:r>
            <w:r>
              <w:t xml:space="preserve">high cost of integration… vendors are distracting… from the hard socio aspects</w:t>
            </w:r>
            <w:r>
              <w:t xml:space="preserve">”</w:t>
            </w:r>
            <w:r>
              <w:t xml:space="preserve">; Bode et al. (2024)</w:t>
            </w:r>
          </w:p>
        </w:tc>
        <w:tc>
          <w:tcPr/>
          <w:p>
            <w:pPr>
              <w:pStyle w:val="Compact"/>
              <w:jc w:val="left"/>
            </w:pPr>
            <w:r>
              <w:t xml:space="preserve">Check prerequisites (Section 22.3); partial adoption</w:t>
            </w:r>
          </w:p>
        </w:tc>
      </w:tr>
      <w:tr>
        <w:tc>
          <w:tcPr/>
          <w:p>
            <w:pPr>
              <w:pStyle w:val="Compact"/>
              <w:jc w:val="left"/>
            </w:pPr>
            <w:r>
              <w:t xml:space="preserve">14</w:t>
            </w:r>
          </w:p>
        </w:tc>
        <w:tc>
          <w:tcPr/>
          <w:p>
            <w:pPr>
              <w:pStyle w:val="Compact"/>
              <w:jc w:val="left"/>
            </w:pPr>
            <w:r>
              <w:t xml:space="preserve">Unclear ownership</w:t>
            </w:r>
          </w:p>
        </w:tc>
        <w:tc>
          <w:tcPr/>
          <w:p>
            <w:pPr>
              <w:pStyle w:val="Compact"/>
              <w:jc w:val="left"/>
            </w:pPr>
            <w:r>
              <w:t xml:space="preserve">Ownership of datasets/models not assigned</w:t>
            </w:r>
          </w:p>
        </w:tc>
        <w:tc>
          <w:tcPr/>
          <w:p>
            <w:pPr>
              <w:pStyle w:val="Compact"/>
              <w:jc w:val="left"/>
            </w:pPr>
            <w:r>
              <w:t xml:space="preserve">Nobody fixes issues; orphaned data</w:t>
            </w:r>
          </w:p>
        </w:tc>
        <w:tc>
          <w:tcPr/>
          <w:p>
            <w:pPr>
              <w:pStyle w:val="Compact"/>
              <w:jc w:val="left"/>
            </w:pPr>
            <w:r>
              <w:t xml:space="preserve">Airbnb:</w:t>
            </w:r>
            <w:r>
              <w:t xml:space="preserve"> </w:t>
            </w:r>
            <w:r>
              <w:t xml:space="preserve">“</w:t>
            </w:r>
            <w:r>
              <w:t xml:space="preserve">data ownership responsibilities were not clearly defined</w:t>
            </w:r>
            <w:r>
              <w:t xml:space="preserve">”</w:t>
            </w:r>
            <w:r>
              <w:t xml:space="preserve"> </w:t>
            </w:r>
            <w:r>
              <w:t xml:space="preserve">(Parks et al., 2020); Intuit: time wasted finding</w:t>
            </w:r>
            <w:r>
              <w:t xml:space="preserve"> </w:t>
            </w:r>
            <w:r>
              <w:t xml:space="preserve">“</w:t>
            </w:r>
            <w:r>
              <w:t xml:space="preserve">data or an owner</w:t>
            </w:r>
            <w:r>
              <w:t xml:space="preserve">”</w:t>
            </w:r>
            <w:r>
              <w:t xml:space="preserve"> </w:t>
            </w:r>
            <w:r>
              <w:t xml:space="preserve">(Baker, 2021)</w:t>
            </w:r>
          </w:p>
        </w:tc>
        <w:tc>
          <w:tcPr/>
          <w:p>
            <w:pPr>
              <w:pStyle w:val="Compact"/>
              <w:jc w:val="left"/>
            </w:pPr>
            <w:r>
              <w:t xml:space="preserve">Named owners; catalog; ownership in OKRs</w:t>
            </w:r>
          </w:p>
        </w:tc>
      </w:tr>
      <w:tr>
        <w:tc>
          <w:tcPr/>
          <w:p>
            <w:pPr>
              <w:pStyle w:val="Compact"/>
              <w:jc w:val="left"/>
            </w:pPr>
            <w:r>
              <w:t xml:space="preserve">15</w:t>
            </w:r>
          </w:p>
        </w:tc>
        <w:tc>
          <w:tcPr/>
          <w:p>
            <w:pPr>
              <w:pStyle w:val="Compact"/>
              <w:jc w:val="left"/>
            </w:pPr>
            <w:r>
              <w:t xml:space="preserve">Too many ad hoc requests</w:t>
            </w:r>
          </w:p>
        </w:tc>
        <w:tc>
          <w:tcPr/>
          <w:p>
            <w:pPr>
              <w:pStyle w:val="Compact"/>
              <w:jc w:val="left"/>
            </w:pPr>
            <w:r>
              <w:t xml:space="preserve">No intake or prioritization</w:t>
            </w:r>
          </w:p>
        </w:tc>
        <w:tc>
          <w:tcPr/>
          <w:p>
            <w:pPr>
              <w:pStyle w:val="Compact"/>
              <w:jc w:val="left"/>
            </w:pPr>
            <w:r>
              <w:t xml:space="preserve">No strategic work; burnout</w:t>
            </w:r>
          </w:p>
        </w:tc>
        <w:tc>
          <w:tcPr/>
          <w:p>
            <w:pPr>
              <w:pStyle w:val="Compact"/>
              <w:jc w:val="left"/>
            </w:pPr>
            <w:r>
              <w:t xml:space="preserve">Practitioner literature; Netflix:</w:t>
            </w:r>
            <w:r>
              <w:t xml:space="preserve"> </w:t>
            </w:r>
            <w:r>
              <w:t xml:space="preserve">“</w:t>
            </w:r>
            <w:r>
              <w:t xml:space="preserve">the job is not to take on every request</w:t>
            </w:r>
            <w:r>
              <w:t xml:space="preserve">”</w:t>
            </w:r>
            <w:r>
              <w:t xml:space="preserve"> </w:t>
            </w:r>
            <w:r>
              <w:t xml:space="preserve">(Jackman &amp; Reddy, 2020)</w:t>
            </w:r>
          </w:p>
        </w:tc>
        <w:tc>
          <w:tcPr/>
          <w:p>
            <w:pPr>
              <w:pStyle w:val="Compact"/>
              <w:jc w:val="left"/>
            </w:pPr>
            <w:r>
              <w:t xml:space="preserve">Intake process; capacity allocation (Section 17)</w:t>
            </w:r>
          </w:p>
        </w:tc>
      </w:tr>
      <w:tr>
        <w:tc>
          <w:tcPr/>
          <w:p>
            <w:pPr>
              <w:pStyle w:val="Compact"/>
              <w:jc w:val="left"/>
            </w:pPr>
            <w:r>
              <w:t xml:space="preserve">16</w:t>
            </w:r>
          </w:p>
        </w:tc>
        <w:tc>
          <w:tcPr/>
          <w:p>
            <w:pPr>
              <w:pStyle w:val="Compact"/>
              <w:jc w:val="left"/>
            </w:pPr>
            <w:r>
              <w:t xml:space="preserve">Wrong success metrics</w:t>
            </w:r>
          </w:p>
        </w:tc>
        <w:tc>
          <w:tcPr/>
          <w:p>
            <w:pPr>
              <w:pStyle w:val="Compact"/>
              <w:jc w:val="left"/>
            </w:pPr>
            <w:r>
              <w:t xml:space="preserve">Measuring output (models built, reports)</w:t>
            </w:r>
          </w:p>
        </w:tc>
        <w:tc>
          <w:tcPr/>
          <w:p>
            <w:pPr>
              <w:pStyle w:val="Compact"/>
              <w:jc w:val="left"/>
            </w:pPr>
            <w:r>
              <w:t xml:space="preserve">Goodhart effects; misaligned incentives</w:t>
            </w:r>
          </w:p>
        </w:tc>
        <w:tc>
          <w:tcPr/>
          <w:p>
            <w:pPr>
              <w:pStyle w:val="Compact"/>
              <w:jc w:val="left"/>
            </w:pPr>
            <w:r>
              <w:t xml:space="preserve">Kerr (1975); Campbell (1979); Strathern (1997); Bernardi et al. (2019): model performance ≠ business performance</w:t>
            </w:r>
          </w:p>
        </w:tc>
        <w:tc>
          <w:tcPr/>
          <w:p>
            <w:pPr>
              <w:pStyle w:val="Compact"/>
              <w:jc w:val="left"/>
            </w:pPr>
            <w:r>
              <w:t xml:space="preserve">Layered measurement (Section 19)</w:t>
            </w:r>
          </w:p>
        </w:tc>
      </w:tr>
      <w:tr>
        <w:tc>
          <w:tcPr/>
          <w:p>
            <w:pPr>
              <w:pStyle w:val="Compact"/>
              <w:jc w:val="left"/>
            </w:pPr>
            <w:r>
              <w:t xml:space="preserve">17</w:t>
            </w:r>
          </w:p>
        </w:tc>
        <w:tc>
          <w:tcPr/>
          <w:p>
            <w:pPr>
              <w:pStyle w:val="Compact"/>
              <w:jc w:val="left"/>
            </w:pPr>
            <w:r>
              <w:t xml:space="preserve">Inability to demonstrate value</w:t>
            </w:r>
          </w:p>
        </w:tc>
        <w:tc>
          <w:tcPr/>
          <w:p>
            <w:pPr>
              <w:pStyle w:val="Compact"/>
              <w:jc w:val="left"/>
            </w:pPr>
            <w:r>
              <w:t xml:space="preserve">No attributable outcome measures</w:t>
            </w:r>
          </w:p>
        </w:tc>
        <w:tc>
          <w:tcPr/>
          <w:p>
            <w:pPr>
              <w:pStyle w:val="Compact"/>
              <w:jc w:val="left"/>
            </w:pPr>
            <w:r>
              <w:t xml:space="preserve">Budget cuts; CDO turnover</w:t>
            </w:r>
          </w:p>
        </w:tc>
        <w:tc>
          <w:tcPr/>
          <w:p>
            <w:pPr>
              <w:pStyle w:val="Compact"/>
              <w:jc w:val="left"/>
            </w:pPr>
            <w:r>
              <w:t xml:space="preserve">Davenport et al. (2021): short CDO tenures; Bode et al. (2024): hard to quantify value of data quality</w:t>
            </w:r>
          </w:p>
        </w:tc>
        <w:tc>
          <w:tcPr/>
          <w:p>
            <w:pPr>
              <w:pStyle w:val="Compact"/>
              <w:jc w:val="left"/>
            </w:pPr>
            <w:r>
              <w:t xml:space="preserve">Experiments; value tracking; explicit counterfactuals</w:t>
            </w:r>
          </w:p>
        </w:tc>
      </w:tr>
      <w:tr>
        <w:tc>
          <w:tcPr/>
          <w:p>
            <w:pPr>
              <w:pStyle w:val="Compact"/>
              <w:jc w:val="left"/>
            </w:pPr>
            <w:r>
              <w:t xml:space="preserve">18</w:t>
            </w:r>
          </w:p>
        </w:tc>
        <w:tc>
          <w:tcPr/>
          <w:p>
            <w:pPr>
              <w:pStyle w:val="Compact"/>
              <w:jc w:val="left"/>
            </w:pPr>
            <w:r>
              <w:t xml:space="preserve">High turnover</w:t>
            </w:r>
          </w:p>
        </w:tc>
        <w:tc>
          <w:tcPr/>
          <w:p>
            <w:pPr>
              <w:pStyle w:val="Compact"/>
              <w:jc w:val="left"/>
            </w:pPr>
            <w:r>
              <w:t xml:space="preserve">Poor career paths; mismatch between expectations and work</w:t>
            </w:r>
          </w:p>
        </w:tc>
        <w:tc>
          <w:tcPr/>
          <w:p>
            <w:pPr>
              <w:pStyle w:val="Compact"/>
              <w:jc w:val="left"/>
            </w:pPr>
            <w:r>
              <w:t xml:space="preserve">Loss of knowledge</w:t>
            </w:r>
          </w:p>
        </w:tc>
        <w:tc>
          <w:tcPr/>
          <w:p>
            <w:pPr>
              <w:pStyle w:val="Compact"/>
              <w:jc w:val="left"/>
            </w:pPr>
            <w:r>
              <w:t xml:space="preserve">Bernhardsson (2021); Airbnb analysts</w:t>
            </w:r>
            <w:r>
              <w:t xml:space="preserve"> </w:t>
            </w:r>
            <w:r>
              <w:t xml:space="preserve">“</w:t>
            </w:r>
            <w:r>
              <w:t xml:space="preserve">felt like their work was not as valued as machine learning work</w:t>
            </w:r>
            <w:r>
              <w:t xml:space="preserve">”</w:t>
            </w:r>
            <w:r>
              <w:t xml:space="preserve"> </w:t>
            </w:r>
            <w:r>
              <w:t xml:space="preserve">(Grewal, 2018)</w:t>
            </w:r>
          </w:p>
        </w:tc>
        <w:tc>
          <w:tcPr/>
          <w:p>
            <w:pPr>
              <w:pStyle w:val="Compact"/>
              <w:jc w:val="left"/>
            </w:pPr>
            <w:r>
              <w:t xml:space="preserve">Career ladders; recognition of analytics work; manager who understands data</w:t>
            </w:r>
          </w:p>
        </w:tc>
      </w:tr>
      <w:tr>
        <w:tc>
          <w:tcPr/>
          <w:p>
            <w:pPr>
              <w:pStyle w:val="Compact"/>
              <w:jc w:val="left"/>
            </w:pPr>
            <w:r>
              <w:t xml:space="preserve">19</w:t>
            </w:r>
          </w:p>
        </w:tc>
        <w:tc>
          <w:tcPr/>
          <w:p>
            <w:pPr>
              <w:pStyle w:val="Compact"/>
              <w:jc w:val="left"/>
            </w:pPr>
            <w:r>
              <w:t xml:space="preserve">Tool-first transformation</w:t>
            </w:r>
          </w:p>
        </w:tc>
        <w:tc>
          <w:tcPr/>
          <w:p>
            <w:pPr>
              <w:pStyle w:val="Compact"/>
              <w:jc w:val="left"/>
            </w:pPr>
            <w:r>
              <w:t xml:space="preserve">Technology seen as the solution</w:t>
            </w:r>
          </w:p>
        </w:tc>
        <w:tc>
          <w:tcPr/>
          <w:p>
            <w:pPr>
              <w:pStyle w:val="Compact"/>
              <w:jc w:val="left"/>
            </w:pPr>
            <w:r>
              <w:t xml:space="preserve">Expensive stack without adoption</w:t>
            </w:r>
          </w:p>
        </w:tc>
        <w:tc>
          <w:tcPr/>
          <w:p>
            <w:pPr>
              <w:pStyle w:val="Compact"/>
              <w:jc w:val="left"/>
            </w:pPr>
            <w:r>
              <w:t xml:space="preserve">RAND (2024) cause 3; Wavestone (2024): human factors cited far more than technology</w:t>
            </w:r>
          </w:p>
        </w:tc>
        <w:tc>
          <w:tcPr/>
          <w:p>
            <w:pPr>
              <w:pStyle w:val="Compact"/>
              <w:jc w:val="left"/>
            </w:pPr>
            <w:r>
              <w:t xml:space="preserve">Problem-first roadmaps; adoption budgets (Fountaine et al., 2019)</w:t>
            </w:r>
          </w:p>
        </w:tc>
      </w:tr>
      <w:tr>
        <w:tc>
          <w:tcPr/>
          <w:p>
            <w:pPr>
              <w:pStyle w:val="Compact"/>
              <w:jc w:val="left"/>
            </w:pPr>
            <w:r>
              <w:t xml:space="preserve">20</w:t>
            </w:r>
          </w:p>
        </w:tc>
        <w:tc>
          <w:tcPr/>
          <w:p>
            <w:pPr>
              <w:pStyle w:val="Compact"/>
              <w:jc w:val="left"/>
            </w:pPr>
            <w:r>
              <w:t xml:space="preserve">Unrealistic AI expectations</w:t>
            </w:r>
          </w:p>
        </w:tc>
        <w:tc>
          <w:tcPr/>
          <w:p>
            <w:pPr>
              <w:pStyle w:val="Compact"/>
              <w:jc w:val="left"/>
            </w:pPr>
            <w:r>
              <w:t xml:space="preserve">Hype; misleading statistics (Section 27.1)</w:t>
            </w:r>
          </w:p>
        </w:tc>
        <w:tc>
          <w:tcPr/>
          <w:p>
            <w:pPr>
              <w:pStyle w:val="Compact"/>
              <w:jc w:val="left"/>
            </w:pPr>
            <w:r>
              <w:t xml:space="preserve">Disappointment; abandoned initiatives</w:t>
            </w:r>
          </w:p>
        </w:tc>
        <w:tc>
          <w:tcPr/>
          <w:p>
            <w:pPr>
              <w:pStyle w:val="Compact"/>
              <w:jc w:val="left"/>
            </w:pPr>
            <w:r>
              <w:t xml:space="preserve">RAND (2024) cause 5; Ransbotham et al. (2019, MIT SMR/BCG): seven of ten companies report minimal or no impact from AI</w:t>
            </w:r>
          </w:p>
        </w:tc>
        <w:tc>
          <w:tcPr/>
          <w:p>
            <w:pPr>
              <w:pStyle w:val="Compact"/>
              <w:jc w:val="left"/>
            </w:pPr>
            <w:r>
              <w:t xml:space="preserve">Evidence-based expectation setting; small pilots with measured outcomes</w:t>
            </w:r>
          </w:p>
        </w:tc>
      </w:tr>
      <w:tr>
        <w:tc>
          <w:tcPr/>
          <w:p>
            <w:pPr>
              <w:pStyle w:val="Compact"/>
              <w:jc w:val="left"/>
            </w:pPr>
            <w:r>
              <w:t xml:space="preserve">21</w:t>
            </w:r>
          </w:p>
        </w:tc>
        <w:tc>
          <w:tcPr/>
          <w:p>
            <w:pPr>
              <w:pStyle w:val="Compact"/>
              <w:jc w:val="left"/>
            </w:pPr>
            <w:r>
              <w:t xml:space="preserve">Copying a model from another company</w:t>
            </w:r>
          </w:p>
        </w:tc>
        <w:tc>
          <w:tcPr/>
          <w:p>
            <w:pPr>
              <w:pStyle w:val="Compact"/>
              <w:jc w:val="left"/>
            </w:pPr>
            <w:r>
              <w:t xml:space="preserve">Assuming structures transfer across contexts</w:t>
            </w:r>
          </w:p>
        </w:tc>
        <w:tc>
          <w:tcPr/>
          <w:p>
            <w:pPr>
              <w:pStyle w:val="Compact"/>
              <w:jc w:val="left"/>
            </w:pPr>
            <w:r>
              <w:t xml:space="preserve">Mismatch; reorganization churn</w:t>
            </w:r>
          </w:p>
        </w:tc>
        <w:tc>
          <w:tcPr/>
          <w:p>
            <w:pPr>
              <w:pStyle w:val="Compact"/>
              <w:jc w:val="left"/>
            </w:pPr>
            <w:r>
              <w:t xml:space="preserve">Spotify’s model was</w:t>
            </w:r>
            <w:r>
              <w:t xml:space="preserve"> </w:t>
            </w:r>
            <w:r>
              <w:t xml:space="preserve">“</w:t>
            </w:r>
            <w:r>
              <w:t xml:space="preserve">only ever aspirational and never fully implemented</w:t>
            </w:r>
            <w:r>
              <w:t xml:space="preserve">”</w:t>
            </w:r>
            <w:r>
              <w:t xml:space="preserve"> </w:t>
            </w:r>
            <w:r>
              <w:t xml:space="preserve">(Lee, 2020); Kniberg &amp; Ivarsson (2012) called it</w:t>
            </w:r>
            <w:r>
              <w:t xml:space="preserve"> </w:t>
            </w:r>
            <w:r>
              <w:t xml:space="preserve">“</w:t>
            </w:r>
            <w:r>
              <w:t xml:space="preserve">a snapshot</w:t>
            </w:r>
            <w:r>
              <w:t xml:space="preserve">”</w:t>
            </w:r>
          </w:p>
        </w:tc>
        <w:tc>
          <w:tcPr/>
          <w:p>
            <w:pPr>
              <w:pStyle w:val="Compact"/>
              <w:jc w:val="left"/>
            </w:pPr>
            <w:r>
              <w:t xml:space="preserve">Treat cases as hypotheses; adapt to context</w:t>
            </w:r>
          </w:p>
        </w:tc>
      </w:tr>
    </w:tbl>
    <w:bookmarkEnd w:id="148"/>
    <w:bookmarkEnd w:id="149"/>
    <w:bookmarkStart w:id="160" w:name="company-case-studies"/>
    <w:p>
      <w:pPr>
        <w:pStyle w:val="Heading1"/>
      </w:pPr>
      <w:r>
        <w:t xml:space="preserve">28. Company Case Studies</w:t>
      </w:r>
    </w:p>
    <w:bookmarkStart w:id="150" w:name="method-and-caveats"/>
    <w:p>
      <w:pPr>
        <w:pStyle w:val="Heading2"/>
      </w:pPr>
      <w:r>
        <w:t xml:space="preserve">28.1 Method and caveats</w:t>
      </w:r>
    </w:p>
    <w:p>
      <w:pPr>
        <w:numPr>
          <w:ilvl w:val="0"/>
          <w:numId w:val="1050"/>
        </w:numPr>
        <w:pStyle w:val="Compact"/>
      </w:pPr>
      <w:r>
        <w:rPr>
          <w:bCs/>
          <w:b/>
        </w:rPr>
        <w:t xml:space="preserve">Selection.</w:t>
      </w:r>
      <w:r>
        <w:t xml:space="preserve"> </w:t>
      </w:r>
      <w:r>
        <w:t xml:space="preserve">Companies were selected because they published</w:t>
      </w:r>
      <w:r>
        <w:t xml:space="preserve"> </w:t>
      </w:r>
      <w:r>
        <w:rPr>
          <w:bCs/>
          <w:b/>
        </w:rPr>
        <w:t xml:space="preserve">primary</w:t>
      </w:r>
      <w:r>
        <w:t xml:space="preserve"> </w:t>
      </w:r>
      <w:r>
        <w:t xml:space="preserve">material (engineering blogs, conference talks, peer-reviewed industry papers) about their data organization. This produces</w:t>
      </w:r>
      <w:r>
        <w:t xml:space="preserve"> </w:t>
      </w:r>
      <w:r>
        <w:rPr>
          <w:bCs/>
          <w:b/>
        </w:rPr>
        <w:t xml:space="preserve">strong selection bias</w:t>
      </w:r>
      <w:r>
        <w:t xml:space="preserve">: companies publish successes, mostly from technology firms, mostly from the US and Western Europe.</w:t>
      </w:r>
    </w:p>
    <w:p>
      <w:pPr>
        <w:numPr>
          <w:ilvl w:val="0"/>
          <w:numId w:val="1050"/>
        </w:numPr>
        <w:pStyle w:val="Compact"/>
      </w:pPr>
      <w:r>
        <w:rPr>
          <w:bCs/>
          <w:b/>
        </w:rPr>
        <w:t xml:space="preserve">Labels.</w:t>
      </w:r>
      <w:r>
        <w:t xml:space="preserve"> </w:t>
      </w:r>
      <w:r>
        <w:rPr>
          <w:bCs/>
          <w:b/>
        </w:rPr>
        <w:t xml:space="preserve">FACT</w:t>
      </w:r>
      <w:r>
        <w:t xml:space="preserve"> </w:t>
      </w:r>
      <w:r>
        <w:t xml:space="preserve">= stated in the cited source.</w:t>
      </w:r>
      <w:r>
        <w:t xml:space="preserve"> </w:t>
      </w:r>
      <w:r>
        <w:rPr>
          <w:bCs/>
          <w:b/>
        </w:rPr>
        <w:t xml:space="preserve">INTERPRETATION</w:t>
      </w:r>
      <w:r>
        <w:t xml:space="preserve"> </w:t>
      </w:r>
      <w:r>
        <w:t xml:space="preserve">= our analysis.</w:t>
      </w:r>
      <w:r>
        <w:t xml:space="preserve"> </w:t>
      </w:r>
      <w:r>
        <w:rPr>
          <w:bCs/>
          <w:b/>
        </w:rPr>
        <w:t xml:space="preserve">INFERENCE</w:t>
      </w:r>
      <w:r>
        <w:t xml:space="preserve"> </w:t>
      </w:r>
      <w:r>
        <w:t xml:space="preserve">= a conclusion that goes beyond the source and should be treated as a hypothesis.</w:t>
      </w:r>
    </w:p>
    <w:p>
      <w:pPr>
        <w:numPr>
          <w:ilvl w:val="0"/>
          <w:numId w:val="1050"/>
        </w:numPr>
        <w:pStyle w:val="Compact"/>
      </w:pPr>
      <w:r>
        <w:rPr>
          <w:bCs/>
          <w:b/>
        </w:rPr>
        <w:t xml:space="preserve">Outcomes.</w:t>
      </w:r>
      <w:r>
        <w:t xml:space="preserve"> </w:t>
      </w:r>
      <w:r>
        <w:t xml:space="preserve">Company-reported outcomes are self-reported and not independently audited. None of the cases establishes causality between structure and performance.</w:t>
      </w:r>
    </w:p>
    <w:p>
      <w:pPr>
        <w:numPr>
          <w:ilvl w:val="0"/>
          <w:numId w:val="1050"/>
        </w:numPr>
        <w:pStyle w:val="Compact"/>
      </w:pPr>
      <w:r>
        <w:rPr>
          <w:bCs/>
          <w:b/>
        </w:rPr>
        <w:t xml:space="preserve">Dates matter.</w:t>
      </w:r>
      <w:r>
        <w:t xml:space="preserve"> </w:t>
      </w:r>
      <w:r>
        <w:t xml:space="preserve">Many sources describe a moment in time; organizations have changed since.</w:t>
      </w:r>
    </w:p>
    <w:bookmarkEnd w:id="150"/>
    <w:bookmarkStart w:id="151" w:name="Xafc6cd28dbe2ec54fe6d3037c305ad21a0383d8"/>
    <w:p>
      <w:pPr>
        <w:pStyle w:val="Heading2"/>
      </w:pPr>
      <w:r>
        <w:t xml:space="preserve">28.2 Airbnb (hypergrowth marketplace; centralized → hybrid; quality reset)</w:t>
      </w:r>
    </w:p>
    <w:p>
      <w:pPr>
        <w:numPr>
          <w:ilvl w:val="0"/>
          <w:numId w:val="1051"/>
        </w:numPr>
        <w:pStyle w:val="Compact"/>
      </w:pPr>
      <w:r>
        <w:rPr>
          <w:bCs/>
          <w:b/>
        </w:rPr>
        <w:t xml:space="preserve">Context (FACT).</w:t>
      </w:r>
      <w:r>
        <w:t xml:space="preserve"> </w:t>
      </w:r>
      <w:r>
        <w:t xml:space="preserve">Newman joined</w:t>
      </w:r>
      <w:r>
        <w:t xml:space="preserve"> </w:t>
      </w:r>
      <w:r>
        <w:t xml:space="preserve">“</w:t>
      </w:r>
      <w:r>
        <w:t xml:space="preserve">as its first data scientist</w:t>
      </w:r>
      <w:r>
        <w:t xml:space="preserve">”</w:t>
      </w:r>
      <w:r>
        <w:t xml:space="preserve"> </w:t>
      </w:r>
      <w:r>
        <w:t xml:space="preserve">when the company had roughly seven people (Newman, 2015).</w:t>
      </w:r>
      <w:r>
        <w:t xml:space="preserve"> </w:t>
      </w:r>
      <w:r>
        <w:t xml:space="preserve">“</w:t>
      </w:r>
      <w:r>
        <w:t xml:space="preserve">Circa 2010, there was only one full-time analyst… Queries were often run directly against the production databases</w:t>
      </w:r>
      <w:r>
        <w:t xml:space="preserve">”</w:t>
      </w:r>
      <w:r>
        <w:t xml:space="preserve"> </w:t>
      </w:r>
      <w:r>
        <w:t xml:space="preserve">(Pahwa et al., 2021).</w:t>
      </w:r>
    </w:p>
    <w:p>
      <w:pPr>
        <w:numPr>
          <w:ilvl w:val="0"/>
          <w:numId w:val="1051"/>
        </w:numPr>
        <w:pStyle w:val="Compact"/>
      </w:pPr>
      <w:r>
        <w:rPr>
          <w:bCs/>
          <w:b/>
        </w:rPr>
        <w:t xml:space="preserve">Initial organization (FACT).</w:t>
      </w:r>
      <w:r>
        <w:t xml:space="preserve"> </w:t>
      </w:r>
      <w:r>
        <w:t xml:space="preserve">“</w:t>
      </w:r>
      <w:r>
        <w:t xml:space="preserve">We began with the centralized model</w:t>
      </w:r>
      <w:r>
        <w:t xml:space="preserve">”</w:t>
      </w:r>
      <w:r>
        <w:t xml:space="preserve"> </w:t>
      </w:r>
      <w:r>
        <w:t xml:space="preserve">(Newman, 2015). The team</w:t>
      </w:r>
      <w:r>
        <w:t xml:space="preserve"> </w:t>
      </w:r>
      <w:r>
        <w:t xml:space="preserve">“</w:t>
      </w:r>
      <w:r>
        <w:t xml:space="preserve">started off as the</w:t>
      </w:r>
      <w:r>
        <w:t xml:space="preserve"> </w:t>
      </w:r>
      <w:r>
        <w:t xml:space="preserve">‘</w:t>
      </w:r>
      <w:r>
        <w:t xml:space="preserve">A-team</w:t>
      </w:r>
      <w:r>
        <w:t xml:space="preserve">’</w:t>
      </w:r>
      <w:r>
        <w:t xml:space="preserve"> </w:t>
      </w:r>
      <w:r>
        <w:t xml:space="preserve">— Analytics team</w:t>
      </w:r>
      <w:r>
        <w:t xml:space="preserve">”</w:t>
      </w:r>
      <w:r>
        <w:t xml:space="preserve"> </w:t>
      </w:r>
      <w:r>
        <w:t xml:space="preserve">(Grewal, 2018).</w:t>
      </w:r>
    </w:p>
    <w:p>
      <w:pPr>
        <w:numPr>
          <w:ilvl w:val="0"/>
          <w:numId w:val="1051"/>
        </w:numPr>
        <w:pStyle w:val="Compact"/>
      </w:pPr>
      <w:r>
        <w:rPr>
          <w:bCs/>
          <w:b/>
        </w:rPr>
        <w:t xml:space="preserve">Original problem (FACT).</w:t>
      </w:r>
      <w:r>
        <w:t xml:space="preserve"> </w:t>
      </w:r>
      <w:r>
        <w:t xml:space="preserve">The centralized team became</w:t>
      </w:r>
      <w:r>
        <w:t xml:space="preserve"> </w:t>
      </w:r>
      <w:r>
        <w:t xml:space="preserve">“</w:t>
      </w:r>
      <w:r>
        <w:t xml:space="preserve">viewed as a resource and, as a result, our work became reactive</w:t>
      </w:r>
      <w:r>
        <w:t xml:space="preserve">”</w:t>
      </w:r>
      <w:r>
        <w:t xml:space="preserve"> </w:t>
      </w:r>
      <w:r>
        <w:t xml:space="preserve">(Newman, 2015). After rapid international expansion, direct partnership with all teams</w:t>
      </w:r>
      <w:r>
        <w:t xml:space="preserve"> </w:t>
      </w:r>
      <w:r>
        <w:t xml:space="preserve">“</w:t>
      </w:r>
      <w:r>
        <w:t xml:space="preserve">suddenly, and irrevocably, disappeared</w:t>
      </w:r>
      <w:r>
        <w:t xml:space="preserve">”</w:t>
      </w:r>
      <w:r>
        <w:t xml:space="preserve">.</w:t>
      </w:r>
    </w:p>
    <w:p>
      <w:pPr>
        <w:numPr>
          <w:ilvl w:val="0"/>
          <w:numId w:val="1051"/>
        </w:numPr>
        <w:pStyle w:val="Compact"/>
      </w:pPr>
      <w:r>
        <w:rPr>
          <w:bCs/>
          <w:b/>
        </w:rPr>
        <w:t xml:space="preserve">Structure (FACT).</w:t>
      </w:r>
      <w:r>
        <w:t xml:space="preserve"> </w:t>
      </w:r>
      <w:r>
        <w:t xml:space="preserve">Airbnb moved</w:t>
      </w:r>
      <w:r>
        <w:t xml:space="preserve"> </w:t>
      </w:r>
      <w:r>
        <w:t xml:space="preserve">“</w:t>
      </w:r>
      <w:r>
        <w:t xml:space="preserve">from a fully-centralized arrangement to a hybrid centralized/embedded structure</w:t>
      </w:r>
      <w:r>
        <w:t xml:space="preserve">”</w:t>
      </w:r>
      <w:r>
        <w:t xml:space="preserve">: one data science team for careers, with sub-teams partnering directly with product functions (Newman, 2015). By mid-2017 there were about 80 data scientists embedded on various teams. Specialization began</w:t>
      </w:r>
      <w:r>
        <w:t xml:space="preserve"> </w:t>
      </w:r>
      <w:r>
        <w:t xml:space="preserve">“</w:t>
      </w:r>
      <w:r>
        <w:t xml:space="preserve">around 2015 when our team was 30 people</w:t>
      </w:r>
      <w:r>
        <w:t xml:space="preserve">”</w:t>
      </w:r>
      <w:r>
        <w:t xml:space="preserve">. In 2018 the function was restructured into three tracks (Analytics, Algorithms, Inference) under a single</w:t>
      </w:r>
      <w:r>
        <w:t xml:space="preserve"> </w:t>
      </w:r>
      <w:r>
        <w:t xml:space="preserve">“</w:t>
      </w:r>
      <w:r>
        <w:t xml:space="preserve">Data Scientist</w:t>
      </w:r>
      <w:r>
        <w:t xml:space="preserve">”</w:t>
      </w:r>
      <w:r>
        <w:t xml:space="preserve"> </w:t>
      </w:r>
      <w:r>
        <w:t xml:space="preserve">title (Grewal, 2018).</w:t>
      </w:r>
    </w:p>
    <w:p>
      <w:pPr>
        <w:numPr>
          <w:ilvl w:val="0"/>
          <w:numId w:val="1051"/>
        </w:numPr>
        <w:pStyle w:val="Compact"/>
      </w:pPr>
      <w:r>
        <w:rPr>
          <w:bCs/>
          <w:b/>
        </w:rPr>
        <w:t xml:space="preserve">Data engineering (FACT).</w:t>
      </w:r>
      <w:r>
        <w:t xml:space="preserve"> </w:t>
      </w:r>
      <w:r>
        <w:t xml:space="preserve">“</w:t>
      </w:r>
      <w:r>
        <w:t xml:space="preserve">For several years, Airbnb did not have an official Data Engineer role.</w:t>
      </w:r>
      <w:r>
        <w:t xml:space="preserve">”</w:t>
      </w:r>
      <w:r>
        <w:t xml:space="preserve"> </w:t>
      </w:r>
      <w:r>
        <w:t xml:space="preserve">In 2019–2020 the role was reintroduced, with</w:t>
      </w:r>
      <w:r>
        <w:t xml:space="preserve"> </w:t>
      </w:r>
      <w:r>
        <w:t xml:space="preserve">“</w:t>
      </w:r>
      <w:r>
        <w:t xml:space="preserve">data engineering pods reporting into product teams</w:t>
      </w:r>
      <w:r>
        <w:t xml:space="preserve">”</w:t>
      </w:r>
      <w:r>
        <w:t xml:space="preserve">, each with</w:t>
      </w:r>
      <w:r>
        <w:t xml:space="preserve"> </w:t>
      </w:r>
      <w:r>
        <w:t xml:space="preserve">“</w:t>
      </w:r>
      <w:r>
        <w:t xml:space="preserve">a critical mass of engineers (3 or more)</w:t>
      </w:r>
      <w:r>
        <w:t xml:space="preserve">”</w:t>
      </w:r>
      <w:r>
        <w:t xml:space="preserve">, plus a central data engineering team for standards and tooling (Parks et al., 2020).</w:t>
      </w:r>
    </w:p>
    <w:p>
      <w:pPr>
        <w:numPr>
          <w:ilvl w:val="0"/>
          <w:numId w:val="1051"/>
        </w:numPr>
        <w:pStyle w:val="Compact"/>
      </w:pPr>
      <w:r>
        <w:rPr>
          <w:bCs/>
          <w:b/>
        </w:rPr>
        <w:t xml:space="preserve">Platform (FACT).</w:t>
      </w:r>
      <w:r>
        <w:t xml:space="preserve"> </w:t>
      </w:r>
      <w:r>
        <w:t xml:space="preserve">Airflow, Superset, an experiment reporting framework, the Knowledge Repo (peer review of analyses via pull requests; Sharma &amp; Overgoor, 2016), and Minerva, a metric platform with</w:t>
      </w:r>
      <w:r>
        <w:t xml:space="preserve"> </w:t>
      </w:r>
      <w:r>
        <w:t xml:space="preserve">“</w:t>
      </w:r>
      <w:r>
        <w:t xml:space="preserve">more than 12,000 metrics and 4,000 dimensions</w:t>
      </w:r>
      <w:r>
        <w:t xml:space="preserve">”</w:t>
      </w:r>
      <w:r>
        <w:t xml:space="preserve"> </w:t>
      </w:r>
      <w:r>
        <w:t xml:space="preserve">(Pahwa et al., 2021).</w:t>
      </w:r>
    </w:p>
    <w:p>
      <w:pPr>
        <w:numPr>
          <w:ilvl w:val="0"/>
          <w:numId w:val="1051"/>
        </w:numPr>
        <w:pStyle w:val="Compact"/>
      </w:pPr>
      <w:r>
        <w:rPr>
          <w:bCs/>
          <w:b/>
        </w:rPr>
        <w:t xml:space="preserve">Governance (FACT).</w:t>
      </w:r>
      <w:r>
        <w:t xml:space="preserve"> </w:t>
      </w:r>
      <w:r>
        <w:t xml:space="preserve">“</w:t>
      </w:r>
      <w:r>
        <w:t xml:space="preserve">Midas certification</w:t>
      </w:r>
      <w:r>
        <w:t xml:space="preserve">”</w:t>
      </w:r>
      <w:r>
        <w:t xml:space="preserve"> </w:t>
      </w:r>
      <w:r>
        <w:t xml:space="preserve">of core data. Every Midas model</w:t>
      </w:r>
      <w:r>
        <w:t xml:space="preserve"> </w:t>
      </w:r>
      <w:r>
        <w:t xml:space="preserve">“</w:t>
      </w:r>
      <w:r>
        <w:t xml:space="preserve">requires a Data Engineering and Data Science owner</w:t>
      </w:r>
      <w:r>
        <w:t xml:space="preserve">”</w:t>
      </w:r>
      <w:r>
        <w:t xml:space="preserve"> </w:t>
      </w:r>
      <w:r>
        <w:t xml:space="preserve">and passes four reviews (Quoss et al., 2020). Pipeline SLAs are part of quarterly OKR planning.</w:t>
      </w:r>
    </w:p>
    <w:p>
      <w:pPr>
        <w:numPr>
          <w:ilvl w:val="0"/>
          <w:numId w:val="1051"/>
        </w:numPr>
        <w:pStyle w:val="Compact"/>
      </w:pPr>
      <w:r>
        <w:rPr>
          <w:bCs/>
          <w:b/>
        </w:rPr>
        <w:t xml:space="preserve">Documented challenges (FACT).</w:t>
      </w:r>
      <w:r>
        <w:t xml:space="preserve"> </w:t>
      </w:r>
      <w:r>
        <w:t xml:space="preserve">The central</w:t>
      </w:r>
      <w:r>
        <w:t xml:space="preserve"> </w:t>
      </w:r>
      <w:r>
        <w:rPr>
          <w:rStyle w:val="VerbatimChar"/>
        </w:rPr>
        <w:t xml:space="preserve">core_data</w:t>
      </w:r>
      <w:r>
        <w:t xml:space="preserve"> </w:t>
      </w:r>
      <w:r>
        <w:t xml:space="preserve">star schema</w:t>
      </w:r>
      <w:r>
        <w:t xml:space="preserve"> </w:t>
      </w:r>
      <w:r>
        <w:t xml:space="preserve">“</w:t>
      </w:r>
      <w:r>
        <w:t xml:space="preserve">worked extremely well in 2014; however, it became more and more difficult to manage</w:t>
      </w:r>
      <w:r>
        <w:t xml:space="preserve">”</w:t>
      </w:r>
      <w:r>
        <w:t xml:space="preserve">.</w:t>
      </w:r>
      <w:r>
        <w:t xml:space="preserve"> </w:t>
      </w:r>
      <w:r>
        <w:t xml:space="preserve">“</w:t>
      </w:r>
      <w:r>
        <w:t xml:space="preserve">Data lineage became impossible to track</w:t>
      </w:r>
      <w:r>
        <w:t xml:space="preserve">”</w:t>
      </w:r>
      <w:r>
        <w:t xml:space="preserve">. Data Science and Finance</w:t>
      </w:r>
      <w:r>
        <w:t xml:space="preserve"> </w:t>
      </w:r>
      <w:r>
        <w:t xml:space="preserve">“</w:t>
      </w:r>
      <w:r>
        <w:t xml:space="preserve">would sometimes provide diverging answers</w:t>
      </w:r>
      <w:r>
        <w:t xml:space="preserve">”</w:t>
      </w:r>
      <w:r>
        <w:t xml:space="preserve"> </w:t>
      </w:r>
      <w:r>
        <w:t xml:space="preserve">(Parks et al., 2020; Pahwa et al., 2021). Analysts</w:t>
      </w:r>
      <w:r>
        <w:t xml:space="preserve"> </w:t>
      </w:r>
      <w:r>
        <w:t xml:space="preserve">“</w:t>
      </w:r>
      <w:r>
        <w:t xml:space="preserve">felt like their work was not as valued as machine learning work</w:t>
      </w:r>
      <w:r>
        <w:t xml:space="preserve">”</w:t>
      </w:r>
      <w:r>
        <w:t xml:space="preserve"> </w:t>
      </w:r>
      <w:r>
        <w:t xml:space="preserve">(Grewal, 2018).</w:t>
      </w:r>
    </w:p>
    <w:p>
      <w:pPr>
        <w:numPr>
          <w:ilvl w:val="0"/>
          <w:numId w:val="1051"/>
        </w:numPr>
        <w:pStyle w:val="Compact"/>
      </w:pPr>
      <w:r>
        <w:rPr>
          <w:bCs/>
          <w:b/>
        </w:rPr>
        <w:t xml:space="preserve">Reported outcomes (FACT, self-reported).</w:t>
      </w:r>
      <w:r>
        <w:t xml:space="preserve"> </w:t>
      </w:r>
      <w:r>
        <w:t xml:space="preserve">Data University raised weekly active platform users from</w:t>
      </w:r>
      <w:r>
        <w:t xml:space="preserve"> </w:t>
      </w:r>
      <w:r>
        <w:t xml:space="preserve">“</w:t>
      </w:r>
      <w:r>
        <w:t xml:space="preserve">about 30%</w:t>
      </w:r>
      <w:r>
        <w:t xml:space="preserve">”</w:t>
      </w:r>
      <w:r>
        <w:t xml:space="preserve"> </w:t>
      </w:r>
      <w:r>
        <w:t xml:space="preserve">to</w:t>
      </w:r>
      <w:r>
        <w:t xml:space="preserve"> </w:t>
      </w:r>
      <w:r>
        <w:t xml:space="preserve">“</w:t>
      </w:r>
      <w:r>
        <w:t xml:space="preserve">45%</w:t>
      </w:r>
      <w:r>
        <w:t xml:space="preserve">”</w:t>
      </w:r>
      <w:r>
        <w:t xml:space="preserve"> </w:t>
      </w:r>
      <w:r>
        <w:t xml:space="preserve">of employees (Feng et al., 2017).</w:t>
      </w:r>
    </w:p>
    <w:p>
      <w:pPr>
        <w:numPr>
          <w:ilvl w:val="0"/>
          <w:numId w:val="1051"/>
        </w:numPr>
        <w:pStyle w:val="Compact"/>
      </w:pPr>
      <w:r>
        <w:rPr>
          <w:bCs/>
          <w:b/>
        </w:rPr>
        <w:t xml:space="preserve">Lessons stated (FACT).</w:t>
      </w:r>
      <w:r>
        <w:t xml:space="preserve"> </w:t>
      </w:r>
      <w:r>
        <w:t xml:space="preserve">“</w:t>
      </w:r>
      <w:r>
        <w:t xml:space="preserve">Start general… Over time, specialization makes sense</w:t>
      </w:r>
      <w:r>
        <w:t xml:space="preserve">”</w:t>
      </w:r>
      <w:r>
        <w:t xml:space="preserve"> </w:t>
      </w:r>
      <w:r>
        <w:t xml:space="preserve">(Grewal, 2018).</w:t>
      </w:r>
      <w:r>
        <w:t xml:space="preserve"> </w:t>
      </w:r>
      <w:r>
        <w:t xml:space="preserve">“</w:t>
      </w:r>
      <w:r>
        <w:t xml:space="preserve">Quality takes time</w:t>
      </w:r>
      <w:r>
        <w:t xml:space="preserve">”</w:t>
      </w:r>
      <w:r>
        <w:t xml:space="preserve"> </w:t>
      </w:r>
      <w:r>
        <w:t xml:space="preserve">(Quoss et al., 2020).</w:t>
      </w:r>
    </w:p>
    <w:p>
      <w:pPr>
        <w:numPr>
          <w:ilvl w:val="0"/>
          <w:numId w:val="1051"/>
        </w:numPr>
        <w:pStyle w:val="Compact"/>
      </w:pPr>
      <w:r>
        <w:rPr>
          <w:bCs/>
          <w:b/>
        </w:rPr>
        <w:t xml:space="preserve">INTERPRETATION.</w:t>
      </w:r>
      <w:r>
        <w:t xml:space="preserve"> </w:t>
      </w:r>
      <w:r>
        <w:t xml:space="preserve">Airbnb illustrates the sequence</w:t>
      </w:r>
      <w:r>
        <w:t xml:space="preserve"> </w:t>
      </w:r>
      <w:r>
        <w:rPr>
          <w:iCs/>
          <w:i/>
        </w:rPr>
        <w:t xml:space="preserve">centralized → hybrid embedding → specialization → quality and ownership reset</w:t>
      </w:r>
      <w:r>
        <w:t xml:space="preserve">. Its decentralization of data engineering came</w:t>
      </w:r>
      <w:r>
        <w:t xml:space="preserve"> </w:t>
      </w:r>
      <w:r>
        <w:rPr>
          <w:bCs/>
          <w:b/>
        </w:rPr>
        <w:t xml:space="preserve">with</w:t>
      </w:r>
      <w:r>
        <w:t xml:space="preserve"> </w:t>
      </w:r>
      <w:r>
        <w:t xml:space="preserve">central standards, certification and a metric layer.</w:t>
      </w:r>
    </w:p>
    <w:bookmarkEnd w:id="151"/>
    <w:bookmarkStart w:id="152" w:name="X5c5061625f19154e57e6e4be3c719b7cce7ac45"/>
    <w:p>
      <w:pPr>
        <w:pStyle w:val="Heading2"/>
      </w:pPr>
      <w:r>
        <w:t xml:space="preserve">28.3 Netflix (vertically aligned analytics;</w:t>
      </w:r>
      <w:r>
        <w:t xml:space="preserve"> </w:t>
      </w:r>
      <w:r>
        <w:t xml:space="preserve">“</w:t>
      </w:r>
      <w:r>
        <w:t xml:space="preserve">context, not control</w:t>
      </w:r>
      <w:r>
        <w:t xml:space="preserve">”</w:t>
      </w:r>
      <w:r>
        <w:t xml:space="preserve">)</w:t>
      </w:r>
    </w:p>
    <w:p>
      <w:pPr>
        <w:numPr>
          <w:ilvl w:val="0"/>
          <w:numId w:val="1052"/>
        </w:numPr>
        <w:pStyle w:val="Compact"/>
      </w:pPr>
      <w:r>
        <w:rPr>
          <w:bCs/>
          <w:b/>
        </w:rPr>
        <w:t xml:space="preserve">Context (FACT).</w:t>
      </w:r>
      <w:r>
        <w:t xml:space="preserve"> </w:t>
      </w:r>
      <w:r>
        <w:t xml:space="preserve">In 2018 Netflix described more than 1 trillion events per day written to a 100 PB cloud data warehouse, and more than 150,000 jobs per day (Ufford et al., 2018).</w:t>
      </w:r>
    </w:p>
    <w:p>
      <w:pPr>
        <w:numPr>
          <w:ilvl w:val="0"/>
          <w:numId w:val="1052"/>
        </w:numPr>
        <w:pStyle w:val="Compact"/>
      </w:pPr>
      <w:r>
        <w:rPr>
          <w:bCs/>
          <w:b/>
        </w:rPr>
        <w:t xml:space="preserve">Structure (FACT).</w:t>
      </w:r>
      <w:r>
        <w:t xml:space="preserve"> </w:t>
      </w:r>
      <w:r>
        <w:t xml:space="preserve">Analytics and visualization engineers are aligned</w:t>
      </w:r>
      <w:r>
        <w:t xml:space="preserve"> </w:t>
      </w:r>
      <w:r>
        <w:t xml:space="preserve">“</w:t>
      </w:r>
      <w:r>
        <w:t xml:space="preserve">with the listed business area verticals rather than organizing them within a single functional horizontal</w:t>
      </w:r>
      <w:r>
        <w:t xml:space="preserve">”</w:t>
      </w:r>
      <w:r>
        <w:t xml:space="preserve">. They are</w:t>
      </w:r>
      <w:r>
        <w:t xml:space="preserve"> </w:t>
      </w:r>
      <w:r>
        <w:t xml:space="preserve">“</w:t>
      </w:r>
      <w:r>
        <w:t xml:space="preserve">a specialized resource and a rare commodity… the job is not to take on every request</w:t>
      </w:r>
      <w:r>
        <w:t xml:space="preserve">”</w:t>
      </w:r>
      <w:r>
        <w:t xml:space="preserve">. Individuals choose and prioritize their projects, embodying</w:t>
      </w:r>
      <w:r>
        <w:t xml:space="preserve"> </w:t>
      </w:r>
      <w:r>
        <w:t xml:space="preserve">“</w:t>
      </w:r>
      <w:r>
        <w:t xml:space="preserve">context not control</w:t>
      </w:r>
      <w:r>
        <w:t xml:space="preserve">”</w:t>
      </w:r>
      <w:r>
        <w:t xml:space="preserve"> </w:t>
      </w:r>
      <w:r>
        <w:t xml:space="preserve">(Jackman &amp; Reddy, 2020).</w:t>
      </w:r>
    </w:p>
    <w:p>
      <w:pPr>
        <w:numPr>
          <w:ilvl w:val="0"/>
          <w:numId w:val="1052"/>
        </w:numPr>
        <w:pStyle w:val="Compact"/>
      </w:pPr>
      <w:r>
        <w:rPr>
          <w:bCs/>
          <w:b/>
        </w:rPr>
        <w:t xml:space="preserve">Roles (FACT).</w:t>
      </w:r>
      <w:r>
        <w:t xml:space="preserve"> </w:t>
      </w:r>
      <w:r>
        <w:t xml:space="preserve">“</w:t>
      </w:r>
      <w:r>
        <w:t xml:space="preserve">Analytics engineer, data engineer, and data scientist</w:t>
      </w:r>
      <w:r>
        <w:t xml:space="preserve">”</w:t>
      </w:r>
      <w:r>
        <w:t xml:space="preserve"> </w:t>
      </w:r>
      <w:r>
        <w:t xml:space="preserve">are the three common roles (Ufford et al., 2018). The personas</w:t>
      </w:r>
      <w:r>
        <w:t xml:space="preserve"> </w:t>
      </w:r>
      <w:r>
        <w:t xml:space="preserve">“</w:t>
      </w:r>
      <w:r>
        <w:t xml:space="preserve">The Analyst</w:t>
      </w:r>
      <w:r>
        <w:t xml:space="preserve">”</w:t>
      </w:r>
      <w:r>
        <w:t xml:space="preserve">,</w:t>
      </w:r>
      <w:r>
        <w:t xml:space="preserve"> </w:t>
      </w:r>
      <w:r>
        <w:t xml:space="preserve">“</w:t>
      </w:r>
      <w:r>
        <w:t xml:space="preserve">The Engineer</w:t>
      </w:r>
      <w:r>
        <w:t xml:space="preserve">”</w:t>
      </w:r>
      <w:r>
        <w:t xml:space="preserve"> </w:t>
      </w:r>
      <w:r>
        <w:t xml:space="preserve">and</w:t>
      </w:r>
      <w:r>
        <w:t xml:space="preserve"> </w:t>
      </w:r>
      <w:r>
        <w:t xml:space="preserve">“</w:t>
      </w:r>
      <w:r>
        <w:t xml:space="preserve">The Visualizer</w:t>
      </w:r>
      <w:r>
        <w:t xml:space="preserve">”</w:t>
      </w:r>
      <w:r>
        <w:t xml:space="preserve"> </w:t>
      </w:r>
      <w:r>
        <w:t xml:space="preserve">are used without fixation on credentials.</w:t>
      </w:r>
    </w:p>
    <w:p>
      <w:pPr>
        <w:numPr>
          <w:ilvl w:val="0"/>
          <w:numId w:val="1052"/>
        </w:numPr>
        <w:pStyle w:val="Compact"/>
      </w:pPr>
      <w:r>
        <w:rPr>
          <w:bCs/>
          <w:b/>
        </w:rPr>
        <w:t xml:space="preserve">Platform (FACT).</w:t>
      </w:r>
      <w:r>
        <w:t xml:space="preserve"> </w:t>
      </w:r>
      <w:r>
        <w:t xml:space="preserve">Genie (job execution), Metacat (federated metastore), and notebooks elevated to</w:t>
      </w:r>
      <w:r>
        <w:t xml:space="preserve"> </w:t>
      </w:r>
      <w:r>
        <w:t xml:space="preserve">“</w:t>
      </w:r>
      <w:r>
        <w:t xml:space="preserve">a first-class citizen</w:t>
      </w:r>
      <w:r>
        <w:t xml:space="preserve">”</w:t>
      </w:r>
      <w:r>
        <w:t xml:space="preserve"> </w:t>
      </w:r>
      <w:r>
        <w:t xml:space="preserve">(Ufford et al., 2018).</w:t>
      </w:r>
    </w:p>
    <w:p>
      <w:pPr>
        <w:numPr>
          <w:ilvl w:val="0"/>
          <w:numId w:val="1052"/>
        </w:numPr>
        <w:pStyle w:val="Compact"/>
      </w:pPr>
      <w:r>
        <w:rPr>
          <w:bCs/>
          <w:b/>
        </w:rPr>
        <w:t xml:space="preserve">Culture (FACT).</w:t>
      </w:r>
      <w:r>
        <w:t xml:space="preserve"> </w:t>
      </w:r>
      <w:r>
        <w:t xml:space="preserve">The culture memo:</w:t>
      </w:r>
      <w:r>
        <w:t xml:space="preserve"> </w:t>
      </w:r>
      <w:r>
        <w:t xml:space="preserve">“</w:t>
      </w:r>
      <w:r>
        <w:t xml:space="preserve">highly aligned and loosely coupled</w:t>
      </w:r>
      <w:r>
        <w:t xml:space="preserve">”</w:t>
      </w:r>
      <w:r>
        <w:t xml:space="preserve">; an</w:t>
      </w:r>
      <w:r>
        <w:t xml:space="preserve"> </w:t>
      </w:r>
      <w:r>
        <w:t xml:space="preserve">“</w:t>
      </w:r>
      <w:r>
        <w:t xml:space="preserve">informed captain</w:t>
      </w:r>
      <w:r>
        <w:t xml:space="preserve">”</w:t>
      </w:r>
      <w:r>
        <w:t xml:space="preserve"> </w:t>
      </w:r>
      <w:r>
        <w:t xml:space="preserve">for significant decisions (Netflix, n.d.).</w:t>
      </w:r>
    </w:p>
    <w:p>
      <w:pPr>
        <w:numPr>
          <w:ilvl w:val="0"/>
          <w:numId w:val="1052"/>
        </w:numPr>
        <w:pStyle w:val="Compact"/>
      </w:pPr>
      <w:r>
        <w:rPr>
          <w:bCs/>
          <w:b/>
        </w:rPr>
        <w:t xml:space="preserve">Not verified.</w:t>
      </w:r>
      <w:r>
        <w:t xml:space="preserve"> </w:t>
      </w:r>
      <w:r>
        <w:t xml:space="preserve">Any documented restructuring or measured organizational outcome.</w:t>
      </w:r>
    </w:p>
    <w:p>
      <w:pPr>
        <w:numPr>
          <w:ilvl w:val="0"/>
          <w:numId w:val="1052"/>
        </w:numPr>
        <w:pStyle w:val="Compact"/>
      </w:pPr>
      <w:r>
        <w:rPr>
          <w:bCs/>
          <w:b/>
        </w:rPr>
        <w:t xml:space="preserve">INTERPRETATION.</w:t>
      </w:r>
      <w:r>
        <w:t xml:space="preserve"> </w:t>
      </w:r>
      <w:r>
        <w:t xml:space="preserve">Netflix’s model depends on a high-autonomy culture and senior talent; its transferability to organizations with different cultures and hiring capacity is doubtful (INFERENCE).</w:t>
      </w:r>
    </w:p>
    <w:bookmarkEnd w:id="152"/>
    <w:bookmarkStart w:id="153" w:name="Xf52cba278f5cf4fd09eb56ee20c55288c124e0a"/>
    <w:p>
      <w:pPr>
        <w:pStyle w:val="Heading2"/>
      </w:pPr>
      <w:r>
        <w:t xml:space="preserve">28.4 Uber (ML platform enabling product-team ownership)</w:t>
      </w:r>
    </w:p>
    <w:p>
      <w:pPr>
        <w:numPr>
          <w:ilvl w:val="0"/>
          <w:numId w:val="1053"/>
        </w:numPr>
        <w:pStyle w:val="Compact"/>
      </w:pPr>
      <w:r>
        <w:rPr>
          <w:bCs/>
          <w:b/>
        </w:rPr>
        <w:t xml:space="preserve">Original problem (FACT).</w:t>
      </w:r>
      <w:r>
        <w:t xml:space="preserve"> </w:t>
      </w:r>
      <w:r>
        <w:t xml:space="preserve">Before Michelangelo,</w:t>
      </w:r>
      <w:r>
        <w:t xml:space="preserve"> </w:t>
      </w:r>
      <w:r>
        <w:t xml:space="preserve">“</w:t>
      </w:r>
      <w:r>
        <w:t xml:space="preserve">separate engineering teams were also building bespoke one-off systems</w:t>
      </w:r>
      <w:r>
        <w:t xml:space="preserve">”</w:t>
      </w:r>
      <w:r>
        <w:t xml:space="preserve">; there was</w:t>
      </w:r>
      <w:r>
        <w:t xml:space="preserve"> </w:t>
      </w:r>
      <w:r>
        <w:t xml:space="preserve">“</w:t>
      </w:r>
      <w:r>
        <w:t xml:space="preserve">no established path to deploying a model into production</w:t>
      </w:r>
      <w:r>
        <w:t xml:space="preserve">”</w:t>
      </w:r>
      <w:r>
        <w:t xml:space="preserve">, and</w:t>
      </w:r>
      <w:r>
        <w:t xml:space="preserve"> </w:t>
      </w:r>
      <w:r>
        <w:t xml:space="preserve">“</w:t>
      </w:r>
      <w:r>
        <w:t xml:space="preserve">many of the ML anti-patterns documented by Scully [sic] et al.</w:t>
      </w:r>
      <w:r>
        <w:t xml:space="preserve">”</w:t>
      </w:r>
      <w:r>
        <w:t xml:space="preserve"> </w:t>
      </w:r>
      <w:r>
        <w:t xml:space="preserve">(Hermann &amp; Del Balso, 2017).</w:t>
      </w:r>
    </w:p>
    <w:p>
      <w:pPr>
        <w:numPr>
          <w:ilvl w:val="0"/>
          <w:numId w:val="1053"/>
        </w:numPr>
        <w:pStyle w:val="Compact"/>
      </w:pPr>
      <w:r>
        <w:rPr>
          <w:bCs/>
          <w:b/>
        </w:rPr>
        <w:t xml:space="preserve">Evolution (FACT).</w:t>
      </w:r>
      <w:r>
        <w:t xml:space="preserve"> </w:t>
      </w:r>
      <w:r>
        <w:t xml:space="preserve">“</w:t>
      </w:r>
      <w:r>
        <w:t xml:space="preserve">In three short years, Uber went from having no centralized ML efforts and a few bespoke ML systems to having advanced ML tools and infrastructure, and hundreds of production ML use-cases</w:t>
      </w:r>
      <w:r>
        <w:t xml:space="preserve">”</w:t>
      </w:r>
      <w:r>
        <w:t xml:space="preserve"> </w:t>
      </w:r>
      <w:r>
        <w:t xml:space="preserve">(Del Balso &amp; Hermann, 2018). The data platform evolved over three generations, from a Vertica warehouse with fragile ETL (no</w:t>
      </w:r>
      <w:r>
        <w:t xml:space="preserve"> </w:t>
      </w:r>
      <w:r>
        <w:t xml:space="preserve">“</w:t>
      </w:r>
      <w:r>
        <w:t xml:space="preserve">formal contract</w:t>
      </w:r>
      <w:r>
        <w:t xml:space="preserve">”</w:t>
      </w:r>
      <w:r>
        <w:t xml:space="preserve"> </w:t>
      </w:r>
      <w:r>
        <w:t xml:space="preserve">between producers and consumers) to a Hadoop lake and then incremental processing (Shiftehfar, 2018).</w:t>
      </w:r>
    </w:p>
    <w:p>
      <w:pPr>
        <w:numPr>
          <w:ilvl w:val="0"/>
          <w:numId w:val="1053"/>
        </w:numPr>
        <w:pStyle w:val="Compact"/>
      </w:pPr>
      <w:r>
        <w:rPr>
          <w:bCs/>
          <w:b/>
        </w:rPr>
        <w:t xml:space="preserve">Structure (FACT; Del Balso &amp; Hermann, 2018).</w:t>
      </w:r>
      <w:r>
        <w:t xml:space="preserve"> </w:t>
      </w:r>
      <w:r>
        <w:t xml:space="preserve">“</w:t>
      </w:r>
      <w:r>
        <w:t xml:space="preserve">It works best if the product engineering teams own the models they build and deploy in production.</w:t>
      </w:r>
      <w:r>
        <w:t xml:space="preserve">”</w:t>
      </w:r>
      <w:r>
        <w:t xml:space="preserve"> </w:t>
      </w:r>
      <w:r>
        <w:t xml:space="preserve">Specialist teams (NLP, computer vision, recommendations, forecasting) engage for weeks to quarters. Research teams</w:t>
      </w:r>
      <w:r>
        <w:t xml:space="preserve"> </w:t>
      </w:r>
      <w:r>
        <w:t xml:space="preserve">“</w:t>
      </w:r>
      <w:r>
        <w:t xml:space="preserve">typically do not own production code</w:t>
      </w:r>
      <w:r>
        <w:t xml:space="preserve">”</w:t>
      </w:r>
      <w:r>
        <w:t xml:space="preserve">. ML platform teams build the general workflow.</w:t>
      </w:r>
    </w:p>
    <w:p>
      <w:pPr>
        <w:numPr>
          <w:ilvl w:val="0"/>
          <w:numId w:val="1053"/>
        </w:numPr>
        <w:pStyle w:val="Compact"/>
      </w:pPr>
      <w:r>
        <w:rPr>
          <w:bCs/>
          <w:b/>
        </w:rPr>
        <w:t xml:space="preserve">Governance (FACT).</w:t>
      </w:r>
      <w:r>
        <w:t xml:space="preserve"> </w:t>
      </w:r>
      <w:r>
        <w:t xml:space="preserve">Product organizations own launch processes adapted</w:t>
      </w:r>
      <w:r>
        <w:t xml:space="preserve"> </w:t>
      </w:r>
      <w:r>
        <w:t xml:space="preserve">“</w:t>
      </w:r>
      <w:r>
        <w:t xml:space="preserve">from a centralized launch playbook</w:t>
      </w:r>
      <w:r>
        <w:t xml:space="preserve">”</w:t>
      </w:r>
      <w:r>
        <w:t xml:space="preserve"> </w:t>
      </w:r>
      <w:r>
        <w:t xml:space="preserve">covering privacy, legal and ethics.</w:t>
      </w:r>
      <w:r>
        <w:t xml:space="preserve"> </w:t>
      </w:r>
      <w:r>
        <w:t xml:space="preserve">“</w:t>
      </w:r>
      <w:r>
        <w:t xml:space="preserve">An internal group of senior leaders</w:t>
      </w:r>
      <w:r>
        <w:t xml:space="preserve">”</w:t>
      </w:r>
      <w:r>
        <w:t xml:space="preserve"> </w:t>
      </w:r>
      <w:r>
        <w:t xml:space="preserve">oversees ML tooling to avoid fragmentation.</w:t>
      </w:r>
    </w:p>
    <w:p>
      <w:pPr>
        <w:numPr>
          <w:ilvl w:val="0"/>
          <w:numId w:val="1053"/>
        </w:numPr>
        <w:pStyle w:val="Compact"/>
      </w:pPr>
      <w:r>
        <w:rPr>
          <w:bCs/>
          <w:b/>
        </w:rPr>
        <w:t xml:space="preserve">Challenges (FACT).</w:t>
      </w:r>
      <w:r>
        <w:t xml:space="preserve"> </w:t>
      </w:r>
      <w:r>
        <w:t xml:space="preserve">The early</w:t>
      </w:r>
      <w:r>
        <w:t xml:space="preserve"> </w:t>
      </w:r>
      <w:r>
        <w:t xml:space="preserve">“</w:t>
      </w:r>
      <w:r>
        <w:t xml:space="preserve">focus on Scala, config, and UI-based workflows… led us away from</w:t>
      </w:r>
      <w:r>
        <w:t xml:space="preserve">”</w:t>
      </w:r>
      <w:r>
        <w:t xml:space="preserve"> </w:t>
      </w:r>
      <w:r>
        <w:t xml:space="preserve">familiar interfaces. The monolithic platform was refactored.</w:t>
      </w:r>
    </w:p>
    <w:p>
      <w:pPr>
        <w:numPr>
          <w:ilvl w:val="0"/>
          <w:numId w:val="1053"/>
        </w:numPr>
        <w:pStyle w:val="Compact"/>
      </w:pPr>
      <w:r>
        <w:rPr>
          <w:bCs/>
          <w:b/>
        </w:rPr>
        <w:t xml:space="preserve">Reported outcomes (FACT, self-reported).</w:t>
      </w:r>
      <w:r>
        <w:t xml:space="preserve"> </w:t>
      </w:r>
      <w:r>
        <w:t xml:space="preserve">For example, customer-support models</w:t>
      </w:r>
      <w:r>
        <w:t xml:space="preserve"> </w:t>
      </w:r>
      <w:r>
        <w:t xml:space="preserve">“</w:t>
      </w:r>
      <w:r>
        <w:t xml:space="preserve">sped up ticket handling time by 10 percent</w:t>
      </w:r>
      <w:r>
        <w:t xml:space="preserve">”</w:t>
      </w:r>
      <w:r>
        <w:t xml:space="preserve">, with</w:t>
      </w:r>
      <w:r>
        <w:t xml:space="preserve"> </w:t>
      </w:r>
      <w:r>
        <w:t xml:space="preserve">“</w:t>
      </w:r>
      <w:r>
        <w:t xml:space="preserve">an additional 6 percent</w:t>
      </w:r>
      <w:r>
        <w:t xml:space="preserve">”</w:t>
      </w:r>
      <w:r>
        <w:t xml:space="preserve"> </w:t>
      </w:r>
      <w:r>
        <w:t xml:space="preserve">in version 2.</w:t>
      </w:r>
    </w:p>
    <w:p>
      <w:pPr>
        <w:numPr>
          <w:ilvl w:val="0"/>
          <w:numId w:val="1053"/>
        </w:numPr>
        <w:pStyle w:val="Compact"/>
      </w:pPr>
      <w:r>
        <w:rPr>
          <w:bCs/>
          <w:b/>
        </w:rPr>
        <w:t xml:space="preserve">Lessons stated (FACT).</w:t>
      </w:r>
      <w:r>
        <w:t xml:space="preserve"> </w:t>
      </w:r>
      <w:r>
        <w:t xml:space="preserve">“</w:t>
      </w:r>
      <w:r>
        <w:t xml:space="preserve">Let developers use the tools that they want</w:t>
      </w:r>
      <w:r>
        <w:t xml:space="preserve">”</w:t>
      </w:r>
      <w:r>
        <w:t xml:space="preserve">;</w:t>
      </w:r>
      <w:r>
        <w:t xml:space="preserve"> </w:t>
      </w:r>
      <w:r>
        <w:t xml:space="preserve">“</w:t>
      </w:r>
      <w:r>
        <w:t xml:space="preserve">Data is the hardest part of ML</w:t>
      </w:r>
      <w:r>
        <w:t xml:space="preserve">”</w:t>
      </w:r>
      <w:r>
        <w:t xml:space="preserve">;</w:t>
      </w:r>
      <w:r>
        <w:t xml:space="preserve"> </w:t>
      </w:r>
      <w:r>
        <w:t xml:space="preserve">“</w:t>
      </w:r>
      <w:r>
        <w:t xml:space="preserve">Develop iteratively based on user feedback</w:t>
      </w:r>
      <w:r>
        <w:t xml:space="preserve">”</w:t>
      </w:r>
      <w:r>
        <w:t xml:space="preserve">.</w:t>
      </w:r>
    </w:p>
    <w:p>
      <w:pPr>
        <w:numPr>
          <w:ilvl w:val="0"/>
          <w:numId w:val="1053"/>
        </w:numPr>
        <w:pStyle w:val="Compact"/>
      </w:pPr>
      <w:r>
        <w:rPr>
          <w:bCs/>
          <w:b/>
        </w:rPr>
        <w:t xml:space="preserve">INTERPRETATION.</w:t>
      </w:r>
      <w:r>
        <w:t xml:space="preserve"> </w:t>
      </w:r>
      <w:r>
        <w:t xml:space="preserve">This is a clear instance of Team Topologies-like structure (platform + stream-aligned + complicated-subsystem specialists) that emerged</w:t>
      </w:r>
      <w:r>
        <w:t xml:space="preserve"> </w:t>
      </w:r>
      <w:r>
        <w:rPr>
          <w:iCs/>
          <w:i/>
        </w:rPr>
        <w:t xml:space="preserve">before</w:t>
      </w:r>
      <w:r>
        <w:t xml:space="preserve"> </w:t>
      </w:r>
      <w:r>
        <w:t xml:space="preserve">Team Topologies was published. It suggests the pattern arises from practical constraints.</w:t>
      </w:r>
    </w:p>
    <w:bookmarkEnd w:id="153"/>
    <w:bookmarkStart w:id="154" w:name="X43ba4d6091ca18f8ac5366f902e4893a3c710ba"/>
    <w:p>
      <w:pPr>
        <w:pStyle w:val="Heading2"/>
      </w:pPr>
      <w:r>
        <w:t xml:space="preserve">28.5 Spotify (a documented challenge: the</w:t>
      </w:r>
      <w:r>
        <w:t xml:space="preserve"> </w:t>
      </w:r>
      <w:r>
        <w:t xml:space="preserve">“</w:t>
      </w:r>
      <w:r>
        <w:t xml:space="preserve">Spotify model</w:t>
      </w:r>
      <w:r>
        <w:t xml:space="preserve">”</w:t>
      </w:r>
      <w:r>
        <w:t xml:space="preserve">)</w:t>
      </w:r>
    </w:p>
    <w:p>
      <w:pPr>
        <w:numPr>
          <w:ilvl w:val="0"/>
          <w:numId w:val="1054"/>
        </w:numPr>
        <w:pStyle w:val="Compact"/>
      </w:pPr>
      <w:r>
        <w:rPr>
          <w:bCs/>
          <w:b/>
        </w:rPr>
        <w:t xml:space="preserve">The model (FACT; Kniberg &amp; Ivarsson, 2012).</w:t>
      </w:r>
      <w:r>
        <w:t xml:space="preserve"> </w:t>
      </w:r>
      <w:r>
        <w:t xml:space="preserve">Squads (autonomous, about Scrum-team size), tribes (below about 100 people), chapters (skill groups whose lead</w:t>
      </w:r>
      <w:r>
        <w:t xml:space="preserve"> </w:t>
      </w:r>
      <w:r>
        <w:t xml:space="preserve">“</w:t>
      </w:r>
      <w:r>
        <w:t xml:space="preserve">is line manager for his chapter members</w:t>
      </w:r>
      <w:r>
        <w:t xml:space="preserve">”</w:t>
      </w:r>
      <w:r>
        <w:t xml:space="preserve">) and guilds (communities of interest). The authors warned:</w:t>
      </w:r>
      <w:r>
        <w:t xml:space="preserve"> </w:t>
      </w:r>
      <w:r>
        <w:t xml:space="preserve">“</w:t>
      </w:r>
      <w:r>
        <w:t xml:space="preserve">We didn’t invent this model… This article is only a snapshot of our current way of working… By the time you read this, things have already changed.</w:t>
      </w:r>
      <w:r>
        <w:t xml:space="preserve">”</w:t>
      </w:r>
    </w:p>
    <w:p>
      <w:pPr>
        <w:numPr>
          <w:ilvl w:val="0"/>
          <w:numId w:val="1054"/>
        </w:numPr>
        <w:pStyle w:val="Compact"/>
      </w:pPr>
      <w:r>
        <w:rPr>
          <w:bCs/>
          <w:b/>
        </w:rPr>
        <w:t xml:space="preserve">Critique (FACT, practitioner account; Lee, 2020).</w:t>
      </w:r>
      <w:r>
        <w:t xml:space="preserve"> </w:t>
      </w:r>
      <w:r>
        <w:t xml:space="preserve">A former employee writes that</w:t>
      </w:r>
      <w:r>
        <w:t xml:space="preserve"> </w:t>
      </w:r>
      <w:r>
        <w:t xml:space="preserve">“</w:t>
      </w:r>
      <w:r>
        <w:t xml:space="preserve">the famed squad model was only ever aspirational and never fully implemented</w:t>
      </w:r>
      <w:r>
        <w:t xml:space="preserve">”</w:t>
      </w:r>
      <w:r>
        <w:t xml:space="preserve">, that</w:t>
      </w:r>
      <w:r>
        <w:t xml:space="preserve"> </w:t>
      </w:r>
      <w:r>
        <w:t xml:space="preserve">“</w:t>
      </w:r>
      <w:r>
        <w:t xml:space="preserve">matrix management solved the wrong problem</w:t>
      </w:r>
      <w:r>
        <w:t xml:space="preserve">”</w:t>
      </w:r>
      <w:r>
        <w:t xml:space="preserve">, that the model</w:t>
      </w:r>
      <w:r>
        <w:t xml:space="preserve"> </w:t>
      </w:r>
      <w:r>
        <w:t xml:space="preserve">“</w:t>
      </w:r>
      <w:r>
        <w:t xml:space="preserve">fixated on team autonomy</w:t>
      </w:r>
      <w:r>
        <w:t xml:space="preserve">”</w:t>
      </w:r>
      <w:r>
        <w:t xml:space="preserve"> </w:t>
      </w:r>
      <w:r>
        <w:t xml:space="preserve">without cross-team processes, and that leaders</w:t>
      </w:r>
      <w:r>
        <w:t xml:space="preserve"> </w:t>
      </w:r>
      <w:r>
        <w:t xml:space="preserve">“</w:t>
      </w:r>
      <w:r>
        <w:t xml:space="preserve">incrementally transitioned to more traditional management structures</w:t>
      </w:r>
      <w:r>
        <w:t xml:space="preserve">”</w:t>
      </w:r>
      <w:r>
        <w:t xml:space="preserve">. He quotes co-author Ivarsson:</w:t>
      </w:r>
      <w:r>
        <w:t xml:space="preserve"> </w:t>
      </w:r>
      <w:r>
        <w:t xml:space="preserve">“</w:t>
      </w:r>
      <w:r>
        <w:t xml:space="preserve">It worries me when people look at what we do and think it’s a framework they can just copy</w:t>
      </w:r>
      <w:r>
        <w:t xml:space="preserve">”</w:t>
      </w:r>
      <w:r>
        <w:t xml:space="preserve"> </w:t>
      </w:r>
      <w:r>
        <w:t xml:space="preserve">(secondary quote).</w:t>
      </w:r>
    </w:p>
    <w:p>
      <w:pPr>
        <w:numPr>
          <w:ilvl w:val="0"/>
          <w:numId w:val="1054"/>
        </w:numPr>
        <w:pStyle w:val="Compact"/>
      </w:pPr>
      <w:r>
        <w:rPr>
          <w:bCs/>
          <w:b/>
        </w:rPr>
        <w:t xml:space="preserve">Data platform (FACT; Khlebnikova &amp; Cunha, 2024).</w:t>
      </w:r>
      <w:r>
        <w:t xml:space="preserve"> </w:t>
      </w:r>
      <w:r>
        <w:t xml:space="preserve">The platform evolved from</w:t>
      </w:r>
      <w:r>
        <w:t xml:space="preserve"> </w:t>
      </w:r>
      <w:r>
        <w:t xml:space="preserve">“</w:t>
      </w:r>
      <w:r>
        <w:t xml:space="preserve">a single group managing Europe’s largest Hadoop cluster</w:t>
      </w:r>
      <w:r>
        <w:t xml:space="preserve">”</w:t>
      </w:r>
      <w:r>
        <w:t xml:space="preserve"> </w:t>
      </w:r>
      <w:r>
        <w:t xml:space="preserve">to a platform organization with more than</w:t>
      </w:r>
      <w:r>
        <w:t xml:space="preserve"> </w:t>
      </w:r>
      <w:r>
        <w:t xml:space="preserve">“</w:t>
      </w:r>
      <w:r>
        <w:t xml:space="preserve">38,000 actively scheduled pipelines</w:t>
      </w:r>
      <w:r>
        <w:t xml:space="preserve">”</w:t>
      </w:r>
      <w:r>
        <w:t xml:space="preserve">, describing</w:t>
      </w:r>
      <w:r>
        <w:t xml:space="preserve"> </w:t>
      </w:r>
      <w:r>
        <w:t xml:space="preserve">“</w:t>
      </w:r>
      <w:r>
        <w:t xml:space="preserve">the balance between centralized and distributed ownership</w:t>
      </w:r>
      <w:r>
        <w:t xml:space="preserve">”</w:t>
      </w:r>
      <w:r>
        <w:t xml:space="preserve">. Lessons:</w:t>
      </w:r>
      <w:r>
        <w:t xml:space="preserve"> </w:t>
      </w:r>
      <w:r>
        <w:t xml:space="preserve">“</w:t>
      </w:r>
      <w:r>
        <w:t xml:space="preserve">There is no formula or script</w:t>
      </w:r>
      <w:r>
        <w:t xml:space="preserve">”</w:t>
      </w:r>
      <w:r>
        <w:t xml:space="preserve">;</w:t>
      </w:r>
      <w:r>
        <w:t xml:space="preserve"> </w:t>
      </w:r>
      <w:r>
        <w:t xml:space="preserve">“</w:t>
      </w:r>
      <w:r>
        <w:t xml:space="preserve">just start somewhere then evolve</w:t>
      </w:r>
      <w:r>
        <w:t xml:space="preserve">”</w:t>
      </w:r>
      <w:r>
        <w:t xml:space="preserve">.</w:t>
      </w:r>
    </w:p>
    <w:p>
      <w:pPr>
        <w:numPr>
          <w:ilvl w:val="0"/>
          <w:numId w:val="1054"/>
        </w:numPr>
        <w:pStyle w:val="Compact"/>
      </w:pPr>
      <w:r>
        <w:rPr>
          <w:bCs/>
          <w:b/>
        </w:rPr>
        <w:t xml:space="preserve">INTERPRETATION.</w:t>
      </w:r>
      <w:r>
        <w:t xml:space="preserve"> </w:t>
      </w:r>
      <w:r>
        <w:t xml:space="preserve">Spotify is the strongest available warning against copying organizational models. Data teams that use chapters/guilds to keep embedded specialists connected should treat them as tools, not as a proven framework.</w:t>
      </w:r>
    </w:p>
    <w:bookmarkEnd w:id="154"/>
    <w:bookmarkStart w:id="155" w:name="X4f610942d95ad0f6b67b88d99a030f8f820919e"/>
    <w:p>
      <w:pPr>
        <w:pStyle w:val="Heading2"/>
      </w:pPr>
      <w:r>
        <w:t xml:space="preserve">28.6 Zalando (early Data Mesh adopter in Europe)</w:t>
      </w:r>
    </w:p>
    <w:p>
      <w:pPr>
        <w:numPr>
          <w:ilvl w:val="0"/>
          <w:numId w:val="1055"/>
        </w:numPr>
        <w:pStyle w:val="Compact"/>
      </w:pPr>
      <w:r>
        <w:rPr>
          <w:bCs/>
          <w:b/>
        </w:rPr>
        <w:t xml:space="preserve">Context (FACT; Schultze &amp; Wider, 2020).</w:t>
      </w:r>
      <w:r>
        <w:t xml:space="preserve"> </w:t>
      </w:r>
      <w:r>
        <w:t xml:space="preserve">Over 14,000 employees, over 2,000 in tech. A central data lake on AWS S3 fed by an event bus, a legacy warehouse and web tracking, with a centrally operated Spark processing platform.</w:t>
      </w:r>
    </w:p>
    <w:p>
      <w:pPr>
        <w:numPr>
          <w:ilvl w:val="0"/>
          <w:numId w:val="1055"/>
        </w:numPr>
        <w:pStyle w:val="Compact"/>
      </w:pPr>
      <w:r>
        <w:rPr>
          <w:bCs/>
          <w:b/>
        </w:rPr>
        <w:t xml:space="preserve">Original problem (FACT).</w:t>
      </w:r>
      <w:r>
        <w:t xml:space="preserve"> </w:t>
      </w:r>
      <w:r>
        <w:t xml:space="preserve">Centralized data lakes led to</w:t>
      </w:r>
      <w:r>
        <w:t xml:space="preserve"> </w:t>
      </w:r>
      <w:r>
        <w:t xml:space="preserve">“</w:t>
      </w:r>
      <w:r>
        <w:t xml:space="preserve">a data swamp of unclear responsibilities, a lack of data ownership, and sub-par data availability</w:t>
      </w:r>
      <w:r>
        <w:t xml:space="preserve">”</w:t>
      </w:r>
      <w:r>
        <w:t xml:space="preserve">. Producers</w:t>
      </w:r>
      <w:r>
        <w:t xml:space="preserve"> </w:t>
      </w:r>
      <w:r>
        <w:t xml:space="preserve">“</w:t>
      </w:r>
      <w:r>
        <w:t xml:space="preserve">don’t feel strong ownership</w:t>
      </w:r>
      <w:r>
        <w:t xml:space="preserve">”</w:t>
      </w:r>
      <w:r>
        <w:t xml:space="preserve">. The</w:t>
      </w:r>
      <w:r>
        <w:t xml:space="preserve"> </w:t>
      </w:r>
      <w:r>
        <w:t xml:space="preserve">“</w:t>
      </w:r>
      <w:r>
        <w:t xml:space="preserve">central infrastructure team… we are becoming the bottleneck</w:t>
      </w:r>
      <w:r>
        <w:t xml:space="preserve">”</w:t>
      </w:r>
      <w:r>
        <w:t xml:space="preserve">.</w:t>
      </w:r>
    </w:p>
    <w:p>
      <w:pPr>
        <w:numPr>
          <w:ilvl w:val="0"/>
          <w:numId w:val="1055"/>
        </w:numPr>
        <w:pStyle w:val="Compact"/>
      </w:pPr>
      <w:r>
        <w:rPr>
          <w:bCs/>
          <w:b/>
        </w:rPr>
        <w:t xml:space="preserve">Change (FACT).</w:t>
      </w:r>
      <w:r>
        <w:t xml:space="preserve"> </w:t>
      </w:r>
      <w:r>
        <w:t xml:space="preserve">From centralized to decentralized ownership; from</w:t>
      </w:r>
      <w:r>
        <w:t xml:space="preserve"> </w:t>
      </w:r>
      <w:r>
        <w:t xml:space="preserve">“</w:t>
      </w:r>
      <w:r>
        <w:t xml:space="preserve">data as a by-product</w:t>
      </w:r>
      <w:r>
        <w:t xml:space="preserve">”</w:t>
      </w:r>
      <w:r>
        <w:t xml:space="preserve"> </w:t>
      </w:r>
      <w:r>
        <w:t xml:space="preserve">to</w:t>
      </w:r>
      <w:r>
        <w:t xml:space="preserve"> </w:t>
      </w:r>
      <w:r>
        <w:t xml:space="preserve">“</w:t>
      </w:r>
      <w:r>
        <w:t xml:space="preserve">data as a product</w:t>
      </w:r>
      <w:r>
        <w:t xml:space="preserve">”</w:t>
      </w:r>
      <w:r>
        <w:t xml:space="preserve">; from a</w:t>
      </w:r>
      <w:r>
        <w:t xml:space="preserve"> </w:t>
      </w:r>
      <w:r>
        <w:t xml:space="preserve">“</w:t>
      </w:r>
      <w:r>
        <w:t xml:space="preserve">siloed data engineering team</w:t>
      </w:r>
      <w:r>
        <w:t xml:space="preserve">”</w:t>
      </w:r>
      <w:r>
        <w:t xml:space="preserve"> </w:t>
      </w:r>
      <w:r>
        <w:t xml:space="preserve">to</w:t>
      </w:r>
      <w:r>
        <w:t xml:space="preserve"> </w:t>
      </w:r>
      <w:r>
        <w:t xml:space="preserve">“</w:t>
      </w:r>
      <w:r>
        <w:t xml:space="preserve">cross-functional domain-data teams</w:t>
      </w:r>
      <w:r>
        <w:t xml:space="preserve">”</w:t>
      </w:r>
      <w:r>
        <w:t xml:space="preserve">. Summarized as</w:t>
      </w:r>
      <w:r>
        <w:t xml:space="preserve"> </w:t>
      </w:r>
      <w:r>
        <w:t xml:space="preserve">“</w:t>
      </w:r>
      <w:r>
        <w:t xml:space="preserve">Decentral Storage, Central Infrastructure, Decentral Ownership, Central Governance</w:t>
      </w:r>
      <w:r>
        <w:t xml:space="preserve">”</w:t>
      </w:r>
      <w:r>
        <w:t xml:space="preserve">. Archiving was made opt-in, and usage classification identified unused datasets that were</w:t>
      </w:r>
      <w:r>
        <w:t xml:space="preserve"> </w:t>
      </w:r>
      <w:r>
        <w:t xml:space="preserve">“</w:t>
      </w:r>
      <w:r>
        <w:t xml:space="preserve">simply a liability</w:t>
      </w:r>
      <w:r>
        <w:t xml:space="preserve">”</w:t>
      </w:r>
      <w:r>
        <w:t xml:space="preserve">.</w:t>
      </w:r>
    </w:p>
    <w:p>
      <w:pPr>
        <w:numPr>
          <w:ilvl w:val="0"/>
          <w:numId w:val="1055"/>
        </w:numPr>
        <w:pStyle w:val="Compact"/>
      </w:pPr>
      <w:r>
        <w:rPr>
          <w:bCs/>
          <w:b/>
        </w:rPr>
        <w:t xml:space="preserve">Lesson stated (FACT).</w:t>
      </w:r>
      <w:r>
        <w:t xml:space="preserve"> </w:t>
      </w:r>
      <w:r>
        <w:t xml:space="preserve">“</w:t>
      </w:r>
      <w:r>
        <w:t xml:space="preserve">The contract between the consumers and the producers, that is the data quality.</w:t>
      </w:r>
      <w:r>
        <w:t xml:space="preserve">”</w:t>
      </w:r>
    </w:p>
    <w:p>
      <w:pPr>
        <w:numPr>
          <w:ilvl w:val="0"/>
          <w:numId w:val="1055"/>
        </w:numPr>
        <w:pStyle w:val="Compact"/>
      </w:pPr>
      <w:r>
        <w:rPr>
          <w:bCs/>
          <w:b/>
        </w:rPr>
        <w:t xml:space="preserve">Not verified.</w:t>
      </w:r>
      <w:r>
        <w:t xml:space="preserve"> </w:t>
      </w:r>
      <w:r>
        <w:t xml:space="preserve">Quantified outcomes.</w:t>
      </w:r>
    </w:p>
    <w:p>
      <w:pPr>
        <w:numPr>
          <w:ilvl w:val="0"/>
          <w:numId w:val="1055"/>
        </w:numPr>
        <w:pStyle w:val="Compact"/>
      </w:pPr>
      <w:r>
        <w:rPr>
          <w:bCs/>
          <w:b/>
        </w:rPr>
        <w:t xml:space="preserve">INTERPRETATION.</w:t>
      </w:r>
      <w:r>
        <w:t xml:space="preserve"> </w:t>
      </w:r>
      <w:r>
        <w:t xml:space="preserve">Zalando kept infrastructure</w:t>
      </w:r>
      <w:r>
        <w:t xml:space="preserve"> </w:t>
      </w:r>
      <w:r>
        <w:rPr>
          <w:bCs/>
          <w:b/>
        </w:rPr>
        <w:t xml:space="preserve">and</w:t>
      </w:r>
      <w:r>
        <w:t xml:space="preserve"> </w:t>
      </w:r>
      <w:r>
        <w:t xml:space="preserve">governance central and decentralized ownership. This contrasts with readings of Data Mesh as full decentralization. Note that one speaker was a ThoughtWorks consultant (Dehghani’s employer at the time), so the account is not independent.</w:t>
      </w:r>
    </w:p>
    <w:bookmarkEnd w:id="155"/>
    <w:bookmarkStart w:id="156" w:name="Xc3187974d58fe6fb53ae23e08d43298925d31e0"/>
    <w:p>
      <w:pPr>
        <w:pStyle w:val="Heading2"/>
      </w:pPr>
      <w:r>
        <w:t xml:space="preserve">28.7 Stitch Fix (full-stack data scientists on a strong platform)</w:t>
      </w:r>
    </w:p>
    <w:p>
      <w:pPr>
        <w:numPr>
          <w:ilvl w:val="0"/>
          <w:numId w:val="1056"/>
        </w:numPr>
        <w:pStyle w:val="Compact"/>
      </w:pPr>
      <w:r>
        <w:rPr>
          <w:bCs/>
          <w:b/>
        </w:rPr>
        <w:t xml:space="preserve">Position (FACT).</w:t>
      </w:r>
      <w:r>
        <w:t xml:space="preserve"> </w:t>
      </w:r>
      <w:r>
        <w:t xml:space="preserve">“</w:t>
      </w:r>
      <w:r>
        <w:t xml:space="preserve">Engineers should not write ETL</w:t>
      </w:r>
      <w:r>
        <w:t xml:space="preserve">”</w:t>
      </w:r>
      <w:r>
        <w:t xml:space="preserve">: data scientists get</w:t>
      </w:r>
      <w:r>
        <w:t xml:space="preserve"> </w:t>
      </w:r>
      <w:r>
        <w:t xml:space="preserve">“</w:t>
      </w:r>
      <w:r>
        <w:t xml:space="preserve">end-to-end ownership</w:t>
      </w:r>
      <w:r>
        <w:t xml:space="preserve">”</w:t>
      </w:r>
      <w:r>
        <w:t xml:space="preserve"> </w:t>
      </w:r>
      <w:r>
        <w:t xml:space="preserve">into production, while engineers build</w:t>
      </w:r>
      <w:r>
        <w:t xml:space="preserve"> </w:t>
      </w:r>
      <w:r>
        <w:t xml:space="preserve">“</w:t>
      </w:r>
      <w:r>
        <w:t xml:space="preserve">platforms, services, abstractions, and frameworks</w:t>
      </w:r>
      <w:r>
        <w:t xml:space="preserve">”</w:t>
      </w:r>
      <w:r>
        <w:t xml:space="preserve"> </w:t>
      </w:r>
      <w:r>
        <w:t xml:space="preserve">(Magnusson, 2016). Colson (2019) argues that specialization</w:t>
      </w:r>
      <w:r>
        <w:t xml:space="preserve"> </w:t>
      </w:r>
      <w:r>
        <w:t xml:space="preserve">“</w:t>
      </w:r>
      <w:r>
        <w:t xml:space="preserve">increases coordination costs</w:t>
      </w:r>
      <w:r>
        <w:t xml:space="preserve">”</w:t>
      </w:r>
      <w:r>
        <w:t xml:space="preserve">,</w:t>
      </w:r>
      <w:r>
        <w:t xml:space="preserve"> </w:t>
      </w:r>
      <w:r>
        <w:t xml:space="preserve">“</w:t>
      </w:r>
      <w:r>
        <w:t xml:space="preserve">exacerbates wait-time</w:t>
      </w:r>
      <w:r>
        <w:t xml:space="preserve">”</w:t>
      </w:r>
      <w:r>
        <w:t xml:space="preserve"> </w:t>
      </w:r>
      <w:r>
        <w:t xml:space="preserve">and</w:t>
      </w:r>
      <w:r>
        <w:t xml:space="preserve"> </w:t>
      </w:r>
      <w:r>
        <w:t xml:space="preserve">“</w:t>
      </w:r>
      <w:r>
        <w:t xml:space="preserve">narrows context</w:t>
      </w:r>
      <w:r>
        <w:t xml:space="preserve">”</w:t>
      </w:r>
      <w:r>
        <w:t xml:space="preserve">, and recommends</w:t>
      </w:r>
      <w:r>
        <w:t xml:space="preserve"> </w:t>
      </w:r>
      <w:r>
        <w:t xml:space="preserve">“</w:t>
      </w:r>
      <w:r>
        <w:t xml:space="preserve">full stack data scientists</w:t>
      </w:r>
      <w:r>
        <w:t xml:space="preserve">”</w:t>
      </w:r>
      <w:r>
        <w:t xml:space="preserve">.</w:t>
      </w:r>
    </w:p>
    <w:p>
      <w:pPr>
        <w:numPr>
          <w:ilvl w:val="0"/>
          <w:numId w:val="1056"/>
        </w:numPr>
        <w:pStyle w:val="Compact"/>
      </w:pPr>
      <w:r>
        <w:rPr>
          <w:bCs/>
          <w:b/>
        </w:rPr>
        <w:t xml:space="preserve">Conditions stated by the authors (FACT).</w:t>
      </w:r>
      <w:r>
        <w:t xml:space="preserve"> </w:t>
      </w:r>
      <w:r>
        <w:t xml:space="preserve">The model</w:t>
      </w:r>
      <w:r>
        <w:t xml:space="preserve"> </w:t>
      </w:r>
      <w:r>
        <w:t xml:space="preserve">“</w:t>
      </w:r>
      <w:r>
        <w:t xml:space="preserve">depends greatly on the assumption of a solid data platform</w:t>
      </w:r>
      <w:r>
        <w:t xml:space="preserve">”</w:t>
      </w:r>
      <w:r>
        <w:t xml:space="preserve">. It</w:t>
      </w:r>
      <w:r>
        <w:t xml:space="preserve"> </w:t>
      </w:r>
      <w:r>
        <w:t xml:space="preserve">“</w:t>
      </w:r>
      <w:r>
        <w:t xml:space="preserve">relies on the assumption of great people</w:t>
      </w:r>
      <w:r>
        <w:t xml:space="preserve">”</w:t>
      </w:r>
      <w:r>
        <w:t xml:space="preserve">. It is not advised where error costs are high, at extreme scale or where uptime is paramount (Colson, 2019). Magnusson acknowledges</w:t>
      </w:r>
      <w:r>
        <w:t xml:space="preserve"> </w:t>
      </w:r>
      <w:r>
        <w:t xml:space="preserve">“</w:t>
      </w:r>
      <w:r>
        <w:t xml:space="preserve">pressure to revert to the Thinker-Doer model</w:t>
      </w:r>
      <w:r>
        <w:t xml:space="preserve">”</w:t>
      </w:r>
      <w:r>
        <w:t xml:space="preserve"> </w:t>
      </w:r>
      <w:r>
        <w:t xml:space="preserve">and that the approach is</w:t>
      </w:r>
      <w:r>
        <w:t xml:space="preserve"> </w:t>
      </w:r>
      <w:r>
        <w:t xml:space="preserve">“</w:t>
      </w:r>
      <w:r>
        <w:t xml:space="preserve">sacrificing technical efficiency for velocity and autonomy</w:t>
      </w:r>
      <w:r>
        <w:t xml:space="preserve">”</w:t>
      </w:r>
      <w:r>
        <w:t xml:space="preserve">.</w:t>
      </w:r>
    </w:p>
    <w:p>
      <w:pPr>
        <w:numPr>
          <w:ilvl w:val="0"/>
          <w:numId w:val="1056"/>
        </w:numPr>
        <w:pStyle w:val="Compact"/>
      </w:pPr>
      <w:r>
        <w:rPr>
          <w:bCs/>
          <w:b/>
        </w:rPr>
        <w:t xml:space="preserve">Not verified.</w:t>
      </w:r>
      <w:r>
        <w:t xml:space="preserve"> </w:t>
      </w:r>
      <w:r>
        <w:t xml:space="preserve">Quantified outcomes.</w:t>
      </w:r>
    </w:p>
    <w:p>
      <w:pPr>
        <w:numPr>
          <w:ilvl w:val="0"/>
          <w:numId w:val="1056"/>
        </w:numPr>
        <w:pStyle w:val="Compact"/>
      </w:pPr>
      <w:r>
        <w:rPr>
          <w:bCs/>
          <w:b/>
        </w:rPr>
        <w:t xml:space="preserve">INTERPRETATION.</w:t>
      </w:r>
      <w:r>
        <w:t xml:space="preserve"> </w:t>
      </w:r>
      <w:r>
        <w:t xml:space="preserve">This is the strongest practitioner case against early specialization, but it is explicitly</w:t>
      </w:r>
      <w:r>
        <w:t xml:space="preserve"> </w:t>
      </w:r>
      <w:r>
        <w:rPr>
          <w:bCs/>
          <w:b/>
        </w:rPr>
        <w:t xml:space="preserve">conditional</w:t>
      </w:r>
      <w:r>
        <w:t xml:space="preserve"> </w:t>
      </w:r>
      <w:r>
        <w:t xml:space="preserve">on a platform team and on exploratory, iterative work. It is therefore compatible with Anderson’s (2020) emphasis on data engineering: the engineering exists, but as a platform rather than a handoff.</w:t>
      </w:r>
    </w:p>
    <w:bookmarkEnd w:id="156"/>
    <w:bookmarkStart w:id="157" w:name="X0d6fe2d8118962023783a9388fd5a0421c59fcc"/>
    <w:p>
      <w:pPr>
        <w:pStyle w:val="Heading2"/>
      </w:pPr>
      <w:r>
        <w:t xml:space="preserve">28.8 Booking.com (decentralized experimentation; ML at scale)</w:t>
      </w:r>
    </w:p>
    <w:p>
      <w:pPr>
        <w:numPr>
          <w:ilvl w:val="0"/>
          <w:numId w:val="1057"/>
        </w:numPr>
        <w:pStyle w:val="Compact"/>
      </w:pPr>
      <w:r>
        <w:rPr>
          <w:bCs/>
          <w:b/>
        </w:rPr>
        <w:t xml:space="preserve">Organization (FACT).</w:t>
      </w:r>
      <w:r>
        <w:t xml:space="preserve"> </w:t>
      </w:r>
      <w:r>
        <w:t xml:space="preserve">ML was</w:t>
      </w:r>
      <w:r>
        <w:t xml:space="preserve"> </w:t>
      </w:r>
      <w:r>
        <w:t xml:space="preserve">“</w:t>
      </w:r>
      <w:r>
        <w:t xml:space="preserve">developed by dozens of teams</w:t>
      </w:r>
      <w:r>
        <w:t xml:space="preserve">”</w:t>
      </w:r>
      <w:r>
        <w:t xml:space="preserve">, which are</w:t>
      </w:r>
      <w:r>
        <w:t xml:space="preserve"> </w:t>
      </w:r>
      <w:r>
        <w:t xml:space="preserve">“</w:t>
      </w:r>
      <w:r>
        <w:t xml:space="preserve">interdisciplinary</w:t>
      </w:r>
      <w:r>
        <w:t xml:space="preserve">”</w:t>
      </w:r>
      <w:r>
        <w:t xml:space="preserve"> </w:t>
      </w:r>
      <w:r>
        <w:t xml:space="preserve">and have</w:t>
      </w:r>
      <w:r>
        <w:t xml:space="preserve"> </w:t>
      </w:r>
      <w:r>
        <w:t xml:space="preserve">“</w:t>
      </w:r>
      <w:r>
        <w:t xml:space="preserve">their own goals</w:t>
      </w:r>
      <w:r>
        <w:t xml:space="preserve">”</w:t>
      </w:r>
      <w:r>
        <w:t xml:space="preserve">. About 150 customer-facing ML applications were validated</w:t>
      </w:r>
      <w:r>
        <w:t xml:space="preserve"> </w:t>
      </w:r>
      <w:r>
        <w:t xml:space="preserve">“</w:t>
      </w:r>
      <w:r>
        <w:t xml:space="preserve">through rigorous Randomized Controlled Trials</w:t>
      </w:r>
      <w:r>
        <w:t xml:space="preserve">”</w:t>
      </w:r>
      <w:r>
        <w:t xml:space="preserve"> </w:t>
      </w:r>
      <w:r>
        <w:t xml:space="preserve">(Bernardi et al., 2019). Experimentation is</w:t>
      </w:r>
      <w:r>
        <w:t xml:space="preserve"> </w:t>
      </w:r>
      <w:r>
        <w:t xml:space="preserve">“</w:t>
      </w:r>
      <w:r>
        <w:t xml:space="preserve">fully decentralized</w:t>
      </w:r>
      <w:r>
        <w:t xml:space="preserve">”</w:t>
      </w:r>
      <w:r>
        <w:t xml:space="preserve">, with each department having</w:t>
      </w:r>
      <w:r>
        <w:t xml:space="preserve"> </w:t>
      </w:r>
      <w:r>
        <w:t xml:space="preserve">“</w:t>
      </w:r>
      <w:r>
        <w:t xml:space="preserve">its own dedicated team</w:t>
      </w:r>
      <w:r>
        <w:t xml:space="preserve">”</w:t>
      </w:r>
      <w:r>
        <w:t xml:space="preserve"> </w:t>
      </w:r>
      <w:r>
        <w:t xml:space="preserve">for experiment support, and</w:t>
      </w:r>
      <w:r>
        <w:t xml:space="preserve"> </w:t>
      </w:r>
      <w:r>
        <w:t xml:space="preserve">“</w:t>
      </w:r>
      <w:r>
        <w:t xml:space="preserve">everyone in the company must be able and feel empowered to stop harmful experiments</w:t>
      </w:r>
      <w:r>
        <w:t xml:space="preserve">”</w:t>
      </w:r>
      <w:r>
        <w:t xml:space="preserve"> </w:t>
      </w:r>
      <w:r>
        <w:t xml:space="preserve">(Kaufman et al., 2017).</w:t>
      </w:r>
    </w:p>
    <w:p>
      <w:pPr>
        <w:numPr>
          <w:ilvl w:val="0"/>
          <w:numId w:val="1057"/>
        </w:numPr>
        <w:pStyle w:val="Compact"/>
      </w:pPr>
      <w:r>
        <w:rPr>
          <w:bCs/>
          <w:b/>
        </w:rPr>
        <w:t xml:space="preserve">Challenges (FACT).</w:t>
      </w:r>
      <w:r>
        <w:t xml:space="preserve"> </w:t>
      </w:r>
      <w:r>
        <w:t xml:space="preserve">“</w:t>
      </w:r>
      <w:r>
        <w:t xml:space="preserve">Driving true business impact is amazingly hard</w:t>
      </w:r>
      <w:r>
        <w:t xml:space="preserve">”</w:t>
      </w:r>
      <w:r>
        <w:t xml:space="preserve">. Model performance gains do</w:t>
      </w:r>
      <w:r>
        <w:t xml:space="preserve"> </w:t>
      </w:r>
      <w:r>
        <w:t xml:space="preserve">“</w:t>
      </w:r>
      <w:r>
        <w:t xml:space="preserve">not necessarily</w:t>
      </w:r>
      <w:r>
        <w:t xml:space="preserve">”</w:t>
      </w:r>
      <w:r>
        <w:t xml:space="preserve"> </w:t>
      </w:r>
      <w:r>
        <w:t xml:space="preserve">translate into value (Bernardi et al., 2019). Tag-based institutional memory is</w:t>
      </w:r>
      <w:r>
        <w:t xml:space="preserve"> </w:t>
      </w:r>
      <w:r>
        <w:t xml:space="preserve">“</w:t>
      </w:r>
      <w:r>
        <w:t xml:space="preserve">proving not sustainable</w:t>
      </w:r>
      <w:r>
        <w:t xml:space="preserve">”</w:t>
      </w:r>
      <w:r>
        <w:t xml:space="preserve">, and new hires can be</w:t>
      </w:r>
      <w:r>
        <w:t xml:space="preserve"> </w:t>
      </w:r>
      <w:r>
        <w:t xml:space="preserve">“</w:t>
      </w:r>
      <w:r>
        <w:t xml:space="preserve">humbled and frustrated</w:t>
      </w:r>
      <w:r>
        <w:t xml:space="preserve">”</w:t>
      </w:r>
      <w:r>
        <w:t xml:space="preserve"> </w:t>
      </w:r>
      <w:r>
        <w:t xml:space="preserve">(Kaufman et al., 2017).</w:t>
      </w:r>
    </w:p>
    <w:p>
      <w:pPr>
        <w:numPr>
          <w:ilvl w:val="0"/>
          <w:numId w:val="1057"/>
        </w:numPr>
        <w:pStyle w:val="Compact"/>
      </w:pPr>
      <w:r>
        <w:rPr>
          <w:bCs/>
          <w:b/>
        </w:rPr>
        <w:t xml:space="preserve">Reported outcome (FACT).</w:t>
      </w:r>
      <w:r>
        <w:t xml:space="preserve"> </w:t>
      </w:r>
      <w:r>
        <w:t xml:space="preserve">“</w:t>
      </w:r>
      <w:r>
        <w:t xml:space="preserve">An increase of about 30% in latency costs more than 0.5% in conversion rate</w:t>
      </w:r>
      <w:r>
        <w:t xml:space="preserve">”</w:t>
      </w:r>
      <w:r>
        <w:t xml:space="preserve"> </w:t>
      </w:r>
      <w:r>
        <w:t xml:space="preserve">(Bernardi et al., 2019).</w:t>
      </w:r>
    </w:p>
    <w:p>
      <w:pPr>
        <w:numPr>
          <w:ilvl w:val="0"/>
          <w:numId w:val="1057"/>
        </w:numPr>
        <w:pStyle w:val="Compact"/>
      </w:pPr>
      <w:r>
        <w:rPr>
          <w:bCs/>
          <w:b/>
        </w:rPr>
        <w:t xml:space="preserve">INTERPRETATION.</w:t>
      </w:r>
      <w:r>
        <w:t xml:space="preserve"> </w:t>
      </w:r>
      <w:r>
        <w:t xml:space="preserve">Booking.com shows</w:t>
      </w:r>
      <w:r>
        <w:t xml:space="preserve"> </w:t>
      </w:r>
      <w:r>
        <w:rPr>
          <w:bCs/>
          <w:b/>
        </w:rPr>
        <w:t xml:space="preserve">outcome-based measurement</w:t>
      </w:r>
      <w:r>
        <w:t xml:space="preserve"> </w:t>
      </w:r>
      <w:r>
        <w:t xml:space="preserve">(RCTs) functioning as the coordination mechanism that allows decentralization.</w:t>
      </w:r>
    </w:p>
    <w:bookmarkEnd w:id="157"/>
    <w:bookmarkStart w:id="158" w:name="X2c7840d16e67a4a6d1eabf13c3248391be7d291"/>
    <w:p>
      <w:pPr>
        <w:pStyle w:val="Heading2"/>
      </w:pPr>
      <w:r>
        <w:t xml:space="preserve">28.9 Intuit (Data Mesh strategy with measured, partial outcomes)</w:t>
      </w:r>
    </w:p>
    <w:p>
      <w:pPr>
        <w:numPr>
          <w:ilvl w:val="0"/>
          <w:numId w:val="1058"/>
        </w:numPr>
        <w:pStyle w:val="Compact"/>
      </w:pPr>
      <w:r>
        <w:rPr>
          <w:bCs/>
          <w:b/>
        </w:rPr>
        <w:t xml:space="preserve">Original problem (FACT; Baker, 2021).</w:t>
      </w:r>
      <w:r>
        <w:t xml:space="preserve"> </w:t>
      </w:r>
      <w:r>
        <w:t xml:space="preserve">A survey of</w:t>
      </w:r>
      <w:r>
        <w:t xml:space="preserve"> </w:t>
      </w:r>
      <w:r>
        <w:t xml:space="preserve">“</w:t>
      </w:r>
      <w:r>
        <w:t xml:space="preserve">245 current users of our data systems</w:t>
      </w:r>
      <w:r>
        <w:t xml:space="preserve">”</w:t>
      </w:r>
      <w:r>
        <w:t xml:space="preserve"> </w:t>
      </w:r>
      <w:r>
        <w:t xml:space="preserve">identified problems with discoverability, understandability, trust, consumption and publication. Teams were</w:t>
      </w:r>
      <w:r>
        <w:t xml:space="preserve"> </w:t>
      </w:r>
      <w:r>
        <w:t xml:space="preserve">“</w:t>
      </w:r>
      <w:r>
        <w:t xml:space="preserve">aligned around technology, forcing the same logical business problem to be arbitrarily divided among several different teams</w:t>
      </w:r>
      <w:r>
        <w:t xml:space="preserve">”</w:t>
      </w:r>
      <w:r>
        <w:t xml:space="preserve">.</w:t>
      </w:r>
      <w:r>
        <w:t xml:space="preserve"> </w:t>
      </w:r>
      <w:r>
        <w:t xml:space="preserve">“</w:t>
      </w:r>
      <w:r>
        <w:t xml:space="preserve">Nearly half of data workers’ time in the data lake has been wasted due to an inability to find data or an owner.</w:t>
      </w:r>
      <w:r>
        <w:t xml:space="preserve">”</w:t>
      </w:r>
    </w:p>
    <w:p>
      <w:pPr>
        <w:numPr>
          <w:ilvl w:val="0"/>
          <w:numId w:val="1058"/>
        </w:numPr>
        <w:pStyle w:val="Compact"/>
      </w:pPr>
      <w:r>
        <w:rPr>
          <w:bCs/>
          <w:b/>
        </w:rPr>
        <w:t xml:space="preserve">Structure (FACT).</w:t>
      </w:r>
      <w:r>
        <w:t xml:space="preserve"> </w:t>
      </w:r>
      <w:r>
        <w:t xml:space="preserve">A data product team consists of</w:t>
      </w:r>
      <w:r>
        <w:t xml:space="preserve"> </w:t>
      </w:r>
      <w:r>
        <w:t xml:space="preserve">“</w:t>
      </w:r>
      <w:r>
        <w:t xml:space="preserve">one or more Data Workers… a product manager… and a leader</w:t>
      </w:r>
      <w:r>
        <w:t xml:space="preserve">”</w:t>
      </w:r>
      <w:r>
        <w:t xml:space="preserve">. Ownership covers</w:t>
      </w:r>
      <w:r>
        <w:t xml:space="preserve"> </w:t>
      </w:r>
      <w:r>
        <w:t xml:space="preserve">“</w:t>
      </w:r>
      <w:r>
        <w:t xml:space="preserve">authorship, rich description, governance, quality and operational health</w:t>
      </w:r>
      <w:r>
        <w:t xml:space="preserve">”</w:t>
      </w:r>
      <w:r>
        <w:t xml:space="preserve">. Data products are rated BASIC or BEST. The author notes tension between</w:t>
      </w:r>
      <w:r>
        <w:t xml:space="preserve"> </w:t>
      </w:r>
      <w:r>
        <w:t xml:space="preserve">“</w:t>
      </w:r>
      <w:r>
        <w:t xml:space="preserve">federated ownership responsibility</w:t>
      </w:r>
      <w:r>
        <w:t xml:space="preserve">”</w:t>
      </w:r>
      <w:r>
        <w:t xml:space="preserve"> </w:t>
      </w:r>
      <w:r>
        <w:t xml:space="preserve">and</w:t>
      </w:r>
      <w:r>
        <w:t xml:space="preserve"> </w:t>
      </w:r>
      <w:r>
        <w:t xml:space="preserve">“</w:t>
      </w:r>
      <w:r>
        <w:t xml:space="preserve">centralized data definition</w:t>
      </w:r>
      <w:r>
        <w:t xml:space="preserve">”</w:t>
      </w:r>
      <w:r>
        <w:t xml:space="preserve">.</w:t>
      </w:r>
    </w:p>
    <w:p>
      <w:pPr>
        <w:numPr>
          <w:ilvl w:val="0"/>
          <w:numId w:val="1058"/>
        </w:numPr>
        <w:pStyle w:val="Compact"/>
      </w:pPr>
      <w:r>
        <w:rPr>
          <w:bCs/>
          <w:b/>
        </w:rPr>
        <w:t xml:space="preserve">Reported outcome (FACT, self-reported; Baker, 2024).</w:t>
      </w:r>
      <w:r>
        <w:t xml:space="preserve"> </w:t>
      </w:r>
      <w:r>
        <w:t xml:space="preserve">“</w:t>
      </w:r>
      <w:r>
        <w:t xml:space="preserve">A 26 percent productivity improvement from our deployment in a small corner of Intuit’s large data estate, as measured by the time it takes… to discover, access and explore data.</w:t>
      </w:r>
      <w:r>
        <w:t xml:space="preserve">”</w:t>
      </w:r>
    </w:p>
    <w:p>
      <w:pPr>
        <w:numPr>
          <w:ilvl w:val="0"/>
          <w:numId w:val="1058"/>
        </w:numPr>
        <w:pStyle w:val="Compact"/>
      </w:pPr>
      <w:r>
        <w:rPr>
          <w:bCs/>
          <w:b/>
        </w:rPr>
        <w:t xml:space="preserve">INTERPRETATION.</w:t>
      </w:r>
      <w:r>
        <w:t xml:space="preserve"> </w:t>
      </w:r>
      <w:r>
        <w:t xml:space="preserve">This is one of very few cases with a stated metric. It is limited in scope (</w:t>
      </w:r>
      <w:r>
        <w:t xml:space="preserve">“</w:t>
      </w:r>
      <w:r>
        <w:t xml:space="preserve">a small corner</w:t>
      </w:r>
      <w:r>
        <w:t xml:space="preserve">”</w:t>
      </w:r>
      <w:r>
        <w:t xml:space="preserve">), and the measurement method is not published in detail.</w:t>
      </w:r>
    </w:p>
    <w:bookmarkEnd w:id="158"/>
    <w:bookmarkStart w:id="159" w:name="Xad8a15f8bce580bda319d96426e312b198dbdd5"/>
    <w:p>
      <w:pPr>
        <w:pStyle w:val="Heading2"/>
      </w:pPr>
      <w:r>
        <w:t xml:space="preserve">28.10 Microsoft Experimentation Platform (peer-reviewed evolution model)</w:t>
      </w:r>
    </w:p>
    <w:p>
      <w:pPr>
        <w:numPr>
          <w:ilvl w:val="0"/>
          <w:numId w:val="1059"/>
        </w:numPr>
        <w:pStyle w:val="Compact"/>
      </w:pPr>
      <w:r>
        <w:rPr>
          <w:bCs/>
          <w:b/>
        </w:rPr>
        <w:t xml:space="preserve">FACT (Fabijan et al., 2017, ICSE, T1).</w:t>
      </w:r>
      <w:r>
        <w:t xml:space="preserve"> </w:t>
      </w:r>
      <w:r>
        <w:t xml:space="preserve">Based on a case study of Microsoft’s Analysis &amp; Experimentation team across products such as Bing, Office, Xbox and MSN, the</w:t>
      </w:r>
      <w:r>
        <w:t xml:space="preserve"> </w:t>
      </w:r>
      <w:r>
        <w:t xml:space="preserve">“</w:t>
      </w:r>
      <w:r>
        <w:t xml:space="preserve">Experimentation Evolution Model</w:t>
      </w:r>
      <w:r>
        <w:t xml:space="preserve">”</w:t>
      </w:r>
      <w:r>
        <w:t xml:space="preserve"> </w:t>
      </w:r>
      <w:r>
        <w:t xml:space="preserve">has four phases (Crawl, Walk, Run, Fly). Data science organization evolves with it:</w:t>
      </w:r>
    </w:p>
    <w:p>
      <w:pPr>
        <w:numPr>
          <w:ilvl w:val="1"/>
          <w:numId w:val="1060"/>
        </w:numPr>
        <w:pStyle w:val="Compact"/>
      </w:pPr>
      <w:r>
        <w:t xml:space="preserve">Crawl:</w:t>
      </w:r>
      <w:r>
        <w:t xml:space="preserve"> </w:t>
      </w:r>
      <w:r>
        <w:t xml:space="preserve">“</w:t>
      </w:r>
      <w:r>
        <w:t xml:space="preserve">a standalone data scientist team</w:t>
      </w:r>
      <w:r>
        <w:t xml:space="preserve">”</w:t>
      </w:r>
      <w:r>
        <w:t xml:space="preserve">.</w:t>
      </w:r>
    </w:p>
    <w:p>
      <w:pPr>
        <w:numPr>
          <w:ilvl w:val="1"/>
          <w:numId w:val="1060"/>
        </w:numPr>
        <w:pStyle w:val="Compact"/>
      </w:pPr>
      <w:r>
        <w:t xml:space="preserve">Walk:</w:t>
      </w:r>
      <w:r>
        <w:t xml:space="preserve"> </w:t>
      </w:r>
      <w:r>
        <w:t xml:space="preserve">“</w:t>
      </w:r>
      <w:r>
        <w:t xml:space="preserve">embedded organization of data scientists</w:t>
      </w:r>
      <w:r>
        <w:t xml:space="preserve">”</w:t>
      </w:r>
      <w:r>
        <w:t xml:space="preserve"> </w:t>
      </w:r>
      <w:r>
        <w:t xml:space="preserve">working with</w:t>
      </w:r>
      <w:r>
        <w:t xml:space="preserve"> </w:t>
      </w:r>
      <w:r>
        <w:t xml:space="preserve">“</w:t>
      </w:r>
      <w:r>
        <w:t xml:space="preserve">the central platform team</w:t>
      </w:r>
      <w:r>
        <w:t xml:space="preserve">”</w:t>
      </w:r>
      <w:r>
        <w:t xml:space="preserve">.</w:t>
      </w:r>
    </w:p>
    <w:p>
      <w:pPr>
        <w:numPr>
          <w:ilvl w:val="1"/>
          <w:numId w:val="1060"/>
        </w:numPr>
        <w:pStyle w:val="Compact"/>
      </w:pPr>
      <w:r>
        <w:t xml:space="preserve">Run: a partnership in which data scientists are</w:t>
      </w:r>
      <w:r>
        <w:t xml:space="preserve"> </w:t>
      </w:r>
      <w:r>
        <w:t xml:space="preserve">“</w:t>
      </w:r>
      <w:r>
        <w:t xml:space="preserve">employed in the product teams directly</w:t>
      </w:r>
      <w:r>
        <w:t xml:space="preserve">”</w:t>
      </w:r>
      <w:r>
        <w:t xml:space="preserve">.</w:t>
      </w:r>
    </w:p>
    <w:p>
      <w:pPr>
        <w:numPr>
          <w:ilvl w:val="1"/>
          <w:numId w:val="1060"/>
        </w:numPr>
        <w:pStyle w:val="Compact"/>
      </w:pPr>
      <w:r>
        <w:t xml:space="preserve">Fly: product teams experiment autonomously, and the central team</w:t>
      </w:r>
      <w:r>
        <w:t xml:space="preserve"> </w:t>
      </w:r>
      <w:r>
        <w:t xml:space="preserve">“</w:t>
      </w:r>
      <w:r>
        <w:t xml:space="preserve">reviews experiments only on demand</w:t>
      </w:r>
      <w:r>
        <w:t xml:space="preserve">”</w:t>
      </w:r>
      <w:r>
        <w:t xml:space="preserve"> </w:t>
      </w:r>
      <w:r>
        <w:t xml:space="preserve">while running the platform.</w:t>
      </w:r>
    </w:p>
    <w:p>
      <w:pPr>
        <w:numPr>
          <w:ilvl w:val="0"/>
          <w:numId w:val="1059"/>
        </w:numPr>
        <w:pStyle w:val="Compact"/>
      </w:pPr>
      <w:r>
        <w:rPr>
          <w:bCs/>
          <w:b/>
        </w:rPr>
        <w:t xml:space="preserve">INTERPRETATION.</w:t>
      </w:r>
      <w:r>
        <w:t xml:space="preserve"> </w:t>
      </w:r>
      <w:r>
        <w:t xml:space="preserve">This is the closest peer-reviewed analogue to a</w:t>
      </w:r>
      <w:r>
        <w:t xml:space="preserve"> </w:t>
      </w:r>
      <w:r>
        <w:rPr>
          <w:bCs/>
          <w:b/>
        </w:rPr>
        <w:t xml:space="preserve">stage model of data team structure</w:t>
      </w:r>
      <w:r>
        <w:t xml:space="preserve">, and it supports the idea that the appropriate structure changes with maturity. It is limited to experimentation and to one company.</w:t>
      </w:r>
    </w:p>
    <w:bookmarkEnd w:id="159"/>
    <w:bookmarkEnd w:id="160"/>
    <w:bookmarkStart w:id="165" w:name="comparative-case-analysis"/>
    <w:p>
      <w:pPr>
        <w:pStyle w:val="Heading1"/>
      </w:pPr>
      <w:r>
        <w:t xml:space="preserve">29. Comparative Case Analysis</w:t>
      </w:r>
    </w:p>
    <w:bookmarkStart w:id="161" w:name="cross-case-comparison"/>
    <w:p>
      <w:pPr>
        <w:pStyle w:val="Heading2"/>
      </w:pPr>
      <w:r>
        <w:t xml:space="preserve">29.1 Cross-case comparison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Starting point</w:t>
            </w:r>
          </w:p>
        </w:tc>
        <w:tc>
          <w:tcPr/>
          <w:p>
            <w:pPr>
              <w:pStyle w:val="Compact"/>
              <w:jc w:val="left"/>
            </w:pPr>
            <w:r>
              <w:t xml:space="preserve">Main driver of change</w:t>
            </w:r>
          </w:p>
        </w:tc>
        <w:tc>
          <w:tcPr/>
          <w:p>
            <w:pPr>
              <w:pStyle w:val="Compact"/>
              <w:jc w:val="left"/>
            </w:pPr>
            <w:r>
              <w:t xml:space="preserve">Direction of change</w:t>
            </w:r>
          </w:p>
        </w:tc>
        <w:tc>
          <w:tcPr/>
          <w:p>
            <w:pPr>
              <w:pStyle w:val="Compact"/>
              <w:jc w:val="left"/>
            </w:pPr>
            <w:r>
              <w:t xml:space="preserve">What stayed central</w:t>
            </w:r>
          </w:p>
        </w:tc>
        <w:tc>
          <w:tcPr/>
          <w:p>
            <w:pPr>
              <w:pStyle w:val="Compact"/>
              <w:jc w:val="left"/>
            </w:pPr>
            <w:r>
              <w:t xml:space="preserve">Outcome evidence</w:t>
            </w:r>
          </w:p>
        </w:tc>
      </w:tr>
      <w:tr>
        <w:tc>
          <w:tcPr/>
          <w:p>
            <w:pPr>
              <w:pStyle w:val="Compact"/>
              <w:jc w:val="left"/>
            </w:pPr>
            <w:r>
              <w:t xml:space="preserve">Airbnb</w:t>
            </w:r>
          </w:p>
        </w:tc>
        <w:tc>
          <w:tcPr/>
          <w:p>
            <w:pPr>
              <w:pStyle w:val="Compact"/>
              <w:jc w:val="left"/>
            </w:pPr>
            <w:r>
              <w:t xml:space="preserve">Central analytics team</w:t>
            </w:r>
          </w:p>
        </w:tc>
        <w:tc>
          <w:tcPr/>
          <w:p>
            <w:pPr>
              <w:pStyle w:val="Compact"/>
              <w:jc w:val="left"/>
            </w:pPr>
            <w:r>
              <w:t xml:space="preserve">Reactivity; scale; quality and trust problems</w:t>
            </w:r>
          </w:p>
        </w:tc>
        <w:tc>
          <w:tcPr/>
          <w:p>
            <w:pPr>
              <w:pStyle w:val="Compact"/>
              <w:jc w:val="left"/>
            </w:pPr>
            <w:r>
              <w:t xml:space="preserve">Hybrid embedded; specialization; DE pods in product teams</w:t>
            </w:r>
          </w:p>
        </w:tc>
        <w:tc>
          <w:tcPr/>
          <w:p>
            <w:pPr>
              <w:pStyle w:val="Compact"/>
              <w:jc w:val="left"/>
            </w:pPr>
            <w:r>
              <w:t xml:space="preserve">Careers, standards, certification, metric layer</w:t>
            </w:r>
          </w:p>
        </w:tc>
        <w:tc>
          <w:tcPr/>
          <w:p>
            <w:pPr>
              <w:pStyle w:val="Compact"/>
              <w:jc w:val="left"/>
            </w:pPr>
            <w:r>
              <w:t xml:space="preserve">Adoption metrics (self-reported)</w:t>
            </w:r>
          </w:p>
        </w:tc>
      </w:tr>
      <w:tr>
        <w:tc>
          <w:tcPr/>
          <w:p>
            <w:pPr>
              <w:pStyle w:val="Compact"/>
              <w:jc w:val="left"/>
            </w:pPr>
            <w:r>
              <w:t xml:space="preserve">Netflix</w:t>
            </w:r>
          </w:p>
        </w:tc>
        <w:tc>
          <w:tcPr/>
          <w:p>
            <w:pPr>
              <w:pStyle w:val="Compact"/>
              <w:jc w:val="left"/>
            </w:pPr>
            <w:r>
              <w:t xml:space="preserve">(not documented)</w:t>
            </w:r>
          </w:p>
        </w:tc>
        <w:tc>
          <w:tcPr/>
          <w:p>
            <w:pPr>
              <w:pStyle w:val="Compact"/>
              <w:jc w:val="left"/>
            </w:pPr>
            <w:r>
              <w:t xml:space="preserve">Diversity of users and tools</w:t>
            </w:r>
          </w:p>
        </w:tc>
        <w:tc>
          <w:tcPr/>
          <w:p>
            <w:pPr>
              <w:pStyle w:val="Compact"/>
              <w:jc w:val="left"/>
            </w:pPr>
            <w:r>
              <w:t xml:space="preserve">Vertical alignment with high autonomy</w:t>
            </w:r>
          </w:p>
        </w:tc>
        <w:tc>
          <w:tcPr/>
          <w:p>
            <w:pPr>
              <w:pStyle w:val="Compact"/>
              <w:jc w:val="left"/>
            </w:pPr>
            <w:r>
              <w:t xml:space="preserve">Platform; culture</w:t>
            </w:r>
          </w:p>
        </w:tc>
        <w:tc>
          <w:tcPr/>
          <w:p>
            <w:pPr>
              <w:pStyle w:val="Compact"/>
              <w:jc w:val="left"/>
            </w:pPr>
            <w:r>
              <w:t xml:space="preserve">None verified</w:t>
            </w:r>
          </w:p>
        </w:tc>
      </w:tr>
      <w:tr>
        <w:tc>
          <w:tcPr/>
          <w:p>
            <w:pPr>
              <w:pStyle w:val="Compact"/>
              <w:jc w:val="left"/>
            </w:pPr>
            <w:r>
              <w:t xml:space="preserve">Uber</w:t>
            </w:r>
          </w:p>
        </w:tc>
        <w:tc>
          <w:tcPr/>
          <w:p>
            <w:pPr>
              <w:pStyle w:val="Compact"/>
              <w:jc w:val="left"/>
            </w:pPr>
            <w:r>
              <w:t xml:space="preserve">Bespoke ML systems</w:t>
            </w:r>
          </w:p>
        </w:tc>
        <w:tc>
          <w:tcPr/>
          <w:p>
            <w:pPr>
              <w:pStyle w:val="Compact"/>
              <w:jc w:val="left"/>
            </w:pPr>
            <w:r>
              <w:t xml:space="preserve">No deployment path; anti-patterns</w:t>
            </w:r>
          </w:p>
        </w:tc>
        <w:tc>
          <w:tcPr/>
          <w:p>
            <w:pPr>
              <w:pStyle w:val="Compact"/>
              <w:jc w:val="left"/>
            </w:pPr>
            <w:r>
              <w:t xml:space="preserve">Central ML platform; product teams own models</w:t>
            </w:r>
          </w:p>
        </w:tc>
        <w:tc>
          <w:tcPr/>
          <w:p>
            <w:pPr>
              <w:pStyle w:val="Compact"/>
              <w:jc w:val="left"/>
            </w:pPr>
            <w:r>
              <w:t xml:space="preserve">Platform; tooling governance; launch playbook</w:t>
            </w:r>
          </w:p>
        </w:tc>
        <w:tc>
          <w:tcPr/>
          <w:p>
            <w:pPr>
              <w:pStyle w:val="Compact"/>
              <w:jc w:val="left"/>
            </w:pPr>
            <w:r>
              <w:t xml:space="preserve">Use-case metrics (self-reported)</w:t>
            </w:r>
          </w:p>
        </w:tc>
      </w:tr>
      <w:tr>
        <w:tc>
          <w:tcPr/>
          <w:p>
            <w:pPr>
              <w:pStyle w:val="Compact"/>
              <w:jc w:val="left"/>
            </w:pPr>
            <w:r>
              <w:t xml:space="preserve">Spotify</w:t>
            </w:r>
          </w:p>
        </w:tc>
        <w:tc>
          <w:tcPr/>
          <w:p>
            <w:pPr>
              <w:pStyle w:val="Compact"/>
              <w:jc w:val="left"/>
            </w:pPr>
            <w:r>
              <w:t xml:space="preserve">Squads/tribes model</w:t>
            </w:r>
          </w:p>
        </w:tc>
        <w:tc>
          <w:tcPr/>
          <w:p>
            <w:pPr>
              <w:pStyle w:val="Compact"/>
              <w:jc w:val="left"/>
            </w:pPr>
            <w:r>
              <w:t xml:space="preserve">Scale; autonomy</w:t>
            </w:r>
          </w:p>
        </w:tc>
        <w:tc>
          <w:tcPr/>
          <w:p>
            <w:pPr>
              <w:pStyle w:val="Compact"/>
              <w:jc w:val="left"/>
            </w:pPr>
            <w:r>
              <w:t xml:space="preserve">Toward more traditional management (per critic)</w:t>
            </w:r>
          </w:p>
        </w:tc>
        <w:tc>
          <w:tcPr/>
          <w:p>
            <w:pPr>
              <w:pStyle w:val="Compact"/>
              <w:jc w:val="left"/>
            </w:pPr>
            <w:r>
              <w:t xml:space="preserve">Data platform</w:t>
            </w:r>
          </w:p>
        </w:tc>
        <w:tc>
          <w:tcPr/>
          <w:p>
            <w:pPr>
              <w:pStyle w:val="Compact"/>
              <w:jc w:val="left"/>
            </w:pPr>
            <w:r>
              <w:t xml:space="preserve">Critique of model; no outcome data</w:t>
            </w:r>
          </w:p>
        </w:tc>
      </w:tr>
      <w:tr>
        <w:tc>
          <w:tcPr/>
          <w:p>
            <w:pPr>
              <w:pStyle w:val="Compact"/>
              <w:jc w:val="left"/>
            </w:pPr>
            <w:r>
              <w:t xml:space="preserve">Zalando</w:t>
            </w:r>
          </w:p>
        </w:tc>
        <w:tc>
          <w:tcPr/>
          <w:p>
            <w:pPr>
              <w:pStyle w:val="Compact"/>
              <w:jc w:val="left"/>
            </w:pPr>
            <w:r>
              <w:t xml:space="preserve">Central data lake</w:t>
            </w:r>
          </w:p>
        </w:tc>
        <w:tc>
          <w:tcPr/>
          <w:p>
            <w:pPr>
              <w:pStyle w:val="Compact"/>
              <w:jc w:val="left"/>
            </w:pPr>
            <w:r>
              <w:t xml:space="preserve">Bottleneck; no ownership</w:t>
            </w:r>
          </w:p>
        </w:tc>
        <w:tc>
          <w:tcPr/>
          <w:p>
            <w:pPr>
              <w:pStyle w:val="Compact"/>
              <w:jc w:val="left"/>
            </w:pPr>
            <w:r>
              <w:t xml:space="preserve">Domain ownership (mesh)</w:t>
            </w:r>
          </w:p>
        </w:tc>
        <w:tc>
          <w:tcPr/>
          <w:p>
            <w:pPr>
              <w:pStyle w:val="Compact"/>
              <w:jc w:val="left"/>
            </w:pPr>
            <w:r>
              <w:t xml:space="preserve">Infrastructure and governance</w:t>
            </w:r>
          </w:p>
        </w:tc>
        <w:tc>
          <w:tcPr/>
          <w:p>
            <w:pPr>
              <w:pStyle w:val="Compact"/>
              <w:jc w:val="left"/>
            </w:pPr>
            <w:r>
              <w:t xml:space="preserve">None verified</w:t>
            </w:r>
          </w:p>
        </w:tc>
      </w:tr>
      <w:tr>
        <w:tc>
          <w:tcPr/>
          <w:p>
            <w:pPr>
              <w:pStyle w:val="Compact"/>
              <w:jc w:val="left"/>
            </w:pPr>
            <w:r>
              <w:t xml:space="preserve">Stitch Fix</w:t>
            </w:r>
          </w:p>
        </w:tc>
        <w:tc>
          <w:tcPr/>
          <w:p>
            <w:pPr>
              <w:pStyle w:val="Compact"/>
              <w:jc w:val="left"/>
            </w:pPr>
            <w:r>
              <w:t xml:space="preserve">Thinker/doer split (described)</w:t>
            </w:r>
          </w:p>
        </w:tc>
        <w:tc>
          <w:tcPr/>
          <w:p>
            <w:pPr>
              <w:pStyle w:val="Compact"/>
              <w:jc w:val="left"/>
            </w:pPr>
            <w:r>
              <w:t xml:space="preserve">Coordination costs; speed</w:t>
            </w:r>
          </w:p>
        </w:tc>
        <w:tc>
          <w:tcPr/>
          <w:p>
            <w:pPr>
              <w:pStyle w:val="Compact"/>
              <w:jc w:val="left"/>
            </w:pPr>
            <w:r>
              <w:t xml:space="preserve">Full-stack generalists</w:t>
            </w:r>
          </w:p>
        </w:tc>
        <w:tc>
          <w:tcPr/>
          <w:p>
            <w:pPr>
              <w:pStyle w:val="Compact"/>
              <w:jc w:val="left"/>
            </w:pPr>
            <w:r>
              <w:t xml:space="preserve">Platform</w:t>
            </w:r>
          </w:p>
        </w:tc>
        <w:tc>
          <w:tcPr/>
          <w:p>
            <w:pPr>
              <w:pStyle w:val="Compact"/>
              <w:jc w:val="left"/>
            </w:pPr>
            <w:r>
              <w:t xml:space="preserve">None verified</w:t>
            </w:r>
          </w:p>
        </w:tc>
      </w:tr>
      <w:tr>
        <w:tc>
          <w:tcPr/>
          <w:p>
            <w:pPr>
              <w:pStyle w:val="Compact"/>
              <w:jc w:val="left"/>
            </w:pPr>
            <w:r>
              <w:t xml:space="preserve">Booking.com</w:t>
            </w:r>
          </w:p>
        </w:tc>
        <w:tc>
          <w:tcPr/>
          <w:p>
            <w:pPr>
              <w:pStyle w:val="Compact"/>
              <w:jc w:val="left"/>
            </w:pPr>
            <w:r>
              <w:t xml:space="preserve">(not documented)</w:t>
            </w:r>
          </w:p>
        </w:tc>
        <w:tc>
          <w:tcPr/>
          <w:p>
            <w:pPr>
              <w:pStyle w:val="Compact"/>
              <w:jc w:val="left"/>
            </w:pPr>
            <w:r>
              <w:t xml:space="preserve">Scale of experimentation</w:t>
            </w:r>
          </w:p>
        </w:tc>
        <w:tc>
          <w:tcPr/>
          <w:p>
            <w:pPr>
              <w:pStyle w:val="Compact"/>
              <w:jc w:val="left"/>
            </w:pPr>
            <w:r>
              <w:t xml:space="preserve">Fully decentralized experimentation</w:t>
            </w:r>
          </w:p>
        </w:tc>
        <w:tc>
          <w:tcPr/>
          <w:p>
            <w:pPr>
              <w:pStyle w:val="Compact"/>
              <w:jc w:val="left"/>
            </w:pPr>
            <w:r>
              <w:t xml:space="preserve">Experiment platform; metric framework</w:t>
            </w:r>
          </w:p>
        </w:tc>
        <w:tc>
          <w:tcPr/>
          <w:p>
            <w:pPr>
              <w:pStyle w:val="Compact"/>
              <w:jc w:val="left"/>
            </w:pPr>
            <w:r>
              <w:t xml:space="preserve">RCT-validated model impact</w:t>
            </w:r>
          </w:p>
        </w:tc>
      </w:tr>
      <w:tr>
        <w:tc>
          <w:tcPr/>
          <w:p>
            <w:pPr>
              <w:pStyle w:val="Compact"/>
              <w:jc w:val="left"/>
            </w:pPr>
            <w:r>
              <w:t xml:space="preserve">Intuit</w:t>
            </w:r>
          </w:p>
        </w:tc>
        <w:tc>
          <w:tcPr/>
          <w:p>
            <w:pPr>
              <w:pStyle w:val="Compact"/>
              <w:jc w:val="left"/>
            </w:pPr>
            <w:r>
              <w:t xml:space="preserve">Central on-premise analytics</w:t>
            </w:r>
          </w:p>
        </w:tc>
        <w:tc>
          <w:tcPr/>
          <w:p>
            <w:pPr>
              <w:pStyle w:val="Compact"/>
              <w:jc w:val="left"/>
            </w:pPr>
            <w:r>
              <w:t xml:space="preserve">Discoverability; ownership</w:t>
            </w:r>
          </w:p>
        </w:tc>
        <w:tc>
          <w:tcPr/>
          <w:p>
            <w:pPr>
              <w:pStyle w:val="Compact"/>
              <w:jc w:val="left"/>
            </w:pPr>
            <w:r>
              <w:t xml:space="preserve">Data product teams (mesh)</w:t>
            </w:r>
          </w:p>
        </w:tc>
        <w:tc>
          <w:tcPr/>
          <w:p>
            <w:pPr>
              <w:pStyle w:val="Compact"/>
              <w:jc w:val="left"/>
            </w:pPr>
            <w:r>
              <w:t xml:space="preserve">Platform; registry; quality criteria</w:t>
            </w:r>
          </w:p>
        </w:tc>
        <w:tc>
          <w:tcPr/>
          <w:p>
            <w:pPr>
              <w:pStyle w:val="Compact"/>
              <w:jc w:val="left"/>
            </w:pPr>
            <w:r>
              <w:t xml:space="preserve">26% productivity in a pilot area (self-reported)</w:t>
            </w:r>
          </w:p>
        </w:tc>
      </w:tr>
      <w:tr>
        <w:tc>
          <w:tcPr/>
          <w:p>
            <w:pPr>
              <w:pStyle w:val="Compact"/>
              <w:jc w:val="left"/>
            </w:pPr>
            <w:r>
              <w:t xml:space="preserve">Microsoft ExP</w:t>
            </w:r>
          </w:p>
        </w:tc>
        <w:tc>
          <w:tcPr/>
          <w:p>
            <w:pPr>
              <w:pStyle w:val="Compact"/>
              <w:jc w:val="left"/>
            </w:pPr>
            <w:r>
              <w:t xml:space="preserve">Standalone data science team</w:t>
            </w:r>
          </w:p>
        </w:tc>
        <w:tc>
          <w:tcPr/>
          <w:p>
            <w:pPr>
              <w:pStyle w:val="Compact"/>
              <w:jc w:val="left"/>
            </w:pPr>
            <w:r>
              <w:t xml:space="preserve">Experimentation maturity</w:t>
            </w:r>
          </w:p>
        </w:tc>
        <w:tc>
          <w:tcPr/>
          <w:p>
            <w:pPr>
              <w:pStyle w:val="Compact"/>
              <w:jc w:val="left"/>
            </w:pPr>
            <w:r>
              <w:t xml:space="preserve">Embedded → product-employed data scientists</w:t>
            </w:r>
          </w:p>
        </w:tc>
        <w:tc>
          <w:tcPr/>
          <w:p>
            <w:pPr>
              <w:pStyle w:val="Compact"/>
              <w:jc w:val="left"/>
            </w:pPr>
            <w:r>
              <w:t xml:space="preserve">Platform; central review on demand</w:t>
            </w:r>
          </w:p>
        </w:tc>
        <w:tc>
          <w:tcPr/>
          <w:p>
            <w:pPr>
              <w:pStyle w:val="Compact"/>
              <w:jc w:val="left"/>
            </w:pPr>
            <w:r>
              <w:t xml:space="preserve">Peer-reviewed descriptive model</w:t>
            </w:r>
          </w:p>
        </w:tc>
      </w:tr>
    </w:tbl>
    <w:bookmarkEnd w:id="161"/>
    <w:bookmarkStart w:id="162" w:name="recurring-patterns-interpretation"/>
    <w:p>
      <w:pPr>
        <w:pStyle w:val="Heading2"/>
      </w:pPr>
      <w:r>
        <w:t xml:space="preserve">29.2 Recurring patterns (INTERPRETATION)</w:t>
      </w:r>
    </w:p>
    <w:p>
      <w:pPr>
        <w:numPr>
          <w:ilvl w:val="0"/>
          <w:numId w:val="1061"/>
        </w:numPr>
        <w:pStyle w:val="Compact"/>
      </w:pPr>
      <w:r>
        <w:rPr>
          <w:bCs/>
          <w:b/>
        </w:rPr>
        <w:t xml:space="preserve">Centralize first, then distribute.</w:t>
      </w:r>
      <w:r>
        <w:t xml:space="preserve"> </w:t>
      </w:r>
      <w:r>
        <w:t xml:space="preserve">Airbnb, Microsoft ExP and Uber began with a central team or effort and distributed work as demand grew. This is consistent with Grewal’s</w:t>
      </w:r>
      <w:r>
        <w:t xml:space="preserve"> </w:t>
      </w:r>
      <w:r>
        <w:t xml:space="preserve">“</w:t>
      </w:r>
      <w:r>
        <w:t xml:space="preserve">start general</w:t>
      </w:r>
      <w:r>
        <w:t xml:space="preserve">”</w:t>
      </w:r>
      <w:r>
        <w:t xml:space="preserve"> </w:t>
      </w:r>
      <w:r>
        <w:t xml:space="preserve">lesson and with the trade-off in Section 12.</w:t>
      </w:r>
    </w:p>
    <w:p>
      <w:pPr>
        <w:numPr>
          <w:ilvl w:val="0"/>
          <w:numId w:val="1061"/>
        </w:numPr>
        <w:pStyle w:val="Compact"/>
      </w:pPr>
      <w:r>
        <w:rPr>
          <w:bCs/>
          <w:b/>
        </w:rPr>
        <w:t xml:space="preserve">Decentralize work, keep standards central.</w:t>
      </w:r>
      <w:r>
        <w:t xml:space="preserve"> </w:t>
      </w:r>
      <w:r>
        <w:t xml:space="preserve">In every case that decentralized, the platform, standards, governance or metric definitions remained central.</w:t>
      </w:r>
      <w:r>
        <w:t xml:space="preserve"> </w:t>
      </w:r>
      <w:r>
        <w:rPr>
          <w:bCs/>
          <w:b/>
        </w:rPr>
        <w:t xml:space="preserve">No</w:t>
      </w:r>
      <w:r>
        <w:t xml:space="preserve"> </w:t>
      </w:r>
      <w:r>
        <w:t xml:space="preserve">verified case moved to full decentralization without central guardrails.</w:t>
      </w:r>
    </w:p>
    <w:p>
      <w:pPr>
        <w:numPr>
          <w:ilvl w:val="0"/>
          <w:numId w:val="1061"/>
        </w:numPr>
        <w:pStyle w:val="Compact"/>
      </w:pPr>
      <w:r>
        <w:rPr>
          <w:bCs/>
          <w:b/>
        </w:rPr>
        <w:t xml:space="preserve">Platforms are the enabler of decentralization.</w:t>
      </w:r>
      <w:r>
        <w:t xml:space="preserve"> </w:t>
      </w:r>
      <w:r>
        <w:t xml:space="preserve">Stitch Fix, Uber, Zalando, Intuit and Booking.com explicitly rely on a strong platform. This matches Team Topologies and Data Mesh, but here it is observed in practice rather than prescribed.</w:t>
      </w:r>
    </w:p>
    <w:p>
      <w:pPr>
        <w:numPr>
          <w:ilvl w:val="0"/>
          <w:numId w:val="1061"/>
        </w:numPr>
        <w:pStyle w:val="Compact"/>
      </w:pPr>
      <w:r>
        <w:rPr>
          <w:bCs/>
          <w:b/>
        </w:rPr>
        <w:t xml:space="preserve">Quality and ownership crises trigger reorganization.</w:t>
      </w:r>
      <w:r>
        <w:t xml:space="preserve"> </w:t>
      </w:r>
      <w:r>
        <w:t xml:space="preserve">Airbnb, Zalando and Intuit document unclear ownership and trust problems as triggers.</w:t>
      </w:r>
    </w:p>
    <w:p>
      <w:pPr>
        <w:numPr>
          <w:ilvl w:val="0"/>
          <w:numId w:val="1061"/>
        </w:numPr>
        <w:pStyle w:val="Compact"/>
      </w:pPr>
      <w:r>
        <w:rPr>
          <w:bCs/>
          <w:b/>
        </w:rPr>
        <w:t xml:space="preserve">Outcome measurement enables autonomy.</w:t>
      </w:r>
      <w:r>
        <w:t xml:space="preserve"> </w:t>
      </w:r>
      <w:r>
        <w:t xml:space="preserve">Booking.com and Microsoft use experiments to coordinate decentralized decisions.</w:t>
      </w:r>
    </w:p>
    <w:p>
      <w:pPr>
        <w:numPr>
          <w:ilvl w:val="0"/>
          <w:numId w:val="1061"/>
        </w:numPr>
        <w:pStyle w:val="Compact"/>
      </w:pPr>
      <w:r>
        <w:rPr>
          <w:bCs/>
          <w:b/>
        </w:rPr>
        <w:t xml:space="preserve">Models do not transfer cleanly.</w:t>
      </w:r>
      <w:r>
        <w:t xml:space="preserve"> </w:t>
      </w:r>
      <w:r>
        <w:t xml:space="preserve">Spotify’s experience, and the authors’ own warnings, show that published structures are snapshots.</w:t>
      </w:r>
    </w:p>
    <w:bookmarkEnd w:id="162"/>
    <w:bookmarkStart w:id="163" w:name="X533c9618b82e1d459318ecfb824dec7fe59fe7a"/>
    <w:p>
      <w:pPr>
        <w:pStyle w:val="Heading2"/>
      </w:pPr>
      <w:r>
        <w:t xml:space="preserve">29.3 Successful vs. documented-challenge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Cases presented as successful</w:t>
            </w:r>
          </w:p>
        </w:tc>
        <w:tc>
          <w:tcPr/>
          <w:p>
            <w:pPr>
              <w:pStyle w:val="Compact"/>
              <w:jc w:val="left"/>
            </w:pPr>
            <w:r>
              <w:t xml:space="preserve">Cases with documented challenges</w:t>
            </w:r>
          </w:p>
        </w:tc>
      </w:tr>
      <w:tr>
        <w:tc>
          <w:tcPr/>
          <w:p>
            <w:pPr>
              <w:pStyle w:val="Compact"/>
              <w:jc w:val="left"/>
            </w:pPr>
            <w:r>
              <w:t xml:space="preserve">Examples</w:t>
            </w:r>
          </w:p>
        </w:tc>
        <w:tc>
          <w:tcPr/>
          <w:p>
            <w:pPr>
              <w:pStyle w:val="Compact"/>
              <w:jc w:val="left"/>
            </w:pPr>
            <w:r>
              <w:t xml:space="preserve">Uber Michelangelo; Booking.com; Microsoft ExP; Intuit (pilot)</w:t>
            </w:r>
          </w:p>
        </w:tc>
        <w:tc>
          <w:tcPr/>
          <w:p>
            <w:pPr>
              <w:pStyle w:val="Compact"/>
              <w:jc w:val="left"/>
            </w:pPr>
            <w:r>
              <w:t xml:space="preserve">Spotify model; Airbnb pre-2019 data quality; Zalando’s central lake; Stitch Fix’s</w:t>
            </w:r>
            <w:r>
              <w:t xml:space="preserve"> </w:t>
            </w:r>
            <w:r>
              <w:t xml:space="preserve">“</w:t>
            </w:r>
            <w:r>
              <w:t xml:space="preserve">pressure to revert</w:t>
            </w:r>
            <w:r>
              <w:t xml:space="preserve">”</w:t>
            </w:r>
          </w:p>
        </w:tc>
      </w:tr>
      <w:tr>
        <w:tc>
          <w:tcPr/>
          <w:p>
            <w:pPr>
              <w:pStyle w:val="Compact"/>
              <w:jc w:val="left"/>
            </w:pPr>
            <w:r>
              <w:t xml:space="preserve">Common features</w:t>
            </w:r>
          </w:p>
        </w:tc>
        <w:tc>
          <w:tcPr/>
          <w:p>
            <w:pPr>
              <w:pStyle w:val="Compact"/>
              <w:jc w:val="left"/>
            </w:pPr>
            <w:r>
              <w:t xml:space="preserve">Clear platform; explicit ownership; outcome measures</w:t>
            </w:r>
          </w:p>
        </w:tc>
        <w:tc>
          <w:tcPr/>
          <w:p>
            <w:pPr>
              <w:pStyle w:val="Compact"/>
              <w:jc w:val="left"/>
            </w:pPr>
            <w:r>
              <w:t xml:space="preserve">Ownership gaps; central bottlenecks; aspirational structures not implemented</w:t>
            </w:r>
          </w:p>
        </w:tc>
      </w:tr>
      <w:tr>
        <w:tc>
          <w:tcPr/>
          <w:p>
            <w:pPr>
              <w:pStyle w:val="Compact"/>
              <w:jc w:val="left"/>
            </w:pPr>
            <w:r>
              <w:t xml:space="preserve">Caveat</w:t>
            </w:r>
          </w:p>
        </w:tc>
        <w:tc>
          <w:tcPr/>
          <w:p>
            <w:pPr>
              <w:pStyle w:val="Compact"/>
              <w:jc w:val="left"/>
            </w:pPr>
            <w:r>
              <w:t xml:space="preserve">All self-reported; survivorship bias</w:t>
            </w:r>
          </w:p>
        </w:tc>
        <w:tc>
          <w:tcPr/>
          <w:p>
            <w:pPr>
              <w:pStyle w:val="Compact"/>
              <w:jc w:val="left"/>
            </w:pPr>
            <w:r>
              <w:t xml:space="preserve">Often reported by the same companies as the precursor to a</w:t>
            </w:r>
            <w:r>
              <w:t xml:space="preserve"> </w:t>
            </w:r>
            <w:r>
              <w:t xml:space="preserve">“</w:t>
            </w:r>
            <w:r>
              <w:t xml:space="preserve">success story</w:t>
            </w:r>
            <w:r>
              <w:t xml:space="preserve">”</w:t>
            </w:r>
          </w:p>
        </w:tc>
      </w:tr>
    </w:tbl>
    <w:p>
      <w:pPr>
        <w:pStyle w:val="BodyText"/>
      </w:pPr>
      <w:r>
        <w:rPr>
          <w:bCs/>
          <w:b/>
        </w:rPr>
        <w:t xml:space="preserve">INFERENCE.</w:t>
      </w:r>
      <w:r>
        <w:t xml:space="preserve"> </w:t>
      </w:r>
      <w:r>
        <w:t xml:space="preserve">“</w:t>
      </w:r>
      <w:r>
        <w:t xml:space="preserve">Success</w:t>
      </w:r>
      <w:r>
        <w:t xml:space="preserve">”</w:t>
      </w:r>
      <w:r>
        <w:t xml:space="preserve"> </w:t>
      </w:r>
      <w:r>
        <w:t xml:space="preserve">and</w:t>
      </w:r>
      <w:r>
        <w:t xml:space="preserve"> </w:t>
      </w:r>
      <w:r>
        <w:t xml:space="preserve">“</w:t>
      </w:r>
      <w:r>
        <w:t xml:space="preserve">failure</w:t>
      </w:r>
      <w:r>
        <w:t xml:space="preserve">”</w:t>
      </w:r>
      <w:r>
        <w:t xml:space="preserve"> </w:t>
      </w:r>
      <w:r>
        <w:t xml:space="preserve">are often phases of the same organization’s history rather than different organizations. The more useful unit of analysis is the</w:t>
      </w:r>
      <w:r>
        <w:t xml:space="preserve"> </w:t>
      </w:r>
      <w:r>
        <w:rPr>
          <w:bCs/>
          <w:b/>
        </w:rPr>
        <w:t xml:space="preserve">transition</w:t>
      </w:r>
      <w:r>
        <w:t xml:space="preserve">: what triggered it and what was kept central.</w:t>
      </w:r>
    </w:p>
    <w:bookmarkEnd w:id="163"/>
    <w:bookmarkStart w:id="164" w:name="limits-of-case-evidence"/>
    <w:p>
      <w:pPr>
        <w:pStyle w:val="Heading2"/>
      </w:pPr>
      <w:r>
        <w:t xml:space="preserve">29.4 Limits of case evidence</w:t>
      </w:r>
    </w:p>
    <w:p>
      <w:pPr>
        <w:numPr>
          <w:ilvl w:val="0"/>
          <w:numId w:val="1062"/>
        </w:numPr>
        <w:pStyle w:val="Compact"/>
      </w:pPr>
      <w:r>
        <w:rPr>
          <w:bCs/>
          <w:b/>
        </w:rPr>
        <w:t xml:space="preserve">Survivorship and publication bias:</w:t>
      </w:r>
      <w:r>
        <w:t xml:space="preserve"> </w:t>
      </w:r>
      <w:r>
        <w:t xml:space="preserve">failures are rarely published by the companies themselves. The Spotify critique comes from a former employee.</w:t>
      </w:r>
    </w:p>
    <w:p>
      <w:pPr>
        <w:numPr>
          <w:ilvl w:val="0"/>
          <w:numId w:val="1062"/>
        </w:numPr>
        <w:pStyle w:val="Compact"/>
      </w:pPr>
      <w:r>
        <w:rPr>
          <w:bCs/>
          <w:b/>
        </w:rPr>
        <w:t xml:space="preserve">Sector bias:</w:t>
      </w:r>
      <w:r>
        <w:t xml:space="preserve"> </w:t>
      </w:r>
      <w:r>
        <w:t xml:space="preserve">almost all cases are digital-native technology companies. The JPMorgan Chase example (Jain et al., 2021, AWS blog co-authored with the vendor) is a partial exception but provides no outcome data.</w:t>
      </w:r>
    </w:p>
    <w:p>
      <w:pPr>
        <w:numPr>
          <w:ilvl w:val="0"/>
          <w:numId w:val="1062"/>
        </w:numPr>
        <w:pStyle w:val="Compact"/>
      </w:pPr>
      <w:r>
        <w:rPr>
          <w:bCs/>
          <w:b/>
        </w:rPr>
        <w:t xml:space="preserve">European/German representation:</w:t>
      </w:r>
      <w:r>
        <w:t xml:space="preserve"> </w:t>
      </w:r>
      <w:r>
        <w:t xml:space="preserve">only Zalando among the detailed cases (Booking.com is Dutch). No verified case from a German Mittelstand or public-sector organization was found. This is a significant gap for the BHT context.</w:t>
      </w:r>
    </w:p>
    <w:p>
      <w:pPr>
        <w:numPr>
          <w:ilvl w:val="0"/>
          <w:numId w:val="1062"/>
        </w:numPr>
        <w:pStyle w:val="Compact"/>
      </w:pPr>
      <w:r>
        <w:rPr>
          <w:bCs/>
          <w:b/>
        </w:rPr>
        <w:t xml:space="preserve">No causality:</w:t>
      </w:r>
      <w:r>
        <w:t xml:space="preserve"> </w:t>
      </w:r>
      <w:r>
        <w:t xml:space="preserve">cases show co-occurrence of structures and reported outcomes, not causal effects.</w:t>
      </w:r>
    </w:p>
    <w:bookmarkEnd w:id="164"/>
    <w:bookmarkEnd w:id="165"/>
    <w:bookmarkStart w:id="173" w:name="evidence-vs-conventional-wisdom"/>
    <w:p>
      <w:pPr>
        <w:pStyle w:val="Heading1"/>
      </w:pPr>
      <w:r>
        <w:t xml:space="preserve">30. Evidence vs Conventional Wisdom</w:t>
      </w:r>
    </w:p>
    <w:p>
      <w:pPr>
        <w:pStyle w:val="FirstParagraph"/>
      </w:pPr>
      <w:r>
        <w:t xml:space="preserve">Seven widely repeated statements about data teams are tested against the evidence collected in this review.</w:t>
      </w:r>
      <w:r>
        <w:t xml:space="preserve"> </w:t>
      </w:r>
      <w:r>
        <w:rPr>
          <w:iCs/>
          <w:i/>
        </w:rPr>
        <w:t xml:space="preserve">Confidence</w:t>
      </w:r>
      <w:r>
        <w:t xml:space="preserve"> </w:t>
      </w:r>
      <w:r>
        <w:t xml:space="preserve">refers to our confidence in the</w:t>
      </w:r>
      <w:r>
        <w:t xml:space="preserve"> </w:t>
      </w:r>
      <w:r>
        <w:rPr>
          <w:bCs/>
          <w:b/>
        </w:rPr>
        <w:t xml:space="preserve">balanced conclusion</w:t>
      </w:r>
      <w:r>
        <w:t xml:space="preserve">, not in the original statement.</w:t>
      </w:r>
    </w:p>
    <w:bookmarkStart w:id="166" w:name="X76b074f0c87ee6f1b8c899ad7cf2f97785c6c93"/>
    <w:p>
      <w:pPr>
        <w:pStyle w:val="Heading2"/>
      </w:pPr>
      <w:r>
        <w:t xml:space="preserve">Statement 1:</w:t>
      </w:r>
      <w:r>
        <w:t xml:space="preserve"> </w:t>
      </w:r>
      <w:r>
        <w:t xml:space="preserve">“</w:t>
      </w:r>
      <w:r>
        <w:t xml:space="preserve">Data teams should start centralized.</w:t>
      </w:r>
      <w:r>
        <w:t xml:space="preserve">”</w:t>
      </w:r>
    </w:p>
    <w:p>
      <w:pPr>
        <w:numPr>
          <w:ilvl w:val="0"/>
          <w:numId w:val="1063"/>
        </w:numPr>
        <w:pStyle w:val="Compact"/>
      </w:pPr>
      <w:r>
        <w:rPr>
          <w:bCs/>
          <w:b/>
        </w:rPr>
        <w:t xml:space="preserve">Evidence for:</w:t>
      </w:r>
      <w:r>
        <w:t xml:space="preserve"> </w:t>
      </w:r>
      <w:r>
        <w:t xml:space="preserve">Airbnb began</w:t>
      </w:r>
      <w:r>
        <w:t xml:space="preserve"> </w:t>
      </w:r>
      <w:r>
        <w:t xml:space="preserve">“</w:t>
      </w:r>
      <w:r>
        <w:t xml:space="preserve">with the centralized model</w:t>
      </w:r>
      <w:r>
        <w:t xml:space="preserve">”</w:t>
      </w:r>
      <w:r>
        <w:t xml:space="preserve"> </w:t>
      </w:r>
      <w:r>
        <w:t xml:space="preserve">for shared learning and consistent metrics (Newman, 2015). Microsoft’s Experimentation Evolution Model starts with</w:t>
      </w:r>
      <w:r>
        <w:t xml:space="preserve"> </w:t>
      </w:r>
      <w:r>
        <w:t xml:space="preserve">“</w:t>
      </w:r>
      <w:r>
        <w:t xml:space="preserve">a standalone data scientist team</w:t>
      </w:r>
      <w:r>
        <w:t xml:space="preserve">”</w:t>
      </w:r>
      <w:r>
        <w:t xml:space="preserve"> </w:t>
      </w:r>
      <w:r>
        <w:t xml:space="preserve">(Fabijan et al., 2017). Grossman and Siegel (2014) argue that a critical mass of staff is needed. Bernhardsson (2021) recommends centralizing reporting lines.</w:t>
      </w:r>
    </w:p>
    <w:p>
      <w:pPr>
        <w:numPr>
          <w:ilvl w:val="0"/>
          <w:numId w:val="1063"/>
        </w:numPr>
        <w:pStyle w:val="Compact"/>
      </w:pPr>
      <w:r>
        <w:rPr>
          <w:bCs/>
          <w:b/>
        </w:rPr>
        <w:t xml:space="preserve">Counterevidence:</w:t>
      </w:r>
      <w:r>
        <w:t xml:space="preserve"> </w:t>
      </w:r>
      <w:r>
        <w:t xml:space="preserve">Bernhardsson also recommends decentralizing</w:t>
      </w:r>
      <w:r>
        <w:t xml:space="preserve"> </w:t>
      </w:r>
      <w:r>
        <w:rPr>
          <w:iCs/>
          <w:i/>
        </w:rPr>
        <w:t xml:space="preserve">work allocation</w:t>
      </w:r>
      <w:r>
        <w:t xml:space="preserve"> </w:t>
      </w:r>
      <w:r>
        <w:t xml:space="preserve">from early on. Airbnb’s centralized team became</w:t>
      </w:r>
      <w:r>
        <w:t xml:space="preserve"> </w:t>
      </w:r>
      <w:r>
        <w:t xml:space="preserve">“</w:t>
      </w:r>
      <w:r>
        <w:t xml:space="preserve">reactive</w:t>
      </w:r>
      <w:r>
        <w:t xml:space="preserve">”</w:t>
      </w:r>
      <w:r>
        <w:t xml:space="preserve"> </w:t>
      </w:r>
      <w:r>
        <w:t xml:space="preserve">within a few years. Small companies may not need a separate team at all, and embedding the first analyst in the main product team is common in practitioner accounts.</w:t>
      </w:r>
    </w:p>
    <w:p>
      <w:pPr>
        <w:numPr>
          <w:ilvl w:val="0"/>
          <w:numId w:val="1063"/>
        </w:numPr>
        <w:pStyle w:val="Compact"/>
      </w:pPr>
      <w:r>
        <w:rPr>
          <w:bCs/>
          <w:b/>
        </w:rPr>
        <w:t xml:space="preserve">Context:</w:t>
      </w:r>
      <w:r>
        <w:t xml:space="preserve"> </w:t>
      </w:r>
      <w:r>
        <w:t xml:space="preserve">The statement conflates reporting line and work allocation (Section 12.3).</w:t>
      </w:r>
    </w:p>
    <w:p>
      <w:pPr>
        <w:numPr>
          <w:ilvl w:val="0"/>
          <w:numId w:val="1063"/>
        </w:numPr>
        <w:pStyle w:val="Compact"/>
      </w:pPr>
      <w:r>
        <w:rPr>
          <w:bCs/>
          <w:b/>
        </w:rPr>
        <w:t xml:space="preserve">Balanced conclusion:</w:t>
      </w:r>
      <w:r>
        <w:t xml:space="preserve"> </w:t>
      </w:r>
      <w:r>
        <w:t xml:space="preserve">Centralizing</w:t>
      </w:r>
      <w:r>
        <w:t xml:space="preserve"> </w:t>
      </w:r>
      <w:r>
        <w:rPr>
          <w:bCs/>
          <w:b/>
        </w:rPr>
        <w:t xml:space="preserve">reporting, standards and the data foundation</w:t>
      </w:r>
      <w:r>
        <w:t xml:space="preserve"> </w:t>
      </w:r>
      <w:r>
        <w:t xml:space="preserve">early is supported by case material. Centralizing</w:t>
      </w:r>
      <w:r>
        <w:t xml:space="preserve"> </w:t>
      </w:r>
      <w:r>
        <w:rPr>
          <w:bCs/>
          <w:b/>
        </w:rPr>
        <w:t xml:space="preserve">prioritization</w:t>
      </w:r>
      <w:r>
        <w:t xml:space="preserve"> </w:t>
      </w:r>
      <w:r>
        <w:t xml:space="preserve">risks a reactive service desk.</w:t>
      </w:r>
      <w:r>
        <w:t xml:space="preserve"> </w:t>
      </w:r>
      <w:r>
        <w:rPr>
          <w:iCs/>
          <w:i/>
        </w:rPr>
        <w:t xml:space="preserve">Confidence: moderate (case-based, T1 descriptive + T3).</w:t>
      </w:r>
    </w:p>
    <w:bookmarkEnd w:id="166"/>
    <w:bookmarkStart w:id="167" w:name="X051f2a6948419a1447a8a8112aee5af2b488a99"/>
    <w:p>
      <w:pPr>
        <w:pStyle w:val="Heading2"/>
      </w:pPr>
      <w:r>
        <w:t xml:space="preserve">Statement 2:</w:t>
      </w:r>
      <w:r>
        <w:t xml:space="preserve"> </w:t>
      </w:r>
      <w:r>
        <w:t xml:space="preserve">“</w:t>
      </w:r>
      <w:r>
        <w:t xml:space="preserve">Data Mesh is the future of data organizations.</w:t>
      </w:r>
      <w:r>
        <w:t xml:space="preserve">”</w:t>
      </w:r>
    </w:p>
    <w:p>
      <w:pPr>
        <w:numPr>
          <w:ilvl w:val="0"/>
          <w:numId w:val="1064"/>
        </w:numPr>
        <w:pStyle w:val="Compact"/>
      </w:pPr>
      <w:r>
        <w:rPr>
          <w:bCs/>
          <w:b/>
        </w:rPr>
        <w:t xml:space="preserve">Evidence for:</w:t>
      </w:r>
      <w:r>
        <w:t xml:space="preserve"> </w:t>
      </w:r>
      <w:r>
        <w:t xml:space="preserve">The concept addresses documented bottlenecks of central teams (Zalando; Intuit). Implementers report perceived benefits (Bode et al., 2024). Thoughtworks moved</w:t>
      </w:r>
      <w:r>
        <w:t xml:space="preserve"> </w:t>
      </w:r>
      <w:r>
        <w:t xml:space="preserve">“</w:t>
      </w:r>
      <w:r>
        <w:t xml:space="preserve">data product thinking</w:t>
      </w:r>
      <w:r>
        <w:t xml:space="preserve">”</w:t>
      </w:r>
      <w:r>
        <w:t xml:space="preserve"> </w:t>
      </w:r>
      <w:r>
        <w:t xml:space="preserve">to</w:t>
      </w:r>
      <w:r>
        <w:t xml:space="preserve"> </w:t>
      </w:r>
      <w:r>
        <w:rPr>
          <w:iCs/>
          <w:i/>
        </w:rPr>
        <w:t xml:space="preserve">Adopt</w:t>
      </w:r>
      <w:r>
        <w:t xml:space="preserve"> </w:t>
      </w:r>
      <w:r>
        <w:t xml:space="preserve">in April 2025.</w:t>
      </w:r>
    </w:p>
    <w:p>
      <w:pPr>
        <w:numPr>
          <w:ilvl w:val="0"/>
          <w:numId w:val="1064"/>
        </w:numPr>
        <w:pStyle w:val="Compact"/>
      </w:pPr>
      <w:r>
        <w:rPr>
          <w:bCs/>
          <w:b/>
        </w:rPr>
        <w:t xml:space="preserve">Counterevidence:</w:t>
      </w:r>
      <w:r>
        <w:t xml:space="preserve"> </w:t>
      </w:r>
      <w:r>
        <w:t xml:space="preserve">No comparative outcome studies exist. Academic work is limited to concepts, one gray literature review and one interview study (Goedegebuure et al., 2025; Bode et al., 2024). Gartner’s</w:t>
      </w:r>
      <w:r>
        <w:t xml:space="preserve"> </w:t>
      </w:r>
      <w:r>
        <w:rPr>
          <w:iCs/>
          <w:i/>
        </w:rPr>
        <w:t xml:space="preserve">Hype Cycle for Data Management, 2022</w:t>
      </w:r>
      <w:r>
        <w:t xml:space="preserve"> </w:t>
      </w:r>
      <w:r>
        <w:t xml:space="preserve">(Feinberg et al., 2022) reportedly labelled Data Mesh</w:t>
      </w:r>
      <w:r>
        <w:t xml:space="preserve"> </w:t>
      </w:r>
      <w:r>
        <w:t xml:space="preserve">“</w:t>
      </w:r>
      <w:r>
        <w:t xml:space="preserve">obsolete before plateau</w:t>
      </w:r>
      <w:r>
        <w:t xml:space="preserve">”</w:t>
      </w:r>
      <w:r>
        <w:t xml:space="preserve">, i.e., a forecast that it will be superseded before mainstream adoption (paywalled; accessed via secondary reporting). Thoughtworks noted</w:t>
      </w:r>
      <w:r>
        <w:t xml:space="preserve"> </w:t>
      </w:r>
      <w:r>
        <w:t xml:space="preserve">“</w:t>
      </w:r>
      <w:r>
        <w:t xml:space="preserve">high cost of integration</w:t>
      </w:r>
      <w:r>
        <w:t xml:space="preserve">”</w:t>
      </w:r>
      <w:r>
        <w:t xml:space="preserve"> </w:t>
      </w:r>
      <w:r>
        <w:t xml:space="preserve">and limited adoption. Practitioner critics describe it as</w:t>
      </w:r>
      <w:r>
        <w:t xml:space="preserve"> </w:t>
      </w:r>
      <w:r>
        <w:t xml:space="preserve">“</w:t>
      </w:r>
      <w:r>
        <w:t xml:space="preserve">an idealized late-stage organizational model</w:t>
      </w:r>
      <w:r>
        <w:t xml:space="preserve">”</w:t>
      </w:r>
      <w:r>
        <w:t xml:space="preserve"> </w:t>
      </w:r>
      <w:r>
        <w:t xml:space="preserve">(Sanderson, 2023).</w:t>
      </w:r>
    </w:p>
    <w:p>
      <w:pPr>
        <w:numPr>
          <w:ilvl w:val="0"/>
          <w:numId w:val="1064"/>
        </w:numPr>
        <w:pStyle w:val="Compact"/>
      </w:pPr>
      <w:r>
        <w:rPr>
          <w:bCs/>
          <w:b/>
        </w:rPr>
        <w:t xml:space="preserve">Context:</w:t>
      </w:r>
      <w:r>
        <w:t xml:space="preserve"> </w:t>
      </w:r>
      <w:r>
        <w:t xml:space="preserve">Thoughtworks recommends data product thinking</w:t>
      </w:r>
      <w:r>
        <w:t xml:space="preserve"> </w:t>
      </w:r>
      <w:r>
        <w:t xml:space="preserve">“</w:t>
      </w:r>
      <w:r>
        <w:t xml:space="preserve">regardless of whether organizations choose architectures like data mesh or lakehouse</w:t>
      </w:r>
      <w:r>
        <w:t xml:space="preserve">”</w:t>
      </w:r>
      <w:r>
        <w:t xml:space="preserve">. In other words, parts of the concept are separable.</w:t>
      </w:r>
    </w:p>
    <w:p>
      <w:pPr>
        <w:numPr>
          <w:ilvl w:val="0"/>
          <w:numId w:val="1064"/>
        </w:numPr>
        <w:pStyle w:val="Compact"/>
      </w:pPr>
      <w:r>
        <w:rPr>
          <w:bCs/>
          <w:b/>
        </w:rPr>
        <w:t xml:space="preserve">Balanced conclusion:</w:t>
      </w:r>
      <w:r>
        <w:t xml:space="preserve"> </w:t>
      </w:r>
      <w:r>
        <w:rPr>
          <w:bCs/>
          <w:b/>
        </w:rPr>
        <w:t xml:space="preserve">Data product thinking and self-serve platforms</w:t>
      </w:r>
      <w:r>
        <w:t xml:space="preserve"> </w:t>
      </w:r>
      <w:r>
        <w:t xml:space="preserve">are widely endorsed.</w:t>
      </w:r>
      <w:r>
        <w:t xml:space="preserve"> </w:t>
      </w:r>
      <w:r>
        <w:rPr>
          <w:bCs/>
          <w:b/>
        </w:rPr>
        <w:t xml:space="preserve">Full Data Mesh</w:t>
      </w:r>
      <w:r>
        <w:t xml:space="preserve"> </w:t>
      </w:r>
      <w:r>
        <w:t xml:space="preserve">is one option for large, multi-domain organizations with mature platforms; it is not</w:t>
      </w:r>
      <w:r>
        <w:t xml:space="preserve"> </w:t>
      </w:r>
      <w:r>
        <w:t xml:space="preserve">“</w:t>
      </w:r>
      <w:r>
        <w:t xml:space="preserve">the future</w:t>
      </w:r>
      <w:r>
        <w:t xml:space="preserve">”</w:t>
      </w:r>
      <w:r>
        <w:t xml:space="preserve"> </w:t>
      </w:r>
      <w:r>
        <w:t xml:space="preserve">for all.</w:t>
      </w:r>
      <w:r>
        <w:t xml:space="preserve"> </w:t>
      </w:r>
      <w:r>
        <w:rPr>
          <w:iCs/>
          <w:i/>
        </w:rPr>
        <w:t xml:space="preserve">Confidence: moderate that the claim is overstated; insufficient evidence about outcomes.</w:t>
      </w:r>
    </w:p>
    <w:bookmarkEnd w:id="167"/>
    <w:bookmarkStart w:id="168" w:name="Xf6d7b677ca34166b47e6d209b37339f92c6cd1a"/>
    <w:p>
      <w:pPr>
        <w:pStyle w:val="Heading2"/>
      </w:pPr>
      <w:r>
        <w:t xml:space="preserve">Statement 3:</w:t>
      </w:r>
      <w:r>
        <w:t xml:space="preserve"> </w:t>
      </w:r>
      <w:r>
        <w:t xml:space="preserve">“</w:t>
      </w:r>
      <w:r>
        <w:t xml:space="preserve">Every company needs data scientists.</w:t>
      </w:r>
      <w:r>
        <w:t xml:space="preserve">”</w:t>
      </w:r>
    </w:p>
    <w:p>
      <w:pPr>
        <w:numPr>
          <w:ilvl w:val="0"/>
          <w:numId w:val="1065"/>
        </w:numPr>
        <w:pStyle w:val="Compact"/>
      </w:pPr>
      <w:r>
        <w:rPr>
          <w:bCs/>
          <w:b/>
        </w:rPr>
        <w:t xml:space="preserve">Evidence for:</w:t>
      </w:r>
      <w:r>
        <w:t xml:space="preserve"> </w:t>
      </w:r>
      <w:r>
        <w:t xml:space="preserve">Firm-level studies associate data-driven decision-making with higher productivity (Brynjolfsson et al., 2011; Brynjolfsson &amp; McElheran, 2016), and returns depend on complementary skills (Tambe, 2014).</w:t>
      </w:r>
    </w:p>
    <w:p>
      <w:pPr>
        <w:numPr>
          <w:ilvl w:val="0"/>
          <w:numId w:val="1065"/>
        </w:numPr>
        <w:pStyle w:val="Compact"/>
      </w:pPr>
      <w:r>
        <w:rPr>
          <w:bCs/>
          <w:b/>
        </w:rPr>
        <w:t xml:space="preserve">Counterevidence:</w:t>
      </w:r>
      <w:r>
        <w:t xml:space="preserve"> </w:t>
      </w:r>
      <w:r>
        <w:t xml:space="preserve">These studies measure</w:t>
      </w:r>
      <w:r>
        <w:t xml:space="preserve"> </w:t>
      </w:r>
      <w:r>
        <w:rPr>
          <w:bCs/>
          <w:b/>
        </w:rPr>
        <w:t xml:space="preserve">practices and data assets</w:t>
      </w:r>
      <w:r>
        <w:t xml:space="preserve">, not data science job titles. The 2022 retrospective by Davenport and Patil notes a</w:t>
      </w:r>
      <w:r>
        <w:t xml:space="preserve"> </w:t>
      </w:r>
      <w:r>
        <w:t xml:space="preserve">“</w:t>
      </w:r>
      <w:r>
        <w:t xml:space="preserve">proliferation of related jobs</w:t>
      </w:r>
      <w:r>
        <w:t xml:space="preserve">”</w:t>
      </w:r>
      <w:r>
        <w:t xml:space="preserve"> </w:t>
      </w:r>
      <w:r>
        <w:t xml:space="preserve">and recommends</w:t>
      </w:r>
      <w:r>
        <w:t xml:space="preserve"> </w:t>
      </w:r>
      <w:r>
        <w:t xml:space="preserve">“</w:t>
      </w:r>
      <w:r>
        <w:t xml:space="preserve">diverse data science teams rather than searching for data scientist unicorns</w:t>
      </w:r>
      <w:r>
        <w:t xml:space="preserve">”</w:t>
      </w:r>
      <w:r>
        <w:t xml:space="preserve">. RAND (2024) and Anderson (2020) highlight that data and infrastructure, not modelling, are frequent bottlenecks.</w:t>
      </w:r>
    </w:p>
    <w:p>
      <w:pPr>
        <w:numPr>
          <w:ilvl w:val="0"/>
          <w:numId w:val="1065"/>
        </w:numPr>
        <w:pStyle w:val="Compact"/>
      </w:pPr>
      <w:r>
        <w:rPr>
          <w:bCs/>
          <w:b/>
        </w:rPr>
        <w:t xml:space="preserve">Balanced conclusion:</w:t>
      </w:r>
      <w:r>
        <w:t xml:space="preserve"> </w:t>
      </w:r>
      <w:r>
        <w:t xml:space="preserve">Organizations need</w:t>
      </w:r>
      <w:r>
        <w:t xml:space="preserve"> </w:t>
      </w:r>
      <w:r>
        <w:rPr>
          <w:bCs/>
          <w:b/>
        </w:rPr>
        <w:t xml:space="preserve">data capabilities</w:t>
      </w:r>
      <w:r>
        <w:t xml:space="preserve"> </w:t>
      </w:r>
      <w:r>
        <w:t xml:space="preserve">matched to their decisions. Early needs are often analytics and data engineering rather than data science.</w:t>
      </w:r>
      <w:r>
        <w:t xml:space="preserve"> </w:t>
      </w:r>
      <w:r>
        <w:rPr>
          <w:iCs/>
          <w:i/>
        </w:rPr>
        <w:t xml:space="preserve">Confidence: moderate.</w:t>
      </w:r>
    </w:p>
    <w:bookmarkEnd w:id="168"/>
    <w:bookmarkStart w:id="169" w:name="Xa7e235e8122b6aa7ceeba7a81ea79125c423790"/>
    <w:p>
      <w:pPr>
        <w:pStyle w:val="Heading2"/>
      </w:pPr>
      <w:r>
        <w:t xml:space="preserve">Statement 4:</w:t>
      </w:r>
      <w:r>
        <w:t xml:space="preserve"> </w:t>
      </w:r>
      <w:r>
        <w:t xml:space="preserve">“</w:t>
      </w:r>
      <w:r>
        <w:t xml:space="preserve">Data engineers should outnumber data scientists (e.g., 2–5 per scientist).</w:t>
      </w:r>
      <w:r>
        <w:t xml:space="preserve">”</w:t>
      </w:r>
    </w:p>
    <w:p>
      <w:pPr>
        <w:numPr>
          <w:ilvl w:val="0"/>
          <w:numId w:val="1066"/>
        </w:numPr>
        <w:pStyle w:val="Compact"/>
      </w:pPr>
      <w:r>
        <w:rPr>
          <w:bCs/>
          <w:b/>
        </w:rPr>
        <w:t xml:space="preserve">Evidence for:</w:t>
      </w:r>
      <w:r>
        <w:t xml:space="preserve"> </w:t>
      </w:r>
      <w:r>
        <w:t xml:space="preserve">Anderson (2018a, 2018b, 2020) gives this heuristic from consulting experience. Sculley et al. (2015) show that ML code is a small part of ML systems.</w:t>
      </w:r>
    </w:p>
    <w:p>
      <w:pPr>
        <w:numPr>
          <w:ilvl w:val="0"/>
          <w:numId w:val="1066"/>
        </w:numPr>
        <w:pStyle w:val="Compact"/>
      </w:pPr>
      <w:r>
        <w:rPr>
          <w:bCs/>
          <w:b/>
        </w:rPr>
        <w:t xml:space="preserve">Counterevidence:</w:t>
      </w:r>
      <w:r>
        <w:t xml:space="preserve"> </w:t>
      </w:r>
      <w:r>
        <w:t xml:space="preserve">No empirical study supports a specific ratio. Secondary sources misquote the ratio (Section 16.2). Stitch Fix’s model deliberately has data scientists own ETL on top of a platform (Magnusson, 2016; Colson, 2019). Dengsøe’s (2023) descriptive data show wide variation.</w:t>
      </w:r>
    </w:p>
    <w:p>
      <w:pPr>
        <w:numPr>
          <w:ilvl w:val="0"/>
          <w:numId w:val="1066"/>
        </w:numPr>
        <w:pStyle w:val="Compact"/>
      </w:pPr>
      <w:r>
        <w:rPr>
          <w:bCs/>
          <w:b/>
        </w:rPr>
        <w:t xml:space="preserve">Balanced conclusion:</w:t>
      </w:r>
      <w:r>
        <w:t xml:space="preserve"> </w:t>
      </w:r>
      <w:r>
        <w:t xml:space="preserve">Engineering effort usually exceeds modelling effort in production ML, but how this translates into headcount depends on platform maturity, work type and role definitions. Ratios should be used as diagnostics, not targets.</w:t>
      </w:r>
      <w:r>
        <w:t xml:space="preserve"> </w:t>
      </w:r>
      <w:r>
        <w:rPr>
          <w:iCs/>
          <w:i/>
        </w:rPr>
        <w:t xml:space="preserve">Confidence: strong that no universal ratio exists.</w:t>
      </w:r>
    </w:p>
    <w:bookmarkEnd w:id="169"/>
    <w:bookmarkStart w:id="170" w:name="Xb0dffd5b39fdbd4bc468d80d36fc43c714650b1"/>
    <w:p>
      <w:pPr>
        <w:pStyle w:val="Heading2"/>
      </w:pPr>
      <w:r>
        <w:t xml:space="preserve">Statement 5:</w:t>
      </w:r>
      <w:r>
        <w:t xml:space="preserve"> </w:t>
      </w:r>
      <w:r>
        <w:t xml:space="preserve">“</w:t>
      </w:r>
      <w:r>
        <w:t xml:space="preserve">AI will reduce the need for data teams.</w:t>
      </w:r>
      <w:r>
        <w:t xml:space="preserve">”</w:t>
      </w:r>
    </w:p>
    <w:p>
      <w:pPr>
        <w:numPr>
          <w:ilvl w:val="0"/>
          <w:numId w:val="1067"/>
        </w:numPr>
        <w:pStyle w:val="Compact"/>
      </w:pPr>
      <w:r>
        <w:rPr>
          <w:bCs/>
          <w:b/>
        </w:rPr>
        <w:t xml:space="preserve">Evidence for:</w:t>
      </w:r>
      <w:r>
        <w:t xml:space="preserve"> </w:t>
      </w:r>
      <w:r>
        <w:t xml:space="preserve">GenAI raises productivity in some tasks, especially for less experienced workers (Brynjolfsson et al., 2025). Individuals with AI can match two-person teams on some tasks (Dell’Acqua et al., 2026). dbt Labs (2025) reports 80% of respondents using AI in daily work.</w:t>
      </w:r>
    </w:p>
    <w:p>
      <w:pPr>
        <w:numPr>
          <w:ilvl w:val="0"/>
          <w:numId w:val="1067"/>
        </w:numPr>
        <w:pStyle w:val="Compact"/>
      </w:pPr>
      <w:r>
        <w:rPr>
          <w:bCs/>
          <w:b/>
        </w:rPr>
        <w:t xml:space="preserve">Counterevidence:</w:t>
      </w:r>
      <w:r>
        <w:t xml:space="preserve"> </w:t>
      </w:r>
      <w:r>
        <w:t xml:space="preserve">For experienced developers on complex tasks, AI increased completion time by 19% in one RCT (Becker et al., 2025). DORA (2024) associates higher AI adoption with lower delivery stability. Data quality remains the top challenge (dbt Labs, 2025). In dbt Labs’ 2025 survey, 40% reported headcount increases, compared with 14% a year earlier (self-selected sample). AI systems also add governance obligations (AI Act).</w:t>
      </w:r>
    </w:p>
    <w:p>
      <w:pPr>
        <w:numPr>
          <w:ilvl w:val="0"/>
          <w:numId w:val="1067"/>
        </w:numPr>
        <w:pStyle w:val="Compact"/>
      </w:pPr>
      <w:r>
        <w:rPr>
          <w:bCs/>
          <w:b/>
        </w:rPr>
        <w:t xml:space="preserve">Balanced conclusion:</w:t>
      </w:r>
      <w:r>
        <w:t xml:space="preserve"> </w:t>
      </w:r>
      <w:r>
        <w:t xml:space="preserve">AI will likely change</w:t>
      </w:r>
      <w:r>
        <w:t xml:space="preserve"> </w:t>
      </w:r>
      <w:r>
        <w:rPr>
          <w:bCs/>
          <w:b/>
        </w:rPr>
        <w:t xml:space="preserve">task composition</w:t>
      </w:r>
      <w:r>
        <w:t xml:space="preserve"> </w:t>
      </w:r>
      <w:r>
        <w:t xml:space="preserve">(more review, evaluation, governance and data quality work). Evidence that it reduces the need for data teams is</w:t>
      </w:r>
      <w:r>
        <w:t xml:space="preserve"> </w:t>
      </w:r>
      <w:r>
        <w:rPr>
          <w:bCs/>
          <w:b/>
        </w:rPr>
        <w:t xml:space="preserve">insufficient</w:t>
      </w:r>
      <w:r>
        <w:t xml:space="preserve">.</w:t>
      </w:r>
      <w:r>
        <w:t xml:space="preserve"> </w:t>
      </w:r>
      <w:r>
        <w:rPr>
          <w:iCs/>
          <w:i/>
        </w:rPr>
        <w:t xml:space="preserve">Confidence: low (rapidly evolving evidence).</w:t>
      </w:r>
    </w:p>
    <w:bookmarkEnd w:id="170"/>
    <w:bookmarkStart w:id="171" w:name="Xad45ea171784ea877470113c01ae3406dfe6fea"/>
    <w:p>
      <w:pPr>
        <w:pStyle w:val="Heading2"/>
      </w:pPr>
      <w:r>
        <w:t xml:space="preserve">Statement 6:</w:t>
      </w:r>
      <w:r>
        <w:t xml:space="preserve"> </w:t>
      </w:r>
      <w:r>
        <w:t xml:space="preserve">“</w:t>
      </w:r>
      <w:r>
        <w:t xml:space="preserve">Embedded data people create more business value than centralized teams.</w:t>
      </w:r>
      <w:r>
        <w:t xml:space="preserve">”</w:t>
      </w:r>
    </w:p>
    <w:p>
      <w:pPr>
        <w:numPr>
          <w:ilvl w:val="0"/>
          <w:numId w:val="1068"/>
        </w:numPr>
        <w:pStyle w:val="Compact"/>
      </w:pPr>
      <w:r>
        <w:rPr>
          <w:bCs/>
          <w:b/>
        </w:rPr>
        <w:t xml:space="preserve">Evidence for:</w:t>
      </w:r>
      <w:r>
        <w:t xml:space="preserve"> </w:t>
      </w:r>
      <w:r>
        <w:t xml:space="preserve">Proximity improves context (Newman, 2015; Jackman &amp; Reddy, 2020). Fountaine et al. (2019) report that scaling organizations are</w:t>
      </w:r>
      <w:r>
        <w:t xml:space="preserve"> </w:t>
      </w:r>
      <w:r>
        <w:t xml:space="preserve">“</w:t>
      </w:r>
      <w:r>
        <w:t xml:space="preserve">twice as likely to set up interdisciplinary teams within the spokes</w:t>
      </w:r>
      <w:r>
        <w:t xml:space="preserve">”</w:t>
      </w:r>
      <w:r>
        <w:t xml:space="preserve"> </w:t>
      </w:r>
      <w:r>
        <w:t xml:space="preserve">(consulting survey).</w:t>
      </w:r>
    </w:p>
    <w:p>
      <w:pPr>
        <w:numPr>
          <w:ilvl w:val="0"/>
          <w:numId w:val="1068"/>
        </w:numPr>
        <w:pStyle w:val="Compact"/>
      </w:pPr>
      <w:r>
        <w:rPr>
          <w:bCs/>
          <w:b/>
        </w:rPr>
        <w:t xml:space="preserve">Counterevidence:</w:t>
      </w:r>
      <w:r>
        <w:t xml:space="preserve"> </w:t>
      </w:r>
      <w:r>
        <w:t xml:space="preserve">Embedding risks inconsistent metrics, isolation and weak careers (Bernhardsson, 2021). Airbnb kept</w:t>
      </w:r>
      <w:r>
        <w:t xml:space="preserve"> </w:t>
      </w:r>
      <w:r>
        <w:t xml:space="preserve">“</w:t>
      </w:r>
      <w:r>
        <w:t xml:space="preserve">a singular data science team where our careers unfold</w:t>
      </w:r>
      <w:r>
        <w:t xml:space="preserve">”</w:t>
      </w:r>
      <w:r>
        <w:t xml:space="preserve">. No controlled comparison exists.</w:t>
      </w:r>
    </w:p>
    <w:p>
      <w:pPr>
        <w:numPr>
          <w:ilvl w:val="0"/>
          <w:numId w:val="1068"/>
        </w:numPr>
        <w:pStyle w:val="Compact"/>
      </w:pPr>
      <w:r>
        <w:rPr>
          <w:bCs/>
          <w:b/>
        </w:rPr>
        <w:t xml:space="preserve">Balanced conclusion:</w:t>
      </w:r>
      <w:r>
        <w:t xml:space="preserve"> </w:t>
      </w:r>
      <w:r>
        <w:t xml:space="preserve">Hybrid models (central reporting + embedded work) are the most frequently reported pattern in successful case accounts, but this is descriptive and subject to publication bias.</w:t>
      </w:r>
      <w:r>
        <w:t xml:space="preserve"> </w:t>
      </w:r>
      <w:r>
        <w:rPr>
          <w:iCs/>
          <w:i/>
        </w:rPr>
        <w:t xml:space="preserve">Confidence: low–moderate.</w:t>
      </w:r>
    </w:p>
    <w:bookmarkEnd w:id="171"/>
    <w:bookmarkStart w:id="172" w:name="Xf191fc389cee654ccee9cfef9fc69ce0aa44f1a"/>
    <w:p>
      <w:pPr>
        <w:pStyle w:val="Heading2"/>
      </w:pPr>
      <w:r>
        <w:t xml:space="preserve">Statement 7:</w:t>
      </w:r>
      <w:r>
        <w:t xml:space="preserve"> </w:t>
      </w:r>
      <w:r>
        <w:t xml:space="preserve">“</w:t>
      </w:r>
      <w:r>
        <w:t xml:space="preserve">Data initiatives fail mainly because of technology.</w:t>
      </w:r>
      <w:r>
        <w:t xml:space="preserve">”</w:t>
      </w:r>
    </w:p>
    <w:p>
      <w:pPr>
        <w:numPr>
          <w:ilvl w:val="0"/>
          <w:numId w:val="1069"/>
        </w:numPr>
        <w:pStyle w:val="Compact"/>
      </w:pPr>
      <w:r>
        <w:rPr>
          <w:bCs/>
          <w:b/>
        </w:rPr>
        <w:t xml:space="preserve">Evidence against the statement:</w:t>
      </w:r>
      <w:r>
        <w:t xml:space="preserve"> </w:t>
      </w:r>
      <w:r>
        <w:t xml:space="preserve">Executive surveys consistently cite culture and human factors (Wavestone, 2024: 77.6% vs. 23.4% technology). RAND (2024) lists problem misunderstanding first. Nahar et al. (2022) locate failures at organizational boundaries. Sambasivan et al. (2021) point to undervalued data work.</w:t>
      </w:r>
    </w:p>
    <w:p>
      <w:pPr>
        <w:numPr>
          <w:ilvl w:val="0"/>
          <w:numId w:val="1069"/>
        </w:numPr>
        <w:pStyle w:val="Compact"/>
      </w:pPr>
      <w:r>
        <w:rPr>
          <w:bCs/>
          <w:b/>
        </w:rPr>
        <w:t xml:space="preserve">Evidence for a technical component:</w:t>
      </w:r>
      <w:r>
        <w:t xml:space="preserve"> </w:t>
      </w:r>
      <w:r>
        <w:t xml:space="preserve">Lack of infrastructure and data is a root cause (RAND, 2024, causes 2 and 4). Uber lacked a deployment path. Sculley et al. (2015) document technical debt.</w:t>
      </w:r>
    </w:p>
    <w:p>
      <w:pPr>
        <w:numPr>
          <w:ilvl w:val="0"/>
          <w:numId w:val="1069"/>
        </w:numPr>
        <w:pStyle w:val="Compact"/>
      </w:pPr>
      <w:r>
        <w:rPr>
          <w:bCs/>
          <w:b/>
        </w:rPr>
        <w:t xml:space="preserve">Balanced conclusion:</w:t>
      </w:r>
      <w:r>
        <w:t xml:space="preserve"> </w:t>
      </w:r>
      <w:r>
        <w:t xml:space="preserve">Failure is predominantly</w:t>
      </w:r>
      <w:r>
        <w:t xml:space="preserve"> </w:t>
      </w:r>
      <w:r>
        <w:rPr>
          <w:bCs/>
          <w:b/>
        </w:rPr>
        <w:t xml:space="preserve">socio-technical</w:t>
      </w:r>
      <w:r>
        <w:t xml:space="preserve">. Organizational causes dominate the perceived barriers, while technical gaps (data, infrastructure) remain real contributors.</w:t>
      </w:r>
      <w:r>
        <w:t xml:space="preserve"> </w:t>
      </w:r>
      <w:r>
        <w:rPr>
          <w:iCs/>
          <w:i/>
        </w:rPr>
        <w:t xml:space="preserve">Confidence: moderate–strong (convergent qualitative evidence).</w:t>
      </w:r>
    </w:p>
    <w:bookmarkEnd w:id="172"/>
    <w:bookmarkEnd w:id="173"/>
    <w:bookmarkStart w:id="180" w:name="conflicting-evidence"/>
    <w:p>
      <w:pPr>
        <w:pStyle w:val="Heading1"/>
      </w:pPr>
      <w:r>
        <w:t xml:space="preserve">31. Conflicting Evidence</w:t>
      </w:r>
    </w:p>
    <w:bookmarkStart w:id="174" w:name="specialists-vs.-generalists-1"/>
    <w:p>
      <w:pPr>
        <w:pStyle w:val="Heading2"/>
      </w:pPr>
      <w:r>
        <w:t xml:space="preserve">31.1 Specialists vs. generalists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Position A (specialization)</w:t>
            </w:r>
          </w:p>
        </w:tc>
        <w:tc>
          <w:tcPr/>
          <w:p>
            <w:pPr>
              <w:pStyle w:val="Compact"/>
              <w:jc w:val="left"/>
            </w:pPr>
            <w:r>
              <w:t xml:space="preserve">Anderson (2020): data science, data engineering and operations are distinct teams; data scientists should not be expected to do data engineering. Davenport &amp; Patil (2022): roles have proliferated. Airbnb specialized at ~30 people (Grewal, 2018).</w:t>
            </w:r>
          </w:p>
        </w:tc>
      </w:tr>
      <w:tr>
        <w:tc>
          <w:tcPr/>
          <w:p>
            <w:pPr>
              <w:pStyle w:val="Compact"/>
              <w:jc w:val="left"/>
            </w:pPr>
            <w:r>
              <w:rPr>
                <w:bCs/>
                <w:b/>
              </w:rPr>
              <w:t xml:space="preserve">Position B (generalists)</w:t>
            </w:r>
          </w:p>
        </w:tc>
        <w:tc>
          <w:tcPr/>
          <w:p>
            <w:pPr>
              <w:pStyle w:val="Compact"/>
              <w:jc w:val="left"/>
            </w:pPr>
            <w:r>
              <w:t xml:space="preserve">Colson (2019): specialization</w:t>
            </w:r>
            <w:r>
              <w:t xml:space="preserve"> </w:t>
            </w:r>
            <w:r>
              <w:t xml:space="preserve">“</w:t>
            </w:r>
            <w:r>
              <w:t xml:space="preserve">increases coordination costs</w:t>
            </w:r>
            <w:r>
              <w:t xml:space="preserve">”</w:t>
            </w:r>
            <w:r>
              <w:t xml:space="preserve"> </w:t>
            </w:r>
            <w:r>
              <w:t xml:space="preserve">and slows learning; prefer</w:t>
            </w:r>
            <w:r>
              <w:t xml:space="preserve"> </w:t>
            </w:r>
            <w:r>
              <w:t xml:space="preserve">“</w:t>
            </w:r>
            <w:r>
              <w:t xml:space="preserve">full stack data scientists</w:t>
            </w:r>
            <w:r>
              <w:t xml:space="preserve">”</w:t>
            </w:r>
            <w:r>
              <w:t xml:space="preserve">. Bernhardsson (2021): hire generalists.</w:t>
            </w:r>
          </w:p>
        </w:tc>
      </w:tr>
      <w:tr>
        <w:tc>
          <w:tcPr/>
          <w:p>
            <w:pPr>
              <w:pStyle w:val="Compact"/>
              <w:jc w:val="left"/>
            </w:pPr>
            <w:r>
              <w:rPr>
                <w:bCs/>
                <w:b/>
              </w:rPr>
              <w:t xml:space="preserve">Why they differ</w:t>
            </w:r>
          </w:p>
        </w:tc>
        <w:tc>
          <w:tcPr/>
          <w:p>
            <w:pPr>
              <w:pStyle w:val="Compact"/>
              <w:jc w:val="left"/>
            </w:pPr>
            <w:r>
              <w:t xml:space="preserve">Different work types (production engineering vs. iterative product experimentation), different company stages, and different assumptions about the platform: Colson’s model</w:t>
            </w:r>
            <w:r>
              <w:t xml:space="preserve"> </w:t>
            </w:r>
            <w:r>
              <w:t xml:space="preserve">“</w:t>
            </w:r>
            <w:r>
              <w:t xml:space="preserve">depends greatly on the assumption of a solid data platform</w:t>
            </w:r>
            <w:r>
              <w:t xml:space="preserve">”</w:t>
            </w:r>
            <w:r>
              <w:t xml:space="preserve">.</w:t>
            </w:r>
          </w:p>
        </w:tc>
      </w:tr>
      <w:tr>
        <w:tc>
          <w:tcPr/>
          <w:p>
            <w:pPr>
              <w:pStyle w:val="Compact"/>
              <w:jc w:val="left"/>
            </w:pPr>
            <w:r>
              <w:rPr>
                <w:bCs/>
                <w:b/>
              </w:rPr>
              <w:t xml:space="preserve">Context</w:t>
            </w:r>
          </w:p>
        </w:tc>
        <w:tc>
          <w:tcPr/>
          <w:p>
            <w:pPr>
              <w:pStyle w:val="Compact"/>
              <w:jc w:val="left"/>
            </w:pPr>
            <w:r>
              <w:t xml:space="preserve">Specialization becomes more efficient as work stabilizes and scale grows; generalists reduce handoffs where work is exploratory.</w:t>
            </w:r>
          </w:p>
        </w:tc>
      </w:tr>
      <w:tr>
        <w:tc>
          <w:tcPr/>
          <w:p>
            <w:pPr>
              <w:pStyle w:val="Compact"/>
              <w:jc w:val="left"/>
            </w:pPr>
            <w:r>
              <w:rPr>
                <w:bCs/>
                <w:b/>
              </w:rPr>
              <w:t xml:space="preserve">Balanced conclusion</w:t>
            </w:r>
          </w:p>
        </w:tc>
        <w:tc>
          <w:tcPr/>
          <w:p>
            <w:pPr>
              <w:pStyle w:val="Compact"/>
              <w:jc w:val="left"/>
            </w:pPr>
            <w:r>
              <w:rPr>
                <w:iCs/>
                <w:i/>
              </w:rPr>
              <w:t xml:space="preserve">Literature synthesis:</w:t>
            </w:r>
            <w:r>
              <w:t xml:space="preserve"> </w:t>
            </w:r>
            <w:r>
              <w:t xml:space="preserve">generalists on a strong platform early; deliberate specialization later, along stable interfaces. Both camps agree that someone must own engineering.</w:t>
            </w:r>
          </w:p>
        </w:tc>
      </w:tr>
    </w:tbl>
    <w:bookmarkEnd w:id="174"/>
    <w:bookmarkStart w:id="175" w:name="centralized-vs.-embedded"/>
    <w:p>
      <w:pPr>
        <w:pStyle w:val="Heading2"/>
      </w:pPr>
      <w:r>
        <w:t xml:space="preserve">31.2 Centralized vs. embedded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Position A</w:t>
            </w:r>
          </w:p>
        </w:tc>
        <w:tc>
          <w:tcPr/>
          <w:p>
            <w:pPr>
              <w:pStyle w:val="Compact"/>
              <w:jc w:val="left"/>
            </w:pPr>
            <w:r>
              <w:t xml:space="preserve">Centralization gives consistency, careers, efficient use of scarce talent (Grossman &amp; Siegel, 2014; Newman, 2015 on initial choice).</w:t>
            </w:r>
          </w:p>
        </w:tc>
      </w:tr>
      <w:tr>
        <w:tc>
          <w:tcPr/>
          <w:p>
            <w:pPr>
              <w:pStyle w:val="Compact"/>
              <w:jc w:val="left"/>
            </w:pPr>
            <w:r>
              <w:rPr>
                <w:bCs/>
                <w:b/>
              </w:rPr>
              <w:t xml:space="preserve">Position B</w:t>
            </w:r>
          </w:p>
        </w:tc>
        <w:tc>
          <w:tcPr/>
          <w:p>
            <w:pPr>
              <w:pStyle w:val="Compact"/>
              <w:jc w:val="left"/>
            </w:pPr>
            <w:r>
              <w:t xml:space="preserve">Embedding gives context and speed (Jackman &amp; Reddy, 2020; Fountaine et al., 2019).</w:t>
            </w:r>
          </w:p>
        </w:tc>
      </w:tr>
      <w:tr>
        <w:tc>
          <w:tcPr/>
          <w:p>
            <w:pPr>
              <w:pStyle w:val="Compact"/>
              <w:jc w:val="left"/>
            </w:pPr>
            <w:r>
              <w:rPr>
                <w:bCs/>
                <w:b/>
              </w:rPr>
              <w:t xml:space="preserve">Why they differ</w:t>
            </w:r>
          </w:p>
        </w:tc>
        <w:tc>
          <w:tcPr/>
          <w:p>
            <w:pPr>
              <w:pStyle w:val="Compact"/>
              <w:jc w:val="left"/>
            </w:pPr>
            <w:r>
              <w:t xml:space="preserve">They optimize different goals (consistency vs. proximity); evidence is mostly descriptive.</w:t>
            </w:r>
          </w:p>
        </w:tc>
      </w:tr>
      <w:tr>
        <w:tc>
          <w:tcPr/>
          <w:p>
            <w:pPr>
              <w:pStyle w:val="Compact"/>
              <w:jc w:val="left"/>
            </w:pPr>
            <w:r>
              <w:rPr>
                <w:bCs/>
                <w:b/>
              </w:rPr>
              <w:t xml:space="preserve">Balanced conclusion</w:t>
            </w:r>
          </w:p>
        </w:tc>
        <w:tc>
          <w:tcPr/>
          <w:p>
            <w:pPr>
              <w:pStyle w:val="Compact"/>
              <w:jc w:val="left"/>
            </w:pPr>
            <w:r>
              <w:t xml:space="preserve">A hybrid with central reporting/standards and embedded work allocation is the most common reported compromise (Bernhardsson, 2021; Airbnb; Microsoft ExP). The appropriate mix shifts with maturity (Fabijan et al., 2017).</w:t>
            </w:r>
          </w:p>
        </w:tc>
      </w:tr>
    </w:tbl>
    <w:bookmarkEnd w:id="175"/>
    <w:bookmarkStart w:id="176" w:name="data-mesh-vs.-central-data-platformteam"/>
    <w:p>
      <w:pPr>
        <w:pStyle w:val="Heading2"/>
      </w:pPr>
      <w:r>
        <w:t xml:space="preserve">31.3 Data Mesh vs. central data platform/team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Position A</w:t>
            </w:r>
          </w:p>
        </w:tc>
        <w:tc>
          <w:tcPr/>
          <w:p>
            <w:pPr>
              <w:pStyle w:val="Compact"/>
              <w:jc w:val="left"/>
            </w:pPr>
            <w:r>
              <w:t xml:space="preserve">Decentralized domain ownership removes bottlenecks (Dehghani, 2020, 2022; Zalando; Intuit).</w:t>
            </w:r>
          </w:p>
        </w:tc>
      </w:tr>
      <w:tr>
        <w:tc>
          <w:tcPr/>
          <w:p>
            <w:pPr>
              <w:pStyle w:val="Compact"/>
              <w:jc w:val="left"/>
            </w:pPr>
            <w:r>
              <w:rPr>
                <w:bCs/>
                <w:b/>
              </w:rPr>
              <w:t xml:space="preserve">Position B</w:t>
            </w:r>
          </w:p>
        </w:tc>
        <w:tc>
          <w:tcPr/>
          <w:p>
            <w:pPr>
              <w:pStyle w:val="Compact"/>
              <w:jc w:val="left"/>
            </w:pPr>
            <w:r>
              <w:t xml:space="preserve">High integration cost, limited adoption, risk of silos (Thoughtworks, 2022; Gartner topic page; Sanderson, 2023; Stancil, 2021:</w:t>
            </w:r>
            <w:r>
              <w:t xml:space="preserve"> </w:t>
            </w:r>
            <w:r>
              <w:t xml:space="preserve">“</w:t>
            </w:r>
            <w:r>
              <w:t xml:space="preserve">it’s a delegated one</w:t>
            </w:r>
            <w:r>
              <w:t xml:space="preserve">”</w:t>
            </w:r>
            <w:r>
              <w:t xml:space="preserve">).</w:t>
            </w:r>
          </w:p>
        </w:tc>
      </w:tr>
      <w:tr>
        <w:tc>
          <w:tcPr/>
          <w:p>
            <w:pPr>
              <w:pStyle w:val="Compact"/>
              <w:jc w:val="left"/>
            </w:pPr>
            <w:r>
              <w:rPr>
                <w:bCs/>
                <w:b/>
              </w:rPr>
              <w:t xml:space="preserve">Why they differ</w:t>
            </w:r>
          </w:p>
        </w:tc>
        <w:tc>
          <w:tcPr/>
          <w:p>
            <w:pPr>
              <w:pStyle w:val="Compact"/>
              <w:jc w:val="left"/>
            </w:pPr>
            <w:r>
              <w:t xml:space="preserve">Advocates often describe large, multi-domain firms with strong engineering; critics consider average enterprises and the costs of coordination.</w:t>
            </w:r>
          </w:p>
        </w:tc>
      </w:tr>
      <w:tr>
        <w:tc>
          <w:tcPr/>
          <w:p>
            <w:pPr>
              <w:pStyle w:val="Compact"/>
              <w:jc w:val="left"/>
            </w:pPr>
            <w:r>
              <w:rPr>
                <w:bCs/>
                <w:b/>
              </w:rPr>
              <w:t xml:space="preserve">Balanced conclusion</w:t>
            </w:r>
          </w:p>
        </w:tc>
        <w:tc>
          <w:tcPr/>
          <w:p>
            <w:pPr>
              <w:pStyle w:val="Compact"/>
              <w:jc w:val="left"/>
            </w:pPr>
            <w:r>
              <w:t xml:space="preserve">Data Mesh is plausible where its prerequisites hold (Section 22.3); a central platform with domain ownership of selected data products is a common intermediate state.</w:t>
            </w:r>
          </w:p>
        </w:tc>
      </w:tr>
    </w:tbl>
    <w:bookmarkEnd w:id="176"/>
    <w:bookmarkStart w:id="177" w:name="ai-productivity"/>
    <w:p>
      <w:pPr>
        <w:pStyle w:val="Heading2"/>
      </w:pPr>
      <w:r>
        <w:t xml:space="preserve">31.4 AI productivity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Position A</w:t>
            </w:r>
          </w:p>
        </w:tc>
        <w:tc>
          <w:tcPr/>
          <w:p>
            <w:pPr>
              <w:pStyle w:val="Compact"/>
              <w:jc w:val="left"/>
            </w:pPr>
            <w:r>
              <w:t xml:space="preserve">Large gains: +15% average and ~30% for less experienced support agents (Brynjolfsson et al., 2025); ~56% faster on a coding task (Peng et al., 2023).</w:t>
            </w:r>
          </w:p>
        </w:tc>
      </w:tr>
      <w:tr>
        <w:tc>
          <w:tcPr/>
          <w:p>
            <w:pPr>
              <w:pStyle w:val="Compact"/>
              <w:jc w:val="left"/>
            </w:pPr>
            <w:r>
              <w:rPr>
                <w:bCs/>
                <w:b/>
              </w:rPr>
              <w:t xml:space="preserve">Position B</w:t>
            </w:r>
          </w:p>
        </w:tc>
        <w:tc>
          <w:tcPr/>
          <w:p>
            <w:pPr>
              <w:pStyle w:val="Compact"/>
              <w:jc w:val="left"/>
            </w:pPr>
            <w:r>
              <w:t xml:space="preserve">Slowdown: +19% completion time for experienced developers on real tasks (Becker et al., 2025); lower delivery stability with higher adoption (DORA, 2024).</w:t>
            </w:r>
          </w:p>
        </w:tc>
      </w:tr>
      <w:tr>
        <w:tc>
          <w:tcPr/>
          <w:p>
            <w:pPr>
              <w:pStyle w:val="Compact"/>
              <w:jc w:val="left"/>
            </w:pPr>
            <w:r>
              <w:rPr>
                <w:bCs/>
                <w:b/>
              </w:rPr>
              <w:t xml:space="preserve">Why they differ</w:t>
            </w:r>
          </w:p>
        </w:tc>
        <w:tc>
          <w:tcPr/>
          <w:p>
            <w:pPr>
              <w:pStyle w:val="Compact"/>
              <w:jc w:val="left"/>
            </w:pPr>
            <w:r>
              <w:t xml:space="preserve">Task type (well-defined vs. complex), expertise (novice vs. expert), setting (synthetic vs. real repositories), outcome measures (individual speed vs. system delivery), and tool generation.</w:t>
            </w:r>
          </w:p>
        </w:tc>
      </w:tr>
      <w:tr>
        <w:tc>
          <w:tcPr/>
          <w:p>
            <w:pPr>
              <w:pStyle w:val="Compact"/>
              <w:jc w:val="left"/>
            </w:pPr>
            <w:r>
              <w:rPr>
                <w:bCs/>
                <w:b/>
              </w:rPr>
              <w:t xml:space="preserve">Balanced conclusion</w:t>
            </w:r>
          </w:p>
        </w:tc>
        <w:tc>
          <w:tcPr/>
          <w:p>
            <w:pPr>
              <w:pStyle w:val="Compact"/>
              <w:jc w:val="left"/>
            </w:pPr>
            <w:r>
              <w:t xml:space="preserve">Effects are heterogeneous; organizations should measure locally rather than assume a general effect.</w:t>
            </w:r>
          </w:p>
        </w:tc>
      </w:tr>
    </w:tbl>
    <w:bookmarkEnd w:id="177"/>
    <w:bookmarkStart w:id="178" w:name="platform-benefits-vs.-throughput"/>
    <w:p>
      <w:pPr>
        <w:pStyle w:val="Heading2"/>
      </w:pPr>
      <w:r>
        <w:t xml:space="preserve">31.5 Platform benefits vs. throughput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Position A</w:t>
            </w:r>
          </w:p>
        </w:tc>
        <w:tc>
          <w:tcPr/>
          <w:p>
            <w:pPr>
              <w:pStyle w:val="Compact"/>
              <w:jc w:val="left"/>
            </w:pPr>
            <w:r>
              <w:t xml:space="preserve">Platforms raise individual productivity (+8%) and team performance (+10%) (DORA, 2024).</w:t>
            </w:r>
          </w:p>
        </w:tc>
      </w:tr>
      <w:tr>
        <w:tc>
          <w:tcPr/>
          <w:p>
            <w:pPr>
              <w:pStyle w:val="Compact"/>
              <w:jc w:val="left"/>
            </w:pPr>
            <w:r>
              <w:rPr>
                <w:bCs/>
                <w:b/>
              </w:rPr>
              <w:t xml:space="preserve">Position B</w:t>
            </w:r>
          </w:p>
        </w:tc>
        <w:tc>
          <w:tcPr/>
          <w:p>
            <w:pPr>
              <w:pStyle w:val="Compact"/>
              <w:jc w:val="left"/>
            </w:pPr>
            <w:r>
              <w:t xml:space="preserve">The same report finds throughput −8% and change stability −14% for platform users.</w:t>
            </w:r>
          </w:p>
        </w:tc>
      </w:tr>
      <w:tr>
        <w:tc>
          <w:tcPr/>
          <w:p>
            <w:pPr>
              <w:pStyle w:val="Compact"/>
              <w:jc w:val="left"/>
            </w:pPr>
            <w:r>
              <w:rPr>
                <w:bCs/>
                <w:b/>
              </w:rPr>
              <w:t xml:space="preserve">Why they differ</w:t>
            </w:r>
          </w:p>
        </w:tc>
        <w:tc>
          <w:tcPr/>
          <w:p>
            <w:pPr>
              <w:pStyle w:val="Compact"/>
              <w:jc w:val="left"/>
            </w:pPr>
            <w:r>
              <w:t xml:space="preserve">Same data, different outcomes: platforms may add process steps or shift failure modes; cross-sectional data cannot separate cause from selection (organizations with harder problems may adopt platforms).</w:t>
            </w:r>
          </w:p>
        </w:tc>
      </w:tr>
      <w:tr>
        <w:tc>
          <w:tcPr/>
          <w:p>
            <w:pPr>
              <w:pStyle w:val="Compact"/>
              <w:jc w:val="left"/>
            </w:pPr>
            <w:r>
              <w:rPr>
                <w:bCs/>
                <w:b/>
              </w:rPr>
              <w:t xml:space="preserve">Balanced conclusion</w:t>
            </w:r>
          </w:p>
        </w:tc>
        <w:tc>
          <w:tcPr/>
          <w:p>
            <w:pPr>
              <w:pStyle w:val="Compact"/>
              <w:jc w:val="left"/>
            </w:pPr>
            <w:r>
              <w:t xml:space="preserve">Platform value should be measured on users’ outcomes</w:t>
            </w:r>
            <w:r>
              <w:t xml:space="preserve"> </w:t>
            </w:r>
            <w:r>
              <w:rPr>
                <w:iCs/>
                <w:i/>
              </w:rPr>
              <w:t xml:space="preserve">and</w:t>
            </w:r>
            <w:r>
              <w:t xml:space="preserve"> </w:t>
            </w:r>
            <w:r>
              <w:t xml:space="preserve">system delivery; platform teams need product management and SLOs.</w:t>
            </w:r>
          </w:p>
        </w:tc>
      </w:tr>
    </w:tbl>
    <w:bookmarkEnd w:id="178"/>
    <w:bookmarkStart w:id="179" w:name="maturity-models-useful-or-misleading"/>
    <w:p>
      <w:pPr>
        <w:pStyle w:val="Heading2"/>
      </w:pPr>
      <w:r>
        <w:t xml:space="preserve">31.6 Maturity models: useful or misleading?</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Position A</w:t>
            </w:r>
          </w:p>
        </w:tc>
        <w:tc>
          <w:tcPr/>
          <w:p>
            <w:pPr>
              <w:pStyle w:val="Compact"/>
              <w:jc w:val="left"/>
            </w:pPr>
            <w:r>
              <w:t xml:space="preserve">Maturity models offer a shared vocabulary and roadmap (Davenport &amp; Harris, 2007; Halper &amp; Stodder, 2014; Grossman, 2018).</w:t>
            </w:r>
          </w:p>
        </w:tc>
      </w:tr>
      <w:tr>
        <w:tc>
          <w:tcPr/>
          <w:p>
            <w:pPr>
              <w:pStyle w:val="Compact"/>
              <w:jc w:val="left"/>
            </w:pPr>
            <w:r>
              <w:rPr>
                <w:bCs/>
                <w:b/>
              </w:rPr>
              <w:t xml:space="preserve">Position B</w:t>
            </w:r>
          </w:p>
        </w:tc>
        <w:tc>
          <w:tcPr/>
          <w:p>
            <w:pPr>
              <w:pStyle w:val="Compact"/>
              <w:jc w:val="left"/>
            </w:pPr>
            <w:r>
              <w:t xml:space="preserve">Many are not empirically validated, assume linear progression and a single path, and are created by vendors/consultants (Becker et al., 2009; Król &amp; Zdonek, 2020).</w:t>
            </w:r>
          </w:p>
        </w:tc>
      </w:tr>
      <w:tr>
        <w:tc>
          <w:tcPr/>
          <w:p>
            <w:pPr>
              <w:pStyle w:val="Compact"/>
              <w:jc w:val="left"/>
            </w:pPr>
            <w:r>
              <w:rPr>
                <w:bCs/>
                <w:b/>
              </w:rPr>
              <w:t xml:space="preserve">Why they differ</w:t>
            </w:r>
          </w:p>
        </w:tc>
        <w:tc>
          <w:tcPr/>
          <w:p>
            <w:pPr>
              <w:pStyle w:val="Compact"/>
              <w:jc w:val="left"/>
            </w:pPr>
            <w:r>
              <w:t xml:space="preserve">Different purposes: communication and self-assessment vs. explanation and prediction.</w:t>
            </w:r>
          </w:p>
        </w:tc>
      </w:tr>
      <w:tr>
        <w:tc>
          <w:tcPr/>
          <w:p>
            <w:pPr>
              <w:pStyle w:val="Compact"/>
              <w:jc w:val="left"/>
            </w:pPr>
            <w:r>
              <w:rPr>
                <w:bCs/>
                <w:b/>
              </w:rPr>
              <w:t xml:space="preserve">Balanced conclusion</w:t>
            </w:r>
          </w:p>
        </w:tc>
        <w:tc>
          <w:tcPr/>
          <w:p>
            <w:pPr>
              <w:pStyle w:val="Compact"/>
              <w:jc w:val="left"/>
            </w:pPr>
            <w:r>
              <w:t xml:space="preserve">Use maturity models descriptively and multi-dimensionally (Section 15.2), not as prescriptions.</w:t>
            </w:r>
          </w:p>
        </w:tc>
      </w:tr>
    </w:tbl>
    <w:bookmarkEnd w:id="179"/>
    <w:bookmarkEnd w:id="180"/>
    <w:bookmarkStart w:id="181" w:name="synthesis-framework"/>
    <w:p>
      <w:pPr>
        <w:pStyle w:val="Heading1"/>
      </w:pPr>
      <w:r>
        <w:t xml:space="preserve">32. Synthesis Framework</w:t>
      </w:r>
    </w:p>
    <w:p>
      <w:pPr>
        <w:pStyle w:val="FirstParagraph"/>
      </w:pPr>
      <w:r>
        <w:t xml:space="preserve">The framework below integrates the findings into twelve design dimensions. Each recommendation is labelled</w:t>
      </w:r>
      <w:r>
        <w:t xml:space="preserve"> </w:t>
      </w:r>
      <w:r>
        <w:rPr>
          <w:bCs/>
          <w:b/>
        </w:rPr>
        <w:t xml:space="preserve">Evidence-backed</w:t>
      </w:r>
      <w:r>
        <w:t xml:space="preserve"> </w:t>
      </w:r>
      <w:r>
        <w:t xml:space="preserve">(supported by T1/T2 evidence),</w:t>
      </w:r>
      <w:r>
        <w:t xml:space="preserve"> </w:t>
      </w:r>
      <w:r>
        <w:rPr>
          <w:bCs/>
          <w:b/>
        </w:rPr>
        <w:t xml:space="preserve">Literature synthesis</w:t>
      </w:r>
      <w:r>
        <w:t xml:space="preserve"> </w:t>
      </w:r>
      <w:r>
        <w:t xml:space="preserve">(convergence across multiple sources, including T3) or</w:t>
      </w:r>
      <w:r>
        <w:t xml:space="preserve"> </w:t>
      </w:r>
      <w:r>
        <w:rPr>
          <w:bCs/>
          <w:b/>
        </w:rPr>
        <w:t xml:space="preserve">Reasoned interpretation</w:t>
      </w:r>
      <w:r>
        <w:t xml:space="preserve"> </w:t>
      </w:r>
      <w:r>
        <w:t xml:space="preserve">(our analysis; a hypothesis).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Key question</w:t>
            </w:r>
          </w:p>
        </w:tc>
        <w:tc>
          <w:tcPr/>
          <w:p>
            <w:pPr>
              <w:pStyle w:val="Compact"/>
              <w:jc w:val="left"/>
            </w:pPr>
            <w:r>
              <w:t xml:space="preserve">Recommendation</w:t>
            </w:r>
          </w:p>
        </w:tc>
        <w:tc>
          <w:tcPr/>
          <w:p>
            <w:pPr>
              <w:pStyle w:val="Compact"/>
              <w:jc w:val="left"/>
            </w:pPr>
            <w:r>
              <w:t xml:space="preserve">Label</w:t>
            </w:r>
          </w:p>
        </w:tc>
      </w:tr>
      <w:tr>
        <w:tc>
          <w:tcPr/>
          <w:p>
            <w:pPr>
              <w:pStyle w:val="Compact"/>
              <w:jc w:val="left"/>
            </w:pPr>
            <w:r>
              <w:t xml:space="preserve">1</w:t>
            </w:r>
          </w:p>
        </w:tc>
        <w:tc>
          <w:tcPr/>
          <w:p>
            <w:pPr>
              <w:pStyle w:val="Compact"/>
              <w:jc w:val="left"/>
            </w:pPr>
            <w:r>
              <w:t xml:space="preserve">Business context</w:t>
            </w:r>
          </w:p>
        </w:tc>
        <w:tc>
          <w:tcPr/>
          <w:p>
            <w:pPr>
              <w:pStyle w:val="Compact"/>
              <w:jc w:val="left"/>
            </w:pPr>
            <w:r>
              <w:t xml:space="preserve">What decisions and products should data improve?</w:t>
            </w:r>
          </w:p>
        </w:tc>
        <w:tc>
          <w:tcPr/>
          <w:p>
            <w:pPr>
              <w:pStyle w:val="Compact"/>
              <w:jc w:val="left"/>
            </w:pPr>
            <w:r>
              <w:t xml:space="preserve">Define mandate in terms of decisions/outcomes, not tools or outputs</w:t>
            </w:r>
          </w:p>
        </w:tc>
        <w:tc>
          <w:tcPr/>
          <w:p>
            <w:pPr>
              <w:pStyle w:val="Compact"/>
              <w:jc w:val="left"/>
            </w:pPr>
            <w:r>
              <w:t xml:space="preserve">Literature synthesis (Grossman &amp; Siegel, 2014; RAND, 2024)</w:t>
            </w:r>
          </w:p>
        </w:tc>
      </w:tr>
      <w:tr>
        <w:tc>
          <w:tcPr/>
          <w:p>
            <w:pPr>
              <w:pStyle w:val="Compact"/>
              <w:jc w:val="left"/>
            </w:pPr>
            <w:r>
              <w:t xml:space="preserve">2</w:t>
            </w:r>
          </w:p>
        </w:tc>
        <w:tc>
          <w:tcPr/>
          <w:p>
            <w:pPr>
              <w:pStyle w:val="Compact"/>
              <w:jc w:val="left"/>
            </w:pPr>
            <w:r>
              <w:t xml:space="preserve">Maturity</w:t>
            </w:r>
          </w:p>
        </w:tc>
        <w:tc>
          <w:tcPr/>
          <w:p>
            <w:pPr>
              <w:pStyle w:val="Compact"/>
              <w:jc w:val="left"/>
            </w:pPr>
            <w:r>
              <w:t xml:space="preserve">Where is the organization on each capability dimension?</w:t>
            </w:r>
          </w:p>
        </w:tc>
        <w:tc>
          <w:tcPr/>
          <w:p>
            <w:pPr>
              <w:pStyle w:val="Compact"/>
              <w:jc w:val="left"/>
            </w:pPr>
            <w:r>
              <w:t xml:space="preserve">Assess multiple dimensions separately (data foundation, analytics, ML, governance, culture); avoid single-score maturity</w:t>
            </w:r>
          </w:p>
        </w:tc>
        <w:tc>
          <w:tcPr/>
          <w:p>
            <w:pPr>
              <w:pStyle w:val="Compact"/>
              <w:jc w:val="left"/>
            </w:pPr>
            <w:r>
              <w:t xml:space="preserve">Reasoned interpretation (Section 15)</w:t>
            </w:r>
          </w:p>
        </w:tc>
      </w:tr>
      <w:tr>
        <w:tc>
          <w:tcPr/>
          <w:p>
            <w:pPr>
              <w:pStyle w:val="Compact"/>
              <w:jc w:val="left"/>
            </w:pPr>
            <w:r>
              <w:t xml:space="preserve">3</w:t>
            </w:r>
          </w:p>
        </w:tc>
        <w:tc>
          <w:tcPr/>
          <w:p>
            <w:pPr>
              <w:pStyle w:val="Compact"/>
              <w:jc w:val="left"/>
            </w:pPr>
            <w:r>
              <w:t xml:space="preserve">Organizational structure</w:t>
            </w:r>
          </w:p>
        </w:tc>
        <w:tc>
          <w:tcPr/>
          <w:p>
            <w:pPr>
              <w:pStyle w:val="Compact"/>
              <w:jc w:val="left"/>
            </w:pPr>
            <w:r>
              <w:t xml:space="preserve">Where do data people report, and who sets their priorities?</w:t>
            </w:r>
          </w:p>
        </w:tc>
        <w:tc>
          <w:tcPr/>
          <w:p>
            <w:pPr>
              <w:pStyle w:val="Compact"/>
              <w:jc w:val="left"/>
            </w:pPr>
            <w:r>
              <w:t xml:space="preserve">Separate reporting line from work allocation; start with central reporting and embedded work as demand grows; revisit at transitions</w:t>
            </w:r>
          </w:p>
        </w:tc>
        <w:tc>
          <w:tcPr/>
          <w:p>
            <w:pPr>
              <w:pStyle w:val="Compact"/>
              <w:jc w:val="left"/>
            </w:pPr>
            <w:r>
              <w:t xml:space="preserve">Literature synthesis</w:t>
            </w:r>
          </w:p>
        </w:tc>
      </w:tr>
      <w:tr>
        <w:tc>
          <w:tcPr/>
          <w:p>
            <w:pPr>
              <w:pStyle w:val="Compact"/>
              <w:jc w:val="left"/>
            </w:pPr>
            <w:r>
              <w:t xml:space="preserve">4</w:t>
            </w:r>
          </w:p>
        </w:tc>
        <w:tc>
          <w:tcPr/>
          <w:p>
            <w:pPr>
              <w:pStyle w:val="Compact"/>
              <w:jc w:val="left"/>
            </w:pPr>
            <w:r>
              <w:t xml:space="preserve">Roles</w:t>
            </w:r>
          </w:p>
        </w:tc>
        <w:tc>
          <w:tcPr/>
          <w:p>
            <w:pPr>
              <w:pStyle w:val="Compact"/>
              <w:jc w:val="left"/>
            </w:pPr>
            <w:r>
              <w:t xml:space="preserve">Which capabilities are needed now?</w:t>
            </w:r>
          </w:p>
        </w:tc>
        <w:tc>
          <w:tcPr/>
          <w:p>
            <w:pPr>
              <w:pStyle w:val="Compact"/>
              <w:jc w:val="left"/>
            </w:pPr>
            <w:r>
              <w:t xml:space="preserve">Engineering-capable generalists first; ensure data engineering capacity before data science; specialize along stable interfaces</w:t>
            </w:r>
          </w:p>
        </w:tc>
        <w:tc>
          <w:tcPr/>
          <w:p>
            <w:pPr>
              <w:pStyle w:val="Compact"/>
              <w:jc w:val="left"/>
            </w:pPr>
            <w:r>
              <w:t xml:space="preserve">Literature synthesis</w:t>
            </w:r>
          </w:p>
        </w:tc>
      </w:tr>
      <w:tr>
        <w:tc>
          <w:tcPr/>
          <w:p>
            <w:pPr>
              <w:pStyle w:val="Compact"/>
              <w:jc w:val="left"/>
            </w:pPr>
            <w:r>
              <w:t xml:space="preserve">5</w:t>
            </w:r>
          </w:p>
        </w:tc>
        <w:tc>
          <w:tcPr/>
          <w:p>
            <w:pPr>
              <w:pStyle w:val="Compact"/>
              <w:jc w:val="left"/>
            </w:pPr>
            <w:r>
              <w:t xml:space="preserve">Platform</w:t>
            </w:r>
          </w:p>
        </w:tc>
        <w:tc>
          <w:tcPr/>
          <w:p>
            <w:pPr>
              <w:pStyle w:val="Compact"/>
              <w:jc w:val="left"/>
            </w:pPr>
            <w:r>
              <w:t xml:space="preserve">When should shared infrastructure become a team?</w:t>
            </w:r>
          </w:p>
        </w:tc>
        <w:tc>
          <w:tcPr/>
          <w:p>
            <w:pPr>
              <w:pStyle w:val="Compact"/>
              <w:jc w:val="left"/>
            </w:pPr>
            <w:r>
              <w:t xml:space="preserve">When multiple teams repeat infrastructure work or cognitive load blocks delivery; run it as a product; thinnest viable platform</w:t>
            </w:r>
          </w:p>
        </w:tc>
        <w:tc>
          <w:tcPr/>
          <w:p>
            <w:pPr>
              <w:pStyle w:val="Compact"/>
              <w:jc w:val="left"/>
            </w:pPr>
            <w:r>
              <w:t xml:space="preserve">Literature synthesis (CNCF, 2023; Skelton &amp; Pais, 2019); platform effects partly Evidence-backed (DORA, 2024, mixed)</w:t>
            </w:r>
          </w:p>
        </w:tc>
      </w:tr>
      <w:tr>
        <w:tc>
          <w:tcPr/>
          <w:p>
            <w:pPr>
              <w:pStyle w:val="Compact"/>
              <w:jc w:val="left"/>
            </w:pPr>
            <w:r>
              <w:t xml:space="preserve">6</w:t>
            </w:r>
          </w:p>
        </w:tc>
        <w:tc>
          <w:tcPr/>
          <w:p>
            <w:pPr>
              <w:pStyle w:val="Compact"/>
              <w:jc w:val="left"/>
            </w:pPr>
            <w:r>
              <w:t xml:space="preserve">Governance</w:t>
            </w:r>
          </w:p>
        </w:tc>
        <w:tc>
          <w:tcPr/>
          <w:p>
            <w:pPr>
              <w:pStyle w:val="Compact"/>
              <w:jc w:val="left"/>
            </w:pPr>
            <w:r>
              <w:t xml:space="preserve">Who decides about data, and how is it enforced?</w:t>
            </w:r>
          </w:p>
        </w:tc>
        <w:tc>
          <w:tcPr/>
          <w:p>
            <w:pPr>
              <w:pStyle w:val="Compact"/>
              <w:jc w:val="left"/>
            </w:pPr>
            <w:r>
              <w:t xml:space="preserve">Assign decision rights explicitly (RACI-like); fit governance to context; automate policy where possible; meet GDPR/AI Act obligations</w:t>
            </w:r>
          </w:p>
        </w:tc>
        <w:tc>
          <w:tcPr/>
          <w:p>
            <w:pPr>
              <w:pStyle w:val="Compact"/>
              <w:jc w:val="left"/>
            </w:pPr>
            <w:r>
              <w:t xml:space="preserve">Evidence-backed for contingency (Weber et al., 2009); legal obligations are strong</w:t>
            </w:r>
          </w:p>
        </w:tc>
      </w:tr>
      <w:tr>
        <w:tc>
          <w:tcPr/>
          <w:p>
            <w:pPr>
              <w:pStyle w:val="Compact"/>
              <w:jc w:val="left"/>
            </w:pPr>
            <w:r>
              <w:t xml:space="preserve">7</w:t>
            </w:r>
          </w:p>
        </w:tc>
        <w:tc>
          <w:tcPr/>
          <w:p>
            <w:pPr>
              <w:pStyle w:val="Compact"/>
              <w:jc w:val="left"/>
            </w:pPr>
            <w:r>
              <w:t xml:space="preserve">Data products</w:t>
            </w:r>
          </w:p>
        </w:tc>
        <w:tc>
          <w:tcPr/>
          <w:p>
            <w:pPr>
              <w:pStyle w:val="Compact"/>
              <w:jc w:val="left"/>
            </w:pPr>
            <w:r>
              <w:t xml:space="preserve">Which datasets deserve product treatment?</w:t>
            </w:r>
          </w:p>
        </w:tc>
        <w:tc>
          <w:tcPr/>
          <w:p>
            <w:pPr>
              <w:pStyle w:val="Compact"/>
              <w:jc w:val="left"/>
            </w:pPr>
            <w:r>
              <w:t xml:space="preserve">Treat high-reuse datasets as products with owners, consumers and quality commitments</w:t>
            </w:r>
          </w:p>
        </w:tc>
        <w:tc>
          <w:tcPr/>
          <w:p>
            <w:pPr>
              <w:pStyle w:val="Compact"/>
              <w:jc w:val="left"/>
            </w:pPr>
            <w:r>
              <w:t xml:space="preserve">Literature synthesis (Hasan &amp; Legner, 2023; company cases)</w:t>
            </w:r>
          </w:p>
        </w:tc>
      </w:tr>
      <w:tr>
        <w:tc>
          <w:tcPr/>
          <w:p>
            <w:pPr>
              <w:pStyle w:val="Compact"/>
              <w:jc w:val="left"/>
            </w:pPr>
            <w:r>
              <w:t xml:space="preserve">8</w:t>
            </w:r>
          </w:p>
        </w:tc>
        <w:tc>
          <w:tcPr/>
          <w:p>
            <w:pPr>
              <w:pStyle w:val="Compact"/>
              <w:jc w:val="left"/>
            </w:pPr>
            <w:r>
              <w:t xml:space="preserve">Operating model</w:t>
            </w:r>
          </w:p>
        </w:tc>
        <w:tc>
          <w:tcPr/>
          <w:p>
            <w:pPr>
              <w:pStyle w:val="Compact"/>
              <w:jc w:val="left"/>
            </w:pPr>
            <w:r>
              <w:t xml:space="preserve">How does work enter, get prioritized and delivered?</w:t>
            </w:r>
          </w:p>
        </w:tc>
        <w:tc>
          <w:tcPr/>
          <w:p>
            <w:pPr>
              <w:pStyle w:val="Compact"/>
              <w:jc w:val="left"/>
            </w:pPr>
            <w:r>
              <w:t xml:space="preserve">Intake and prioritization process; capacity split between requests, roadmap and platform work; explicit post-deployment ownership</w:t>
            </w:r>
          </w:p>
        </w:tc>
        <w:tc>
          <w:tcPr/>
          <w:p>
            <w:pPr>
              <w:pStyle w:val="Compact"/>
              <w:jc w:val="left"/>
            </w:pPr>
            <w:r>
              <w:t xml:space="preserve">Literature synthesis</w:t>
            </w:r>
          </w:p>
        </w:tc>
      </w:tr>
      <w:tr>
        <w:tc>
          <w:tcPr/>
          <w:p>
            <w:pPr>
              <w:pStyle w:val="Compact"/>
              <w:jc w:val="left"/>
            </w:pPr>
            <w:r>
              <w:t xml:space="preserve">9</w:t>
            </w:r>
          </w:p>
        </w:tc>
        <w:tc>
          <w:tcPr/>
          <w:p>
            <w:pPr>
              <w:pStyle w:val="Compact"/>
              <w:jc w:val="left"/>
            </w:pPr>
            <w:r>
              <w:t xml:space="preserve">Measurement</w:t>
            </w:r>
          </w:p>
        </w:tc>
        <w:tc>
          <w:tcPr/>
          <w:p>
            <w:pPr>
              <w:pStyle w:val="Compact"/>
              <w:jc w:val="left"/>
            </w:pPr>
            <w:r>
              <w:t xml:space="preserve">How is success judged?</w:t>
            </w:r>
          </w:p>
        </w:tc>
        <w:tc>
          <w:tcPr/>
          <w:p>
            <w:pPr>
              <w:pStyle w:val="Compact"/>
              <w:jc w:val="left"/>
            </w:pPr>
            <w:r>
              <w:t xml:space="preserve">Layered metrics: usage/adoption, decision/business outcomes (experiments where possible), reliability/quality, team health; avoid output targets</w:t>
            </w:r>
          </w:p>
        </w:tc>
        <w:tc>
          <w:tcPr/>
          <w:p>
            <w:pPr>
              <w:pStyle w:val="Compact"/>
              <w:jc w:val="left"/>
            </w:pPr>
            <w:r>
              <w:t xml:space="preserve">Evidence-backed for risks of single metrics (Campbell, 1979; Kerr, 1975); framework is Literature synthesis (SPACE, DORA)</w:t>
            </w:r>
          </w:p>
        </w:tc>
      </w:tr>
      <w:tr>
        <w:tc>
          <w:tcPr/>
          <w:p>
            <w:pPr>
              <w:pStyle w:val="Compact"/>
              <w:jc w:val="left"/>
            </w:pPr>
            <w:r>
              <w:t xml:space="preserve">10</w:t>
            </w:r>
          </w:p>
        </w:tc>
        <w:tc>
          <w:tcPr/>
          <w:p>
            <w:pPr>
              <w:pStyle w:val="Compact"/>
              <w:jc w:val="left"/>
            </w:pPr>
            <w:r>
              <w:t xml:space="preserve">Culture and people</w:t>
            </w:r>
          </w:p>
        </w:tc>
        <w:tc>
          <w:tcPr/>
          <w:p>
            <w:pPr>
              <w:pStyle w:val="Compact"/>
              <w:jc w:val="left"/>
            </w:pPr>
            <w:r>
              <w:t xml:space="preserve">Can people raise problems and learn from failure?</w:t>
            </w:r>
          </w:p>
        </w:tc>
        <w:tc>
          <w:tcPr/>
          <w:p>
            <w:pPr>
              <w:pStyle w:val="Compact"/>
              <w:jc w:val="left"/>
            </w:pPr>
            <w:r>
              <w:t xml:space="preserve">Build psychological safety; recognize data work (not only modelling); career paths for embedded staff</w:t>
            </w:r>
          </w:p>
        </w:tc>
        <w:tc>
          <w:tcPr/>
          <w:p>
            <w:pPr>
              <w:pStyle w:val="Compact"/>
              <w:jc w:val="left"/>
            </w:pPr>
            <w:r>
              <w:t xml:space="preserve">Evidence-backed in general team research (Edmondson, 1999; Frazier et al., 2017); transfer to data teams is Reasoned interpretation</w:t>
            </w:r>
          </w:p>
        </w:tc>
      </w:tr>
      <w:tr>
        <w:tc>
          <w:tcPr/>
          <w:p>
            <w:pPr>
              <w:pStyle w:val="Compact"/>
              <w:jc w:val="left"/>
            </w:pPr>
            <w:r>
              <w:t xml:space="preserve">11</w:t>
            </w:r>
          </w:p>
        </w:tc>
        <w:tc>
          <w:tcPr/>
          <w:p>
            <w:pPr>
              <w:pStyle w:val="Compact"/>
              <w:jc w:val="left"/>
            </w:pPr>
            <w:r>
              <w:t xml:space="preserve">Scaling</w:t>
            </w:r>
          </w:p>
        </w:tc>
        <w:tc>
          <w:tcPr/>
          <w:p>
            <w:pPr>
              <w:pStyle w:val="Compact"/>
              <w:jc w:val="left"/>
            </w:pPr>
            <w:r>
              <w:t xml:space="preserve">What changes with growth?</w:t>
            </w:r>
          </w:p>
        </w:tc>
        <w:tc>
          <w:tcPr/>
          <w:p>
            <w:pPr>
              <w:pStyle w:val="Compact"/>
              <w:jc w:val="left"/>
            </w:pPr>
            <w:r>
              <w:t xml:space="preserve">Expect transitions (central → hybrid → platform + domains); add coordination mechanisms (contracts, catalogs, communities) as boundaries multiply</w:t>
            </w:r>
          </w:p>
        </w:tc>
        <w:tc>
          <w:tcPr/>
          <w:p>
            <w:pPr>
              <w:pStyle w:val="Compact"/>
              <w:jc w:val="left"/>
            </w:pPr>
            <w:r>
              <w:t xml:space="preserve">Literature synthesis (cases; Cataldo et al., 2008)</w:t>
            </w:r>
          </w:p>
        </w:tc>
      </w:tr>
      <w:tr>
        <w:tc>
          <w:tcPr/>
          <w:p>
            <w:pPr>
              <w:pStyle w:val="Compact"/>
              <w:jc w:val="left"/>
            </w:pPr>
            <w:r>
              <w:t xml:space="preserve">12</w:t>
            </w:r>
          </w:p>
        </w:tc>
        <w:tc>
          <w:tcPr/>
          <w:p>
            <w:pPr>
              <w:pStyle w:val="Compact"/>
              <w:jc w:val="left"/>
            </w:pPr>
            <w:r>
              <w:t xml:space="preserve">Regulation (EU/DE)</w:t>
            </w:r>
          </w:p>
        </w:tc>
        <w:tc>
          <w:tcPr/>
          <w:p>
            <w:pPr>
              <w:pStyle w:val="Compact"/>
              <w:jc w:val="left"/>
            </w:pPr>
            <w:r>
              <w:t xml:space="preserve">Which legal constraints shape the design?</w:t>
            </w:r>
          </w:p>
        </w:tc>
        <w:tc>
          <w:tcPr/>
          <w:p>
            <w:pPr>
              <w:pStyle w:val="Compact"/>
              <w:jc w:val="left"/>
            </w:pPr>
            <w:r>
              <w:t xml:space="preserve">Integrate DPO, DPIA and records of processing into workflows; involve works councils early for employee-related analytics; inventory AI systems</w:t>
            </w:r>
          </w:p>
        </w:tc>
        <w:tc>
          <w:tcPr/>
          <w:p>
            <w:pPr>
              <w:pStyle w:val="Compact"/>
              <w:jc w:val="left"/>
            </w:pPr>
            <w:r>
              <w:t xml:space="preserve">Evidence-backed as legal requirement; organizational form is Reasoned interpretation (not legal advice)</w:t>
            </w:r>
          </w:p>
        </w:tc>
      </w:tr>
    </w:tbl>
    <w:p>
      <w:pPr>
        <w:pStyle w:val="BodyText"/>
      </w:pPr>
      <w:r>
        <w:rPr>
          <w:bCs/>
          <w:b/>
        </w:rPr>
        <w:t xml:space="preserve">How to use the framework (Reasoned interpretation).</w:t>
      </w:r>
      <w:r>
        <w:t xml:space="preserve"> </w:t>
      </w:r>
      <w:r>
        <w:t xml:space="preserve">The dimensions are interdependent. For example, choosing Data Mesh (dimension 3) presupposes platform (5), governance (6) and data products (7) maturity. A practical diagnostic is to ask, for each dimension, what currently blocks value, and to address the binding constraint first.</w:t>
      </w:r>
    </w:p>
    <w:bookmarkEnd w:id="181"/>
    <w:bookmarkStart w:id="184" w:name="future-directions"/>
    <w:p>
      <w:pPr>
        <w:pStyle w:val="Heading1"/>
      </w:pPr>
      <w:r>
        <w:t xml:space="preserve">33. Future Directions</w:t>
      </w:r>
    </w:p>
    <w:bookmarkStart w:id="182" w:name="research-gaps"/>
    <w:p>
      <w:pPr>
        <w:pStyle w:val="Heading2"/>
      </w:pPr>
      <w:r>
        <w:t xml:space="preserve">33.1 Research gaps</w:t>
      </w:r>
    </w:p>
    <w:p>
      <w:pPr>
        <w:numPr>
          <w:ilvl w:val="0"/>
          <w:numId w:val="1070"/>
        </w:numPr>
        <w:pStyle w:val="Compact"/>
      </w:pPr>
      <w:r>
        <w:rPr>
          <w:bCs/>
          <w:b/>
        </w:rPr>
        <w:t xml:space="preserve">Comparative studies of structures and outcomes.</w:t>
      </w:r>
      <w:r>
        <w:t xml:space="preserve"> </w:t>
      </w:r>
      <w:r>
        <w:t xml:space="preserve">No study compares business outcomes across data team structures with adequate controls. Longitudinal, multi-case or panel designs are needed.</w:t>
      </w:r>
    </w:p>
    <w:p>
      <w:pPr>
        <w:numPr>
          <w:ilvl w:val="0"/>
          <w:numId w:val="1070"/>
        </w:numPr>
        <w:pStyle w:val="Compact"/>
      </w:pPr>
      <w:r>
        <w:rPr>
          <w:bCs/>
          <w:b/>
        </w:rPr>
        <w:t xml:space="preserve">Data Mesh outcomes.</w:t>
      </w:r>
      <w:r>
        <w:t xml:space="preserve"> </w:t>
      </w:r>
      <w:r>
        <w:t xml:space="preserve">Beyond perceptions (Bode et al., 2024), research should measure lead times, quality and cost before and after adoption (as also called for by Goedegebuure et al., 2025).</w:t>
      </w:r>
    </w:p>
    <w:p>
      <w:pPr>
        <w:numPr>
          <w:ilvl w:val="0"/>
          <w:numId w:val="1070"/>
        </w:numPr>
        <w:pStyle w:val="Compact"/>
      </w:pPr>
      <w:r>
        <w:rPr>
          <w:bCs/>
          <w:b/>
        </w:rPr>
        <w:t xml:space="preserve">Validated maturity models</w:t>
      </w:r>
      <w:r>
        <w:t xml:space="preserve"> </w:t>
      </w:r>
      <w:r>
        <w:t xml:space="preserve">for data organizations, tested for predictive validity.</w:t>
      </w:r>
    </w:p>
    <w:p>
      <w:pPr>
        <w:numPr>
          <w:ilvl w:val="0"/>
          <w:numId w:val="1070"/>
        </w:numPr>
        <w:pStyle w:val="Compact"/>
      </w:pPr>
      <w:r>
        <w:rPr>
          <w:bCs/>
          <w:b/>
        </w:rPr>
        <w:t xml:space="preserve">Staffing benchmarks</w:t>
      </w:r>
      <w:r>
        <w:t xml:space="preserve"> </w:t>
      </w:r>
      <w:r>
        <w:t xml:space="preserve">from representative samples, including traditional enterprises and the public sector, with consistent role definitions.</w:t>
      </w:r>
    </w:p>
    <w:p>
      <w:pPr>
        <w:numPr>
          <w:ilvl w:val="0"/>
          <w:numId w:val="1070"/>
        </w:numPr>
        <w:pStyle w:val="Compact"/>
      </w:pPr>
      <w:r>
        <w:rPr>
          <w:bCs/>
          <w:b/>
        </w:rPr>
        <w:t xml:space="preserve">European and German evidence:</w:t>
      </w:r>
      <w:r>
        <w:t xml:space="preserve"> </w:t>
      </w:r>
      <w:r>
        <w:t xml:space="preserve">cases from Mittelstand firms, public administration and regulated industries, including works-council interaction.</w:t>
      </w:r>
    </w:p>
    <w:p>
      <w:pPr>
        <w:numPr>
          <w:ilvl w:val="0"/>
          <w:numId w:val="1070"/>
        </w:numPr>
        <w:pStyle w:val="Compact"/>
      </w:pPr>
      <w:r>
        <w:rPr>
          <w:bCs/>
          <w:b/>
        </w:rPr>
        <w:t xml:space="preserve">GenAI and data work:</w:t>
      </w:r>
      <w:r>
        <w:t xml:space="preserve"> </w:t>
      </w:r>
      <w:r>
        <w:t xml:space="preserve">field experiments on analytics and data engineering tasks (not only coding or customer support).</w:t>
      </w:r>
    </w:p>
    <w:p>
      <w:pPr>
        <w:numPr>
          <w:ilvl w:val="0"/>
          <w:numId w:val="1070"/>
        </w:numPr>
        <w:pStyle w:val="Compact"/>
      </w:pPr>
      <w:r>
        <w:rPr>
          <w:bCs/>
          <w:b/>
        </w:rPr>
        <w:t xml:space="preserve">Platform effects on data teams:</w:t>
      </w:r>
      <w:r>
        <w:t xml:space="preserve"> </w:t>
      </w:r>
      <w:r>
        <w:t xml:space="preserve">whether DORA’s mixed findings transfer to data platforms.</w:t>
      </w:r>
    </w:p>
    <w:bookmarkEnd w:id="182"/>
    <w:bookmarkStart w:id="183" w:name="X875592b59908c914a117846832295fa481a59cf"/>
    <w:p>
      <w:pPr>
        <w:pStyle w:val="Heading2"/>
      </w:pPr>
      <w:r>
        <w:t xml:space="preserve">33.2 Emerging practice trends (not established facts)</w:t>
      </w:r>
    </w:p>
    <w:p>
      <w:pPr>
        <w:numPr>
          <w:ilvl w:val="0"/>
          <w:numId w:val="1071"/>
        </w:numPr>
        <w:pStyle w:val="Compact"/>
      </w:pPr>
      <w:r>
        <w:t xml:space="preserve">Data product thinking becoming default advice (Thoughtworks Radar, 2025).</w:t>
      </w:r>
    </w:p>
    <w:p>
      <w:pPr>
        <w:numPr>
          <w:ilvl w:val="0"/>
          <w:numId w:val="1071"/>
        </w:numPr>
        <w:pStyle w:val="Compact"/>
      </w:pPr>
      <w:r>
        <w:t xml:space="preserve">Data contracts and open standards (e.g., the Open Data Contract Standard under the Linux Foundation; Jones, 2023).</w:t>
      </w:r>
    </w:p>
    <w:p>
      <w:pPr>
        <w:numPr>
          <w:ilvl w:val="0"/>
          <w:numId w:val="1071"/>
        </w:numPr>
        <w:pStyle w:val="Compact"/>
      </w:pPr>
      <w:r>
        <w:t xml:space="preserve">Data observability as a discipline (Moses et al., 2022, vendor authors).</w:t>
      </w:r>
    </w:p>
    <w:p>
      <w:pPr>
        <w:numPr>
          <w:ilvl w:val="0"/>
          <w:numId w:val="1071"/>
        </w:numPr>
        <w:pStyle w:val="Compact"/>
      </w:pPr>
      <w:r>
        <w:t xml:space="preserve">AI governance roles and Chief AI Officers (2025 executive survey: 33.1% report a CAIO; Bean, 2025, T3).</w:t>
      </w:r>
    </w:p>
    <w:p>
      <w:pPr>
        <w:numPr>
          <w:ilvl w:val="0"/>
          <w:numId w:val="1071"/>
        </w:numPr>
        <w:pStyle w:val="Compact"/>
      </w:pPr>
      <w:r>
        <w:t xml:space="preserve">Regulatory pressure from the AI Act and the Data Act shaping data-sharing and documentation practices.</w:t>
      </w:r>
    </w:p>
    <w:bookmarkEnd w:id="183"/>
    <w:bookmarkEnd w:id="184"/>
    <w:bookmarkStart w:id="185" w:name="limitations"/>
    <w:p>
      <w:pPr>
        <w:pStyle w:val="Heading1"/>
      </w:pPr>
      <w:r>
        <w:t xml:space="preserve">34. Limitations</w:t>
      </w:r>
    </w:p>
    <w:p>
      <w:pPr>
        <w:pStyle w:val="FirstParagraph"/>
      </w:pPr>
      <w:r>
        <w:t xml:space="preserve">This section is mandatory. The findings must be read in light of the following limitations.</w:t>
      </w:r>
    </w:p>
    <w:p>
      <w:pPr>
        <w:numPr>
          <w:ilvl w:val="0"/>
          <w:numId w:val="1072"/>
        </w:numPr>
        <w:pStyle w:val="Compact"/>
      </w:pPr>
      <w:r>
        <w:rPr>
          <w:bCs/>
          <w:b/>
        </w:rPr>
        <w:t xml:space="preserve">Weak empirical base for the central question.</w:t>
      </w:r>
      <w:r>
        <w:t xml:space="preserve"> </w:t>
      </w:r>
      <w:r>
        <w:t xml:space="preserve">The literature contains strong evidence on the</w:t>
      </w:r>
      <w:r>
        <w:t xml:space="preserve"> </w:t>
      </w:r>
      <w:r>
        <w:rPr>
          <w:iCs/>
          <w:i/>
        </w:rPr>
        <w:t xml:space="preserve">value of data practices</w:t>
      </w:r>
      <w:r>
        <w:t xml:space="preserve"> </w:t>
      </w:r>
      <w:r>
        <w:t xml:space="preserve">and on</w:t>
      </w:r>
      <w:r>
        <w:t xml:space="preserve"> </w:t>
      </w:r>
      <w:r>
        <w:rPr>
          <w:iCs/>
          <w:i/>
        </w:rPr>
        <w:t xml:space="preserve">causes of failure</w:t>
      </w:r>
      <w:r>
        <w:t xml:space="preserve">, but almost no comparative evidence on</w:t>
      </w:r>
      <w:r>
        <w:t xml:space="preserve"> </w:t>
      </w:r>
      <w:r>
        <w:rPr>
          <w:iCs/>
          <w:i/>
        </w:rPr>
        <w:t xml:space="preserve">how to structure data teams</w:t>
      </w:r>
      <w:r>
        <w:t xml:space="preserve">. Many recommendations are therefore labelled Literature synthesis or Reasoned interpretation.</w:t>
      </w:r>
    </w:p>
    <w:p>
      <w:pPr>
        <w:numPr>
          <w:ilvl w:val="0"/>
          <w:numId w:val="1072"/>
        </w:numPr>
        <w:pStyle w:val="Compact"/>
      </w:pPr>
      <w:r>
        <w:rPr>
          <w:bCs/>
          <w:b/>
        </w:rPr>
        <w:t xml:space="preserve">Reliance on gray literature.</w:t>
      </w:r>
      <w:r>
        <w:t xml:space="preserve"> </w:t>
      </w:r>
      <w:r>
        <w:t xml:space="preserve">Practitioner books, blogs, vendor reports and company engineering posts (T3/T4) are central to this topic. Vendor surveys (dbt Labs, Monte Carlo authors) and consultancy reports (McKinsey, BCG) have commercial interests.</w:t>
      </w:r>
    </w:p>
    <w:p>
      <w:pPr>
        <w:numPr>
          <w:ilvl w:val="0"/>
          <w:numId w:val="1072"/>
        </w:numPr>
        <w:pStyle w:val="Compact"/>
      </w:pPr>
      <w:r>
        <w:rPr>
          <w:bCs/>
          <w:b/>
        </w:rPr>
        <w:t xml:space="preserve">Publication and survivorship bias.</w:t>
      </w:r>
      <w:r>
        <w:t xml:space="preserve"> </w:t>
      </w:r>
      <w:r>
        <w:t xml:space="preserve">Companies publish successes. Failures appear mainly through critics (e.g., Lee, 2020) or as precursors to success stories.</w:t>
      </w:r>
    </w:p>
    <w:p>
      <w:pPr>
        <w:numPr>
          <w:ilvl w:val="0"/>
          <w:numId w:val="1072"/>
        </w:numPr>
        <w:pStyle w:val="Compact"/>
      </w:pPr>
      <w:r>
        <w:rPr>
          <w:bCs/>
          <w:b/>
        </w:rPr>
        <w:t xml:space="preserve">Sector and geographic bias.</w:t>
      </w:r>
      <w:r>
        <w:t xml:space="preserve"> </w:t>
      </w:r>
      <w:r>
        <w:t xml:space="preserve">Most cases are US or Western European technology companies. Generalization to traditional enterprises, public organizations and German Mittelstand firms is uncertain.</w:t>
      </w:r>
    </w:p>
    <w:p>
      <w:pPr>
        <w:numPr>
          <w:ilvl w:val="0"/>
          <w:numId w:val="1072"/>
        </w:numPr>
        <w:pStyle w:val="Compact"/>
      </w:pPr>
      <w:r>
        <w:rPr>
          <w:bCs/>
          <w:b/>
        </w:rPr>
        <w:t xml:space="preserve">Self-reported outcomes.</w:t>
      </w:r>
      <w:r>
        <w:t xml:space="preserve"> </w:t>
      </w:r>
      <w:r>
        <w:t xml:space="preserve">Company outcomes are not independently verified. Executive surveys are non-random and self-reported.</w:t>
      </w:r>
    </w:p>
    <w:p>
      <w:pPr>
        <w:numPr>
          <w:ilvl w:val="0"/>
          <w:numId w:val="1072"/>
        </w:numPr>
        <w:pStyle w:val="Compact"/>
      </w:pPr>
      <w:r>
        <w:rPr>
          <w:bCs/>
          <w:b/>
        </w:rPr>
        <w:t xml:space="preserve">Inconsistent terminology.</w:t>
      </w:r>
      <w:r>
        <w:t xml:space="preserve"> </w:t>
      </w:r>
      <w:r>
        <w:t xml:space="preserve">Titles such as</w:t>
      </w:r>
      <w:r>
        <w:t xml:space="preserve"> </w:t>
      </w:r>
      <w:r>
        <w:t xml:space="preserve">“</w:t>
      </w:r>
      <w:r>
        <w:t xml:space="preserve">data scientist</w:t>
      </w:r>
      <w:r>
        <w:t xml:space="preserve">”</w:t>
      </w:r>
      <w:r>
        <w:t xml:space="preserve">,</w:t>
      </w:r>
      <w:r>
        <w:t xml:space="preserve"> </w:t>
      </w:r>
      <w:r>
        <w:t xml:space="preserve">“</w:t>
      </w:r>
      <w:r>
        <w:t xml:space="preserve">analytics engineer</w:t>
      </w:r>
      <w:r>
        <w:t xml:space="preserve">”</w:t>
      </w:r>
      <w:r>
        <w:t xml:space="preserve"> </w:t>
      </w:r>
      <w:r>
        <w:t xml:space="preserve">or</w:t>
      </w:r>
      <w:r>
        <w:t xml:space="preserve"> </w:t>
      </w:r>
      <w:r>
        <w:t xml:space="preserve">“</w:t>
      </w:r>
      <w:r>
        <w:t xml:space="preserve">data team</w:t>
      </w:r>
      <w:r>
        <w:t xml:space="preserve">”</w:t>
      </w:r>
      <w:r>
        <w:t xml:space="preserve"> </w:t>
      </w:r>
      <w:r>
        <w:t xml:space="preserve">are defined differently across sources (Kim et al., 2018; Dengsøe’s benchmarks do not define</w:t>
      </w:r>
      <w:r>
        <w:t xml:space="preserve"> </w:t>
      </w:r>
      <w:r>
        <w:t xml:space="preserve">“</w:t>
      </w:r>
      <w:r>
        <w:t xml:space="preserve">data team</w:t>
      </w:r>
      <w:r>
        <w:t xml:space="preserve">”</w:t>
      </w:r>
      <w:r>
        <w:t xml:space="preserve">).</w:t>
      </w:r>
    </w:p>
    <w:p>
      <w:pPr>
        <w:numPr>
          <w:ilvl w:val="0"/>
          <w:numId w:val="1072"/>
        </w:numPr>
        <w:pStyle w:val="Compact"/>
      </w:pPr>
      <w:r>
        <w:rPr>
          <w:bCs/>
          <w:b/>
        </w:rPr>
        <w:t xml:space="preserve">Access limitations.</w:t>
      </w:r>
      <w:r>
        <w:t xml:space="preserve"> </w:t>
      </w:r>
      <w:r>
        <w:t xml:space="preserve">Several sources are paywalled (e.g., Gartner reports, parts of HBR and MIT SMR articles). Where only summaries or secondary reports were accessible, this is stated (e.g., Gartner Hype Cycle 2022; Joshi et al., 2021).</w:t>
      </w:r>
    </w:p>
    <w:p>
      <w:pPr>
        <w:numPr>
          <w:ilvl w:val="0"/>
          <w:numId w:val="1072"/>
        </w:numPr>
        <w:pStyle w:val="Compact"/>
      </w:pPr>
      <w:r>
        <w:rPr>
          <w:bCs/>
          <w:b/>
        </w:rPr>
        <w:t xml:space="preserve">Time sensitivity.</w:t>
      </w:r>
      <w:r>
        <w:t xml:space="preserve"> </w:t>
      </w:r>
      <w:r>
        <w:t xml:space="preserve">GenAI evidence and EU regulation are changing quickly. The AI Act was amended in 2026, and living web pages (e.g., vendor documentation) change after publication. Findings reflect sources available up to October 2026.</w:t>
      </w:r>
    </w:p>
    <w:p>
      <w:pPr>
        <w:numPr>
          <w:ilvl w:val="0"/>
          <w:numId w:val="1072"/>
        </w:numPr>
        <w:pStyle w:val="Compact"/>
      </w:pPr>
      <w:r>
        <w:rPr>
          <w:bCs/>
          <w:b/>
        </w:rPr>
        <w:t xml:space="preserve">Language.</w:t>
      </w:r>
      <w:r>
        <w:t xml:space="preserve"> </w:t>
      </w:r>
      <w:r>
        <w:t xml:space="preserve">The search was conducted primarily in English with selective German sources (legal texts). German-language academic literature on data organizations may be under-represented.</w:t>
      </w:r>
    </w:p>
    <w:p>
      <w:pPr>
        <w:numPr>
          <w:ilvl w:val="0"/>
          <w:numId w:val="1072"/>
        </w:numPr>
        <w:pStyle w:val="Compact"/>
      </w:pPr>
      <w:r>
        <w:rPr>
          <w:bCs/>
          <w:b/>
        </w:rPr>
        <w:t xml:space="preserve">Review method.</w:t>
      </w:r>
      <w:r>
        <w:t xml:space="preserve"> </w:t>
      </w:r>
      <w:r>
        <w:t xml:space="preserve">This is a structured multivocal literature review, not a full systematic review with multiple independent screeners, protocol registration or meta-analysis. Source selection involved judgement, and inter-rater reliability could not be assessed.</w:t>
      </w:r>
    </w:p>
    <w:p>
      <w:pPr>
        <w:numPr>
          <w:ilvl w:val="0"/>
          <w:numId w:val="1072"/>
        </w:numPr>
        <w:pStyle w:val="Compact"/>
      </w:pPr>
      <w:r>
        <w:rPr>
          <w:bCs/>
          <w:b/>
        </w:rPr>
        <w:t xml:space="preserve">Assisted research process.</w:t>
      </w:r>
      <w:r>
        <w:t xml:space="preserve"> </w:t>
      </w:r>
      <w:r>
        <w:t xml:space="preserve">Discovery and verification were supported by automated tools. Every cited source was checked against a primary or authoritative record, but residual errors in page numbers or details are possible and should be checked before formal submission.</w:t>
      </w:r>
    </w:p>
    <w:p>
      <w:pPr>
        <w:numPr>
          <w:ilvl w:val="0"/>
          <w:numId w:val="1072"/>
        </w:numPr>
        <w:pStyle w:val="Compact"/>
      </w:pPr>
      <w:r>
        <w:rPr>
          <w:bCs/>
          <w:b/>
        </w:rPr>
        <w:t xml:space="preserve">Not legal advice.</w:t>
      </w:r>
      <w:r>
        <w:t xml:space="preserve"> </w:t>
      </w:r>
      <w:r>
        <w:t xml:space="preserve">Statements about GDPR, BDSG, BetrVG, the AI Act, the Data Governance Act and the Data Act summarize obligations for organizational design purposes only.</w:t>
      </w:r>
    </w:p>
    <w:bookmarkEnd w:id="185"/>
    <w:bookmarkStart w:id="186" w:name="conclusion"/>
    <w:p>
      <w:pPr>
        <w:pStyle w:val="Heading1"/>
      </w:pPr>
      <w:r>
        <w:t xml:space="preserve">35. Conclusion</w:t>
      </w:r>
    </w:p>
    <w:p>
      <w:pPr>
        <w:pStyle w:val="FirstParagraph"/>
      </w:pPr>
      <w:r>
        <w:rPr>
          <w:bCs/>
          <w:b/>
        </w:rPr>
        <w:t xml:space="preserve">RQ1–RQ16 in brief.</w:t>
      </w:r>
    </w:p>
    <w:p>
      <w:pPr>
        <w:numPr>
          <w:ilvl w:val="0"/>
          <w:numId w:val="1073"/>
        </w:numPr>
        <w:pStyle w:val="Compact"/>
      </w:pPr>
      <w:r>
        <w:rPr>
          <w:bCs/>
          <w:b/>
        </w:rPr>
        <w:t xml:space="preserve">Definition and purpose:</w:t>
      </w:r>
      <w:r>
        <w:t xml:space="preserve"> </w:t>
      </w:r>
      <w:r>
        <w:t xml:space="preserve">A data team is an organizational unit (or set of units) that turns data into decisions, products and automated processes. The evidence that data-driven</w:t>
      </w:r>
      <w:r>
        <w:t xml:space="preserve"> </w:t>
      </w:r>
      <w:r>
        <w:rPr>
          <w:iCs/>
          <w:i/>
        </w:rPr>
        <w:t xml:space="preserve">practices</w:t>
      </w:r>
      <w:r>
        <w:t xml:space="preserve"> </w:t>
      </w:r>
      <w:r>
        <w:t xml:space="preserve">create value is real but conditional on complementary skills, capabilities and context.</w:t>
      </w:r>
    </w:p>
    <w:p>
      <w:pPr>
        <w:numPr>
          <w:ilvl w:val="0"/>
          <w:numId w:val="1073"/>
        </w:numPr>
        <w:pStyle w:val="Compact"/>
      </w:pPr>
      <w:r>
        <w:rPr>
          <w:bCs/>
          <w:b/>
        </w:rPr>
        <w:t xml:space="preserve">First team:</w:t>
      </w:r>
      <w:r>
        <w:t xml:space="preserve"> </w:t>
      </w:r>
      <w:r>
        <w:t xml:space="preserve">No research establishes a correct first team. Converging sources favour a clear mandate tied to decisions, executive sponsorship, a data foundation built early, engineering-capable generalists, and early proof of value through measurable outcomes.</w:t>
      </w:r>
    </w:p>
    <w:p>
      <w:pPr>
        <w:numPr>
          <w:ilvl w:val="0"/>
          <w:numId w:val="1073"/>
        </w:numPr>
        <w:pStyle w:val="Compact"/>
      </w:pPr>
      <w:r>
        <w:rPr>
          <w:bCs/>
          <w:b/>
        </w:rPr>
        <w:t xml:space="preserve">Structure:</w:t>
      </w:r>
      <w:r>
        <w:t xml:space="preserve"> </w:t>
      </w:r>
      <w:r>
        <w:t xml:space="preserve">No structure is universally superior. The key design choices are reporting line vs. work allocation, the degree of centralization of standards and platforms, and ownership of data. Hybrid models dominate the case accounts.</w:t>
      </w:r>
    </w:p>
    <w:p>
      <w:pPr>
        <w:numPr>
          <w:ilvl w:val="0"/>
          <w:numId w:val="1073"/>
        </w:numPr>
        <w:pStyle w:val="Compact"/>
      </w:pPr>
      <w:r>
        <w:rPr>
          <w:bCs/>
          <w:b/>
        </w:rPr>
        <w:t xml:space="preserve">Growth:</w:t>
      </w:r>
      <w:r>
        <w:t xml:space="preserve"> </w:t>
      </w:r>
      <w:r>
        <w:t xml:space="preserve">Growth creates boundaries, and boundaries create coordination costs. Successful accounts add platforms, explicit ownership, contracts and communities as they scale, while keeping standards central.</w:t>
      </w:r>
    </w:p>
    <w:p>
      <w:pPr>
        <w:numPr>
          <w:ilvl w:val="0"/>
          <w:numId w:val="1073"/>
        </w:numPr>
        <w:pStyle w:val="Compact"/>
      </w:pPr>
      <w:r>
        <w:rPr>
          <w:bCs/>
          <w:b/>
        </w:rPr>
        <w:t xml:space="preserve">Staffing:</w:t>
      </w:r>
      <w:r>
        <w:t xml:space="preserve"> </w:t>
      </w:r>
      <w:r>
        <w:t xml:space="preserve">There is no evidence-based universal ratio. Published ratios are heuristics or descriptive benchmarks from biased samples.</w:t>
      </w:r>
    </w:p>
    <w:p>
      <w:pPr>
        <w:numPr>
          <w:ilvl w:val="0"/>
          <w:numId w:val="1073"/>
        </w:numPr>
        <w:pStyle w:val="Compact"/>
      </w:pPr>
      <w:r>
        <w:rPr>
          <w:bCs/>
          <w:b/>
        </w:rPr>
        <w:t xml:space="preserve">Measurement:</w:t>
      </w:r>
      <w:r>
        <w:t xml:space="preserve"> </w:t>
      </w:r>
      <w:r>
        <w:t xml:space="preserve">Measure outcomes, adoption, reliability and team health together. Single output metrics invite gaming.</w:t>
      </w:r>
    </w:p>
    <w:p>
      <w:pPr>
        <w:numPr>
          <w:ilvl w:val="0"/>
          <w:numId w:val="1073"/>
        </w:numPr>
        <w:pStyle w:val="Compact"/>
      </w:pPr>
      <w:r>
        <w:rPr>
          <w:bCs/>
          <w:b/>
        </w:rPr>
        <w:t xml:space="preserve">Failure:</w:t>
      </w:r>
      <w:r>
        <w:t xml:space="preserve"> </w:t>
      </w:r>
      <w:r>
        <w:t xml:space="preserve">Causes are predominantly socio-technical: unclear problems, missing data and infrastructure, boundary failures and undervalued data work. Popular failure-rate statistics are unreliable.</w:t>
      </w:r>
    </w:p>
    <w:p>
      <w:pPr>
        <w:numPr>
          <w:ilvl w:val="0"/>
          <w:numId w:val="1073"/>
        </w:numPr>
        <w:pStyle w:val="Compact"/>
      </w:pPr>
      <w:r>
        <w:rPr>
          <w:bCs/>
          <w:b/>
        </w:rPr>
        <w:t xml:space="preserve">Modern paradigms:</w:t>
      </w:r>
      <w:r>
        <w:t xml:space="preserve"> </w:t>
      </w:r>
      <w:r>
        <w:t xml:space="preserve">Data products and platforms are broadly endorsed. Data Mesh is one option with demanding prerequisites. GenAI evidence is heterogeneous and does not yet justify claims about the future structure of data teams.</w:t>
      </w:r>
    </w:p>
    <w:p>
      <w:pPr>
        <w:numPr>
          <w:ilvl w:val="0"/>
          <w:numId w:val="1073"/>
        </w:numPr>
        <w:pStyle w:val="Compact"/>
      </w:pPr>
      <w:r>
        <w:rPr>
          <w:bCs/>
          <w:b/>
        </w:rPr>
        <w:t xml:space="preserve">EU/German context:</w:t>
      </w:r>
      <w:r>
        <w:t xml:space="preserve"> </w:t>
      </w:r>
      <w:r>
        <w:t xml:space="preserve">GDPR, BDSG, works-council co-determination, the AI Act (as amended in 2026) and the Data Act impose organizational requirements that must be designed into roles and processes.</w:t>
      </w:r>
    </w:p>
    <w:p>
      <w:pPr>
        <w:pStyle w:val="FirstParagraph"/>
      </w:pPr>
      <w:r>
        <w:rPr>
          <w:bCs/>
          <w:b/>
        </w:rPr>
        <w:t xml:space="preserve">Overall.</w:t>
      </w:r>
      <w:r>
        <w:t xml:space="preserve"> </w:t>
      </w:r>
      <w:r>
        <w:t xml:space="preserve">The most defensible position is</w:t>
      </w:r>
      <w:r>
        <w:t xml:space="preserve"> </w:t>
      </w:r>
      <w:r>
        <w:rPr>
          <w:bCs/>
          <w:b/>
        </w:rPr>
        <w:t xml:space="preserve">contingent design</w:t>
      </w:r>
      <w:r>
        <w:t xml:space="preserve">: choose structures that fit the organization’s decisions, maturity, scale, culture and regulatory environment; make ownership and decision rights explicit; invest in platforms and measurement proportionally; and treat published company models as hypotheses to test rather than templates to copy.</w:t>
      </w:r>
    </w:p>
    <w:bookmarkEnd w:id="186"/>
    <w:bookmarkStart w:id="192" w:name="references"/>
    <w:p>
      <w:pPr>
        <w:pStyle w:val="Heading1"/>
      </w:pPr>
      <w:r>
        <w:t xml:space="preserve">36. References</w:t>
      </w:r>
    </w:p>
    <w:p>
      <w:pPr>
        <w:pStyle w:val="FirstParagraph"/>
      </w:pPr>
      <w:r>
        <w:t xml:space="preserve">APA 7th edition. The bracketed tag at the end of each entry gives the evidence tier used in this dossier (T1 = peer-reviewed/academic; T2 = institutional or high-quality industry research and peer-reviewed industry papers; T3 = practitioner books, executive/consultancy surveys, quality practitioner writing; T4 = company blogs, vendor material, press, personal blogs). The tag is not part of APA style and can be removed for formal submission. Web sources were accessed between 6 and 7 October 2026 unless stated otherwise. DOIs were checked against the Crossref registry (see Appendix A.4).</w:t>
      </w:r>
    </w:p>
    <w:bookmarkStart w:id="187" w:name="academic-and-research-literature"/>
    <w:p>
      <w:pPr>
        <w:pStyle w:val="Heading2"/>
      </w:pPr>
      <w:r>
        <w:t xml:space="preserve">Academic and research literature</w:t>
      </w:r>
    </w:p>
    <w:p>
      <w:pPr>
        <w:pStyle w:val="FirstParagraph"/>
      </w:pPr>
      <w:r>
        <w:t xml:space="preserve">Abraham, R., Schneider, J., &amp; vom Brocke, J. (2019). Data governance: A conceptual framework, structured review, and research agenda.</w:t>
      </w:r>
      <w:r>
        <w:t xml:space="preserve"> </w:t>
      </w:r>
      <w:r>
        <w:rPr>
          <w:iCs/>
          <w:i/>
        </w:rPr>
        <w:t xml:space="preserve">International Journal of Information Management, 49</w:t>
      </w:r>
      <w:r>
        <w:t xml:space="preserve">, 424–438. https://doi.org/10.1016/j.ijinfomgt.2019.07.008 [T1]</w:t>
      </w:r>
    </w:p>
    <w:p>
      <w:pPr>
        <w:pStyle w:val="BodyText"/>
      </w:pPr>
      <w:r>
        <w:t xml:space="preserve">Amershi, S., Begel, A., Bird, C., DeLine, R., Gall, H., Kamar, E., Nagappan, N., Nushi, B., &amp; Zimmermann, T. (2019). Software engineering for machine learning: A case study. In</w:t>
      </w:r>
      <w:r>
        <w:t xml:space="preserve"> </w:t>
      </w:r>
      <w:r>
        <w:rPr>
          <w:iCs/>
          <w:i/>
        </w:rPr>
        <w:t xml:space="preserve">Proceedings of the 41st International Conference on Software Engineering: Software Engineering in Practice (ICSE-SEIP)</w:t>
      </w:r>
      <w:r>
        <w:t xml:space="preserve"> </w:t>
      </w:r>
      <w:r>
        <w:t xml:space="preserve">(pp. 291–300). IEEE. https://doi.org/10.1109/ICSE-SEIP.2019.00042 [T1]</w:t>
      </w:r>
    </w:p>
    <w:p>
      <w:pPr>
        <w:pStyle w:val="BodyText"/>
      </w:pPr>
      <w:r>
        <w:t xml:space="preserve">Becker, J., Knackstedt, R., &amp; Pöppelbuß, J. (2009). Developing maturity models for IT management.</w:t>
      </w:r>
      <w:r>
        <w:t xml:space="preserve"> </w:t>
      </w:r>
      <w:r>
        <w:rPr>
          <w:iCs/>
          <w:i/>
        </w:rPr>
        <w:t xml:space="preserve">Business &amp; Information Systems Engineering, 1</w:t>
      </w:r>
      <w:r>
        <w:t xml:space="preserve">(3), 213–222. https://doi.org/10.1007/s12599-009-0044-5 [T1]</w:t>
      </w:r>
    </w:p>
    <w:p>
      <w:pPr>
        <w:pStyle w:val="BodyText"/>
      </w:pPr>
      <w:r>
        <w:t xml:space="preserve">Becker, J., Rush, N., Barnes, B., &amp; Rein, D. (2025).</w:t>
      </w:r>
      <w:r>
        <w:t xml:space="preserve"> </w:t>
      </w:r>
      <w:r>
        <w:rPr>
          <w:iCs/>
          <w:i/>
        </w:rPr>
        <w:t xml:space="preserve">Measuring the impact of early-2025 AI on experienced open-source developer productivity</w:t>
      </w:r>
      <w:r>
        <w:t xml:space="preserve"> </w:t>
      </w:r>
      <w:r>
        <w:t xml:space="preserve">(arXiv:2507.09089). arXiv. https://doi.org/10.48550/arXiv.2507.09089 [T2, preprint]</w:t>
      </w:r>
    </w:p>
    <w:p>
      <w:pPr>
        <w:pStyle w:val="BodyText"/>
      </w:pPr>
      <w:r>
        <w:t xml:space="preserve">Bernardi, L., Mavridis, T., &amp; Estevez, P. (2019). 150 successful machine learning models: 6 lessons learned at Booking.com. In</w:t>
      </w:r>
      <w:r>
        <w:t xml:space="preserve"> </w:t>
      </w:r>
      <w:r>
        <w:rPr>
          <w:iCs/>
          <w:i/>
        </w:rPr>
        <w:t xml:space="preserve">Proceedings of the 25th ACM SIGKDD International Conference on Knowledge Discovery &amp; Data Mining</w:t>
      </w:r>
      <w:r>
        <w:t xml:space="preserve"> </w:t>
      </w:r>
      <w:r>
        <w:t xml:space="preserve">(pp. 1743–1751). ACM. https://doi.org/10.1145/3292500.3330744 [T2, peer-reviewed industry paper]</w:t>
      </w:r>
    </w:p>
    <w:p>
      <w:pPr>
        <w:pStyle w:val="BodyText"/>
      </w:pPr>
      <w:r>
        <w:t xml:space="preserve">Bode, J., Kühl, N., Kreuzberger, D., &amp; Holtmann, C. (2024). Toward avoiding the data mess: Industry insights from data mesh implementations.</w:t>
      </w:r>
      <w:r>
        <w:t xml:space="preserve"> </w:t>
      </w:r>
      <w:r>
        <w:rPr>
          <w:iCs/>
          <w:i/>
        </w:rPr>
        <w:t xml:space="preserve">IEEE Access, 12</w:t>
      </w:r>
      <w:r>
        <w:t xml:space="preserve">, 95402–95416. https://doi.org/10.1109/ACCESS.2024.3417291 [T1]</w:t>
      </w:r>
    </w:p>
    <w:p>
      <w:pPr>
        <w:pStyle w:val="BodyText"/>
      </w:pPr>
      <w:r>
        <w:t xml:space="preserve">Brynjolfsson, E., Hitt, L. M., &amp; Kim, H. H. (2011).</w:t>
      </w:r>
      <w:r>
        <w:t xml:space="preserve"> </w:t>
      </w:r>
      <w:r>
        <w:rPr>
          <w:iCs/>
          <w:i/>
        </w:rPr>
        <w:t xml:space="preserve">Strength in numbers: How does data-driven decisionmaking affect firm performance?</w:t>
      </w:r>
      <w:r>
        <w:t xml:space="preserve"> </w:t>
      </w:r>
      <w:r>
        <w:t xml:space="preserve">SSRN. https://doi.org/10.2139/ssrn.1819486 [T1, working paper]</w:t>
      </w:r>
    </w:p>
    <w:p>
      <w:pPr>
        <w:pStyle w:val="BodyText"/>
      </w:pPr>
      <w:r>
        <w:t xml:space="preserve">Brynjolfsson, E., Li, D., &amp; Raymond, L. (2025). Generative AI at work.</w:t>
      </w:r>
      <w:r>
        <w:t xml:space="preserve"> </w:t>
      </w:r>
      <w:r>
        <w:rPr>
          <w:iCs/>
          <w:i/>
        </w:rPr>
        <w:t xml:space="preserve">The Quarterly Journal of Economics, 140</w:t>
      </w:r>
      <w:r>
        <w:t xml:space="preserve">(2), 889–942. https://doi.org/10.1093/qje/qjae044 [T1]</w:t>
      </w:r>
    </w:p>
    <w:p>
      <w:pPr>
        <w:pStyle w:val="BodyText"/>
      </w:pPr>
      <w:r>
        <w:t xml:space="preserve">Brynjolfsson, E., &amp; McElheran, K. (2016). The rapid adoption of data-driven decision-making.</w:t>
      </w:r>
      <w:r>
        <w:t xml:space="preserve"> </w:t>
      </w:r>
      <w:r>
        <w:rPr>
          <w:iCs/>
          <w:i/>
        </w:rPr>
        <w:t xml:space="preserve">American Economic Review, 106</w:t>
      </w:r>
      <w:r>
        <w:t xml:space="preserve">(5), 133–139. https://doi.org/10.1257/aer.p20161016 [T1]</w:t>
      </w:r>
    </w:p>
    <w:p>
      <w:pPr>
        <w:pStyle w:val="BodyText"/>
      </w:pPr>
      <w:r>
        <w:t xml:space="preserve">Campbell, D. T. (1979). Assessing the impact of planned social change.</w:t>
      </w:r>
      <w:r>
        <w:t xml:space="preserve"> </w:t>
      </w:r>
      <w:r>
        <w:rPr>
          <w:iCs/>
          <w:i/>
        </w:rPr>
        <w:t xml:space="preserve">Evaluation and Program Planning, 2</w:t>
      </w:r>
      <w:r>
        <w:t xml:space="preserve">(1), 67–90. https://doi.org/10.1016/0149-7189(79)90048-X [T1]</w:t>
      </w:r>
    </w:p>
    <w:p>
      <w:pPr>
        <w:pStyle w:val="BodyText"/>
      </w:pPr>
      <w:r>
        <w:t xml:space="preserve">Cataldo, M., Herbsleb, J. D., &amp; Carley, K. M. (2008). Socio-technical congruence: A framework for assessing the impact of technical and work dependencies on software development productivity. In</w:t>
      </w:r>
      <w:r>
        <w:t xml:space="preserve"> </w:t>
      </w:r>
      <w:r>
        <w:rPr>
          <w:iCs/>
          <w:i/>
        </w:rPr>
        <w:t xml:space="preserve">Proceedings of the Second ACM-IEEE International Symposium on Empirical Software Engineering and Measurement</w:t>
      </w:r>
      <w:r>
        <w:t xml:space="preserve"> </w:t>
      </w:r>
      <w:r>
        <w:t xml:space="preserve">(pp. 2–11). ACM. https://doi.org/10.1145/1414004.1414008 [T1]</w:t>
      </w:r>
    </w:p>
    <w:p>
      <w:pPr>
        <w:pStyle w:val="BodyText"/>
      </w:pPr>
      <w:r>
        <w:t xml:space="preserve">Colfer, L. J., &amp; Baldwin, C. Y. (2016). The mirroring hypothesis: Theory, evidence, and exceptions.</w:t>
      </w:r>
      <w:r>
        <w:t xml:space="preserve"> </w:t>
      </w:r>
      <w:r>
        <w:rPr>
          <w:iCs/>
          <w:i/>
        </w:rPr>
        <w:t xml:space="preserve">Industrial and Corporate Change, 25</w:t>
      </w:r>
      <w:r>
        <w:t xml:space="preserve">(5), 709–738. https://doi.org/10.1093/icc/dtw027 [T1]</w:t>
      </w:r>
    </w:p>
    <w:p>
      <w:pPr>
        <w:pStyle w:val="BodyText"/>
      </w:pPr>
      <w:r>
        <w:t xml:space="preserve">Comuzzi, M., &amp; Patel, A. (2016). How organisations leverage big data: A maturity model.</w:t>
      </w:r>
      <w:r>
        <w:t xml:space="preserve"> </w:t>
      </w:r>
      <w:r>
        <w:rPr>
          <w:iCs/>
          <w:i/>
        </w:rPr>
        <w:t xml:space="preserve">Industrial Management &amp; Data Systems, 116</w:t>
      </w:r>
      <w:r>
        <w:t xml:space="preserve">(8), 1468–1492. https://doi.org/10.1108/IMDS-12-2015-0495 [T1]</w:t>
      </w:r>
    </w:p>
    <w:p>
      <w:pPr>
        <w:pStyle w:val="BodyText"/>
      </w:pPr>
      <w:r>
        <w:t xml:space="preserve">Conway, M. E. (1968). How do committees invent?</w:t>
      </w:r>
      <w:r>
        <w:t xml:space="preserve"> </w:t>
      </w:r>
      <w:r>
        <w:rPr>
          <w:iCs/>
          <w:i/>
        </w:rPr>
        <w:t xml:space="preserve">Datamation, 14</w:t>
      </w:r>
      <w:r>
        <w:t xml:space="preserve">(4), 28–31. [T1, foundational]</w:t>
      </w:r>
    </w:p>
    <w:p>
      <w:pPr>
        <w:pStyle w:val="BodyText"/>
      </w:pPr>
      <w:r>
        <w:t xml:space="preserve">Dell’Acqua, F., Ayoubi, C., Lifshitz, H., Sadun, R., Mollick, E., Mollick, L., Han, Y., Goldman, J., Nair, H., Taub, S., &amp; Lakhani, K. R. (2026). The cybernetic teammate: A field experiment on generative AI and teamwork.</w:t>
      </w:r>
      <w:r>
        <w:t xml:space="preserve"> </w:t>
      </w:r>
      <w:r>
        <w:rPr>
          <w:iCs/>
          <w:i/>
        </w:rPr>
        <w:t xml:space="preserve">Organization Science, 37</w:t>
      </w:r>
      <w:r>
        <w:t xml:space="preserve">(4), 1217–1242. https://doi.org/10.1287/orsc.2025.20702 [T1]</w:t>
      </w:r>
    </w:p>
    <w:p>
      <w:pPr>
        <w:pStyle w:val="BodyText"/>
      </w:pPr>
      <w:r>
        <w:t xml:space="preserve">Edmondson, A. (1999). Psychological safety and learning behavior in work teams.</w:t>
      </w:r>
      <w:r>
        <w:t xml:space="preserve"> </w:t>
      </w:r>
      <w:r>
        <w:rPr>
          <w:iCs/>
          <w:i/>
        </w:rPr>
        <w:t xml:space="preserve">Administrative Science Quarterly, 44</w:t>
      </w:r>
      <w:r>
        <w:t xml:space="preserve">(2), 350–383. https://doi.org/10.2307/2666999 [T1]</w:t>
      </w:r>
    </w:p>
    <w:p>
      <w:pPr>
        <w:pStyle w:val="BodyText"/>
      </w:pPr>
      <w:r>
        <w:t xml:space="preserve">Fabijan, A., Dmitriev, P., Holmström Olsson, H., &amp; Bosch, J. (2017). The evolution of continuous experimentation in software product development: From data to a data-driven organization at scale. In</w:t>
      </w:r>
      <w:r>
        <w:t xml:space="preserve"> </w:t>
      </w:r>
      <w:r>
        <w:rPr>
          <w:iCs/>
          <w:i/>
        </w:rPr>
        <w:t xml:space="preserve">Proceedings of the 39th International Conference on Software Engineering (ICSE)</w:t>
      </w:r>
      <w:r>
        <w:t xml:space="preserve"> </w:t>
      </w:r>
      <w:r>
        <w:t xml:space="preserve">(pp. 770–780). IEEE. https://doi.org/10.1109/ICSE.2017.76 [T1]</w:t>
      </w:r>
    </w:p>
    <w:p>
      <w:pPr>
        <w:pStyle w:val="BodyText"/>
      </w:pPr>
      <w:r>
        <w:t xml:space="preserve">Forsgren, N., Storey, M.-A., Maddila, C., Zimmermann, T., Houck, B., &amp; Butler, J. (2021). The SPACE of developer productivity.</w:t>
      </w:r>
      <w:r>
        <w:t xml:space="preserve"> </w:t>
      </w:r>
      <w:r>
        <w:rPr>
          <w:iCs/>
          <w:i/>
        </w:rPr>
        <w:t xml:space="preserve">ACM Queue, 19</w:t>
      </w:r>
      <w:r>
        <w:t xml:space="preserve">(1), 20–48. https://doi.org/10.1145/3454122.3454124 [T2]</w:t>
      </w:r>
    </w:p>
    <w:p>
      <w:pPr>
        <w:pStyle w:val="BodyText"/>
      </w:pPr>
      <w:r>
        <w:t xml:space="preserve">Frazier, M. L., Fainshmidt, S., Klinger, R. L., Pezeshkan, A., &amp; Vracheva, V. (2017). Psychological safety: A meta-analytic review and extension.</w:t>
      </w:r>
      <w:r>
        <w:t xml:space="preserve"> </w:t>
      </w:r>
      <w:r>
        <w:rPr>
          <w:iCs/>
          <w:i/>
        </w:rPr>
        <w:t xml:space="preserve">Personnel Psychology, 70</w:t>
      </w:r>
      <w:r>
        <w:t xml:space="preserve">(1), 113–165. https://doi.org/10.1111/peps.12183 [T1]</w:t>
      </w:r>
    </w:p>
    <w:p>
      <w:pPr>
        <w:pStyle w:val="BodyText"/>
      </w:pPr>
      <w:r>
        <w:t xml:space="preserve">Galbraith, J. R. (1974). Organization design: An information processing view.</w:t>
      </w:r>
      <w:r>
        <w:t xml:space="preserve"> </w:t>
      </w:r>
      <w:r>
        <w:rPr>
          <w:iCs/>
          <w:i/>
        </w:rPr>
        <w:t xml:space="preserve">Interfaces, 4</w:t>
      </w:r>
      <w:r>
        <w:t xml:space="preserve">(3), 28–36. https://doi.org/10.1287/inte.4.3.28 [T1, foundational]</w:t>
      </w:r>
    </w:p>
    <w:p>
      <w:pPr>
        <w:pStyle w:val="BodyText"/>
      </w:pPr>
      <w:r>
        <w:t xml:space="preserve">Garousi, V., Felderer, M., &amp; Mäntylä, M. V. (2019). Guidelines for including grey literature and conducting multivocal literature reviews in software engineering.</w:t>
      </w:r>
      <w:r>
        <w:t xml:space="preserve"> </w:t>
      </w:r>
      <w:r>
        <w:rPr>
          <w:iCs/>
          <w:i/>
        </w:rPr>
        <w:t xml:space="preserve">Information and Software Technology, 106</w:t>
      </w:r>
      <w:r>
        <w:t xml:space="preserve">, 101–121. https://doi.org/10.1016/j.infsof.2018.09.006 [T1, method]</w:t>
      </w:r>
    </w:p>
    <w:p>
      <w:pPr>
        <w:pStyle w:val="BodyText"/>
      </w:pPr>
      <w:r>
        <w:t xml:space="preserve">Goedegebuure, A., Kumara, I., Driessen, S., van den Heuvel, W.-J., Monsieur, G., Tamburri, D. A., &amp; Di Nucci, D. (2025). Data mesh: A systematic gray literature review.</w:t>
      </w:r>
      <w:r>
        <w:t xml:space="preserve"> </w:t>
      </w:r>
      <w:r>
        <w:rPr>
          <w:iCs/>
          <w:i/>
        </w:rPr>
        <w:t xml:space="preserve">ACM Computing Surveys, 57</w:t>
      </w:r>
      <w:r>
        <w:t xml:space="preserve">(1), Article 11. https://doi.org/10.1145/3687301 [T1, review of gray literature]</w:t>
      </w:r>
    </w:p>
    <w:p>
      <w:pPr>
        <w:pStyle w:val="BodyText"/>
      </w:pPr>
      <w:r>
        <w:t xml:space="preserve">Grant, M. J., &amp; Booth, A. (2009). A typology of reviews: An analysis of 14 review types and associated methodologies.</w:t>
      </w:r>
      <w:r>
        <w:t xml:space="preserve"> </w:t>
      </w:r>
      <w:r>
        <w:rPr>
          <w:iCs/>
          <w:i/>
        </w:rPr>
        <w:t xml:space="preserve">Health Information &amp; Libraries Journal, 26</w:t>
      </w:r>
      <w:r>
        <w:t xml:space="preserve">(2), 91–108. https://doi.org/10.1111/j.1471-1842.2009.00848.x [T1, method]</w:t>
      </w:r>
    </w:p>
    <w:p>
      <w:pPr>
        <w:pStyle w:val="BodyText"/>
      </w:pPr>
      <w:r>
        <w:t xml:space="preserve">Grossman, R. L. (2018). A framework for evaluating the analytic maturity of an organization.</w:t>
      </w:r>
      <w:r>
        <w:t xml:space="preserve"> </w:t>
      </w:r>
      <w:r>
        <w:rPr>
          <w:iCs/>
          <w:i/>
        </w:rPr>
        <w:t xml:space="preserve">International Journal of Information Management, 38</w:t>
      </w:r>
      <w:r>
        <w:t xml:space="preserve">(1), 45–51. https://doi.org/10.1016/j.ijinfomgt.2017.08.005 [T1]</w:t>
      </w:r>
    </w:p>
    <w:p>
      <w:pPr>
        <w:pStyle w:val="BodyText"/>
      </w:pPr>
      <w:r>
        <w:t xml:space="preserve">Grossman, R. L., &amp; Siegel, K. P. (2014). Organizational models for big data and analytics.</w:t>
      </w:r>
      <w:r>
        <w:t xml:space="preserve"> </w:t>
      </w:r>
      <w:r>
        <w:rPr>
          <w:iCs/>
          <w:i/>
        </w:rPr>
        <w:t xml:space="preserve">Journal of Organization Design, 3</w:t>
      </w:r>
      <w:r>
        <w:t xml:space="preserve">(1), 20–25. https://doi.org/10.7146/jod.9799 [T1, conceptual]</w:t>
      </w:r>
    </w:p>
    <w:p>
      <w:pPr>
        <w:pStyle w:val="BodyText"/>
      </w:pPr>
      <w:r>
        <w:t xml:space="preserve">Gupta, M., &amp; George, J. F. (2016). Toward the development of a big data analytics capability.</w:t>
      </w:r>
      <w:r>
        <w:t xml:space="preserve"> </w:t>
      </w:r>
      <w:r>
        <w:rPr>
          <w:iCs/>
          <w:i/>
        </w:rPr>
        <w:t xml:space="preserve">Information &amp; Management, 53</w:t>
      </w:r>
      <w:r>
        <w:t xml:space="preserve">(8), 1049–1064. https://doi.org/10.1016/j.im.2016.07.004 [T1]</w:t>
      </w:r>
    </w:p>
    <w:p>
      <w:pPr>
        <w:pStyle w:val="BodyText"/>
      </w:pPr>
      <w:r>
        <w:t xml:space="preserve">Haakman, M., Cruz, L., Huijgens, H., &amp; van Deursen, A. (2021). AI lifecycle models need to be revised: An exploratory study in fintech.</w:t>
      </w:r>
      <w:r>
        <w:t xml:space="preserve"> </w:t>
      </w:r>
      <w:r>
        <w:rPr>
          <w:iCs/>
          <w:i/>
        </w:rPr>
        <w:t xml:space="preserve">Empirical Software Engineering, 26</w:t>
      </w:r>
      <w:r>
        <w:t xml:space="preserve">(5), Article 95. https://doi.org/10.1007/s10664-021-09993-1 [T1]</w:t>
      </w:r>
    </w:p>
    <w:p>
      <w:pPr>
        <w:pStyle w:val="BodyText"/>
      </w:pPr>
      <w:r>
        <w:t xml:space="preserve">Hackman, J. R. (2002).</w:t>
      </w:r>
      <w:r>
        <w:t xml:space="preserve"> </w:t>
      </w:r>
      <w:r>
        <w:rPr>
          <w:iCs/>
          <w:i/>
        </w:rPr>
        <w:t xml:space="preserve">Leading teams: Setting the stage for great performances</w:t>
      </w:r>
      <w:r>
        <w:t xml:space="preserve">. Harvard Business School Press. [T1, book]</w:t>
      </w:r>
    </w:p>
    <w:p>
      <w:pPr>
        <w:pStyle w:val="BodyText"/>
      </w:pPr>
      <w:r>
        <w:t xml:space="preserve">Hasan, M. R., &amp; Legner, C. (2023). Understanding data products: Motivations, definition, and categories. In</w:t>
      </w:r>
      <w:r>
        <w:t xml:space="preserve"> </w:t>
      </w:r>
      <w:r>
        <w:rPr>
          <w:iCs/>
          <w:i/>
        </w:rPr>
        <w:t xml:space="preserve">Proceedings of the 31st European Conference on Information Systems (ECIS 2023)</w:t>
      </w:r>
      <w:r>
        <w:t xml:space="preserve">. AIS eLibrary. https://aisel.aisnet.org/ecis2023_rp/ [T1]</w:t>
      </w:r>
    </w:p>
    <w:p>
      <w:pPr>
        <w:pStyle w:val="BodyText"/>
      </w:pPr>
      <w:r>
        <w:t xml:space="preserve">Kandel, S., Paepcke, A., Hellerstein, J. M., &amp; Heer, J. (2012). Enterprise data analysis and visualization: An interview study.</w:t>
      </w:r>
      <w:r>
        <w:t xml:space="preserve"> </w:t>
      </w:r>
      <w:r>
        <w:rPr>
          <w:iCs/>
          <w:i/>
        </w:rPr>
        <w:t xml:space="preserve">IEEE Transactions on Visualization and Computer Graphics, 18</w:t>
      </w:r>
      <w:r>
        <w:t xml:space="preserve">(12), 2917–2926. https://doi.org/10.1109/TVCG.2012.219 [T1]</w:t>
      </w:r>
    </w:p>
    <w:p>
      <w:pPr>
        <w:pStyle w:val="BodyText"/>
      </w:pPr>
      <w:r>
        <w:t xml:space="preserve">Kerr, S. (1975). On the folly of rewarding A, while hoping for B.</w:t>
      </w:r>
      <w:r>
        <w:t xml:space="preserve"> </w:t>
      </w:r>
      <w:r>
        <w:rPr>
          <w:iCs/>
          <w:i/>
        </w:rPr>
        <w:t xml:space="preserve">Academy of Management Journal, 18</w:t>
      </w:r>
      <w:r>
        <w:t xml:space="preserve">(4), 769–783. https://doi.org/10.5465/255378 [T1, foundational]</w:t>
      </w:r>
    </w:p>
    <w:p>
      <w:pPr>
        <w:pStyle w:val="BodyText"/>
      </w:pPr>
      <w:r>
        <w:t xml:space="preserve">Khatri, V., &amp; Brown, C. V. (2010). Designing data governance.</w:t>
      </w:r>
      <w:r>
        <w:t xml:space="preserve"> </w:t>
      </w:r>
      <w:r>
        <w:rPr>
          <w:iCs/>
          <w:i/>
        </w:rPr>
        <w:t xml:space="preserve">Communications of the ACM, 53</w:t>
      </w:r>
      <w:r>
        <w:t xml:space="preserve">(1), 148–152. https://doi.org/10.1145/1629175.1629210 [T1]</w:t>
      </w:r>
    </w:p>
    <w:p>
      <w:pPr>
        <w:pStyle w:val="BodyText"/>
      </w:pPr>
      <w:r>
        <w:t xml:space="preserve">Kim, M., Zimmermann, T., DeLine, R., &amp; Begel, A. (2016). The emerging role of data scientists on software development teams. In</w:t>
      </w:r>
      <w:r>
        <w:t xml:space="preserve"> </w:t>
      </w:r>
      <w:r>
        <w:rPr>
          <w:iCs/>
          <w:i/>
        </w:rPr>
        <w:t xml:space="preserve">Proceedings of the 38th International Conference on Software Engineering (ICSE)</w:t>
      </w:r>
      <w:r>
        <w:t xml:space="preserve"> </w:t>
      </w:r>
      <w:r>
        <w:t xml:space="preserve">(pp. 96–107). ACM. https://doi.org/10.1145/2884781.2884783 [T1]</w:t>
      </w:r>
    </w:p>
    <w:p>
      <w:pPr>
        <w:pStyle w:val="BodyText"/>
      </w:pPr>
      <w:r>
        <w:t xml:space="preserve">Kim, M., Zimmermann, T., DeLine, R., &amp; Begel, A. (2018). Data scientists in software teams: State of the art and challenges.</w:t>
      </w:r>
      <w:r>
        <w:t xml:space="preserve"> </w:t>
      </w:r>
      <w:r>
        <w:rPr>
          <w:iCs/>
          <w:i/>
        </w:rPr>
        <w:t xml:space="preserve">IEEE Transactions on Software Engineering, 44</w:t>
      </w:r>
      <w:r>
        <w:t xml:space="preserve">(11), 1024–1038. https://doi.org/10.1109/TSE.2017.2754374 [T1]</w:t>
      </w:r>
    </w:p>
    <w:p>
      <w:pPr>
        <w:pStyle w:val="BodyText"/>
      </w:pPr>
      <w:r>
        <w:t xml:space="preserve">Kohavi, R., Tang, D., &amp; Xu, Y. (2020).</w:t>
      </w:r>
      <w:r>
        <w:t xml:space="preserve"> </w:t>
      </w:r>
      <w:r>
        <w:rPr>
          <w:iCs/>
          <w:i/>
        </w:rPr>
        <w:t xml:space="preserve">Trustworthy online controlled experiments: A practical guide to A/B testing</w:t>
      </w:r>
      <w:r>
        <w:t xml:space="preserve">. Cambridge University Press. https://doi.org/10.1017/9781108653985 [T1/T3, book by researchers-practitioners]</w:t>
      </w:r>
    </w:p>
    <w:p>
      <w:pPr>
        <w:pStyle w:val="BodyText"/>
      </w:pPr>
      <w:r>
        <w:t xml:space="preserve">Kozlowski, S. W. J., &amp; Ilgen, D. R. (2006). Enhancing the effectiveness of work groups and teams.</w:t>
      </w:r>
      <w:r>
        <w:t xml:space="preserve"> </w:t>
      </w:r>
      <w:r>
        <w:rPr>
          <w:iCs/>
          <w:i/>
        </w:rPr>
        <w:t xml:space="preserve">Psychological Science in the Public Interest, 7</w:t>
      </w:r>
      <w:r>
        <w:t xml:space="preserve">(3), 77–124. https://doi.org/10.1111/j.1529-1006.2006.00030.x [T1]</w:t>
      </w:r>
    </w:p>
    <w:p>
      <w:pPr>
        <w:pStyle w:val="BodyText"/>
      </w:pPr>
      <w:r>
        <w:t xml:space="preserve">Kreuzberger, D., Kühl, N., &amp; Hirschl, S. (2023). Machine learning operations (MLOps): Overview, definition, and architecture.</w:t>
      </w:r>
      <w:r>
        <w:t xml:space="preserve"> </w:t>
      </w:r>
      <w:r>
        <w:rPr>
          <w:iCs/>
          <w:i/>
        </w:rPr>
        <w:t xml:space="preserve">IEEE Access, 11</w:t>
      </w:r>
      <w:r>
        <w:t xml:space="preserve">, 31866–31879. https://doi.org/10.1109/ACCESS.2023.3262138 [T1]</w:t>
      </w:r>
    </w:p>
    <w:p>
      <w:pPr>
        <w:pStyle w:val="BodyText"/>
      </w:pPr>
      <w:r>
        <w:t xml:space="preserve">Król, K., &amp; Zdonek, D. (2020). Analytics maturity models: An overview.</w:t>
      </w:r>
      <w:r>
        <w:t xml:space="preserve"> </w:t>
      </w:r>
      <w:r>
        <w:rPr>
          <w:iCs/>
          <w:i/>
        </w:rPr>
        <w:t xml:space="preserve">Information, 11</w:t>
      </w:r>
      <w:r>
        <w:t xml:space="preserve">(3), Article 142. https://doi.org/10.3390/info11030142 [T1]</w:t>
      </w:r>
    </w:p>
    <w:p>
      <w:pPr>
        <w:pStyle w:val="BodyText"/>
      </w:pPr>
      <w:r>
        <w:t xml:space="preserve">Lee, Y., Madnick, S., Wang, R., Wang, F., &amp; Zhang, H. (2014). A cubic framework for the chief data officer: Succeeding in a world of big data.</w:t>
      </w:r>
      <w:r>
        <w:t xml:space="preserve"> </w:t>
      </w:r>
      <w:r>
        <w:rPr>
          <w:iCs/>
          <w:i/>
        </w:rPr>
        <w:t xml:space="preserve">MIS Quarterly Executive, 13</w:t>
      </w:r>
      <w:r>
        <w:t xml:space="preserve">(1), 1–13. [T1]</w:t>
      </w:r>
    </w:p>
    <w:p>
      <w:pPr>
        <w:pStyle w:val="BodyText"/>
      </w:pPr>
      <w:r>
        <w:t xml:space="preserve">Lismont, J., Vanthienen, J., Baesens, B., &amp; Lemahieu, W. (2017). Defining analytics maturity indicators: A survey approach.</w:t>
      </w:r>
      <w:r>
        <w:t xml:space="preserve"> </w:t>
      </w:r>
      <w:r>
        <w:rPr>
          <w:iCs/>
          <w:i/>
        </w:rPr>
        <w:t xml:space="preserve">International Journal of Information Management, 37</w:t>
      </w:r>
      <w:r>
        <w:t xml:space="preserve">(3), 114–124. https://doi.org/10.1016/j.ijinfomgt.2016.12.003 [T1]</w:t>
      </w:r>
    </w:p>
    <w:p>
      <w:pPr>
        <w:pStyle w:val="BodyText"/>
      </w:pPr>
      <w:r>
        <w:t xml:space="preserve">Luhn, H. P. (1958). A business intelligence system.</w:t>
      </w:r>
      <w:r>
        <w:t xml:space="preserve"> </w:t>
      </w:r>
      <w:r>
        <w:rPr>
          <w:iCs/>
          <w:i/>
        </w:rPr>
        <w:t xml:space="preserve">IBM Journal of Research and Development, 2</w:t>
      </w:r>
      <w:r>
        <w:t xml:space="preserve">(4), 314–319. https://doi.org/10.1147/rd.24.0314 [T1, historical]</w:t>
      </w:r>
    </w:p>
    <w:p>
      <w:pPr>
        <w:pStyle w:val="BodyText"/>
      </w:pPr>
      <w:r>
        <w:t xml:space="preserve">MacCormack, A., Baldwin, C., &amp; Rusnak, J. (2012). Exploring the duality between product and organizational architectures: A test of the</w:t>
      </w:r>
      <w:r>
        <w:t xml:space="preserve"> </w:t>
      </w:r>
      <w:r>
        <w:t xml:space="preserve">“</w:t>
      </w:r>
      <w:r>
        <w:t xml:space="preserve">mirroring</w:t>
      </w:r>
      <w:r>
        <w:t xml:space="preserve">”</w:t>
      </w:r>
      <w:r>
        <w:t xml:space="preserve"> </w:t>
      </w:r>
      <w:r>
        <w:t xml:space="preserve">hypothesis.</w:t>
      </w:r>
      <w:r>
        <w:t xml:space="preserve"> </w:t>
      </w:r>
      <w:r>
        <w:rPr>
          <w:iCs/>
          <w:i/>
        </w:rPr>
        <w:t xml:space="preserve">Research Policy, 41</w:t>
      </w:r>
      <w:r>
        <w:t xml:space="preserve">(8), 1309–1324. https://doi.org/10.1016/j.respol.2012.04.011 [T1]</w:t>
      </w:r>
    </w:p>
    <w:p>
      <w:pPr>
        <w:pStyle w:val="BodyText"/>
      </w:pPr>
      <w:r>
        <w:t xml:space="preserve">Machado, I. A., Costa, C., &amp; Santos, M. Y. (2022). Data mesh: Concepts and principles of a paradigm shift in data architectures.</w:t>
      </w:r>
      <w:r>
        <w:t xml:space="preserve"> </w:t>
      </w:r>
      <w:r>
        <w:rPr>
          <w:iCs/>
          <w:i/>
        </w:rPr>
        <w:t xml:space="preserve">Procedia Computer Science, 196</w:t>
      </w:r>
      <w:r>
        <w:t xml:space="preserve">, 263–271. https://doi.org/10.1016/j.procs.2021.12.013 [T1/T2, conference]</w:t>
      </w:r>
    </w:p>
    <w:p>
      <w:pPr>
        <w:pStyle w:val="BodyText"/>
      </w:pPr>
      <w:r>
        <w:t xml:space="preserve">Mäkinen, S., Skogström, H., Laaksonen, E., &amp; Mikkonen, T. (2021). Who needs MLOps: What data scientists seek to accomplish and how can MLOps help? In</w:t>
      </w:r>
      <w:r>
        <w:t xml:space="preserve"> </w:t>
      </w:r>
      <w:r>
        <w:rPr>
          <w:iCs/>
          <w:i/>
        </w:rPr>
        <w:t xml:space="preserve">2021 IEEE/ACM 1st Workshop on AI Engineering — Software Engineering for AI (WAIN)</w:t>
      </w:r>
      <w:r>
        <w:t xml:space="preserve"> </w:t>
      </w:r>
      <w:r>
        <w:t xml:space="preserve">(pp. 109–112). IEEE. https://doi.org/10.1109/WAIN52551.2021.00024 [T1, workshop]</w:t>
      </w:r>
    </w:p>
    <w:p>
      <w:pPr>
        <w:pStyle w:val="BodyText"/>
      </w:pPr>
      <w:r>
        <w:t xml:space="preserve">Mark, G., Gudith, D., &amp; Klocke, U. (2008). The cost of interrupted work: More speed and stress. In</w:t>
      </w:r>
      <w:r>
        <w:t xml:space="preserve"> </w:t>
      </w:r>
      <w:r>
        <w:rPr>
          <w:iCs/>
          <w:i/>
        </w:rPr>
        <w:t xml:space="preserve">Proceedings of the SIGCHI Conference on Human Factors in Computing Systems (CHI ’08)</w:t>
      </w:r>
      <w:r>
        <w:t xml:space="preserve"> </w:t>
      </w:r>
      <w:r>
        <w:t xml:space="preserve">(pp. 107–110). ACM. https://doi.org/10.1145/1357054.1357072 [T1]</w:t>
      </w:r>
    </w:p>
    <w:p>
      <w:pPr>
        <w:pStyle w:val="BodyText"/>
      </w:pPr>
      <w:r>
        <w:t xml:space="preserve">Mathieu, J., Maynard, M. T., Rapp, T., &amp; Gilson, L. (2008). Team effectiveness 1997–2007: A review of recent advancements and a glimpse into the future.</w:t>
      </w:r>
      <w:r>
        <w:t xml:space="preserve"> </w:t>
      </w:r>
      <w:r>
        <w:rPr>
          <w:iCs/>
          <w:i/>
        </w:rPr>
        <w:t xml:space="preserve">Journal of Management, 34</w:t>
      </w:r>
      <w:r>
        <w:t xml:space="preserve">(3), 410–476. https://doi.org/10.1177/0149206308316061 [T1]</w:t>
      </w:r>
    </w:p>
    <w:p>
      <w:pPr>
        <w:pStyle w:val="BodyText"/>
      </w:pPr>
      <w:r>
        <w:t xml:space="preserve">Mikalef, P., Boura, M., Lekakos, G., &amp; Krogstie, J. (2019). Big data analytics capabilities and innovation: The mediating role of dynamic capabilities and moderating effect of the environment.</w:t>
      </w:r>
      <w:r>
        <w:t xml:space="preserve"> </w:t>
      </w:r>
      <w:r>
        <w:rPr>
          <w:iCs/>
          <w:i/>
        </w:rPr>
        <w:t xml:space="preserve">British Journal of Management, 30</w:t>
      </w:r>
      <w:r>
        <w:t xml:space="preserve">(2), 272–298. https://doi.org/10.1111/1467-8551.12343 [T1]</w:t>
      </w:r>
    </w:p>
    <w:p>
      <w:pPr>
        <w:pStyle w:val="BodyText"/>
      </w:pPr>
      <w:r>
        <w:t xml:space="preserve">Müller, O., Fay, M., &amp; vom Brocke, J. (2018). The effect of big data and analytics on firm performance: An econometric analysis considering industry characteristics.</w:t>
      </w:r>
      <w:r>
        <w:t xml:space="preserve"> </w:t>
      </w:r>
      <w:r>
        <w:rPr>
          <w:iCs/>
          <w:i/>
        </w:rPr>
        <w:t xml:space="preserve">Journal of Management Information Systems, 35</w:t>
      </w:r>
      <w:r>
        <w:t xml:space="preserve">(2), 488–509. https://doi.org/10.1080/07421222.2018.1451955 [T1]</w:t>
      </w:r>
    </w:p>
    <w:p>
      <w:pPr>
        <w:pStyle w:val="BodyText"/>
      </w:pPr>
      <w:r>
        <w:t xml:space="preserve">Nahar, N., Zhou, S., Lewis, G., &amp; Kästner, C. (2022). Collaboration challenges in building ML-enabled systems: Communication, documentation, engineering, and process. In</w:t>
      </w:r>
      <w:r>
        <w:t xml:space="preserve"> </w:t>
      </w:r>
      <w:r>
        <w:rPr>
          <w:iCs/>
          <w:i/>
        </w:rPr>
        <w:t xml:space="preserve">Proceedings of the 44th International Conference on Software Engineering (ICSE ’22)</w:t>
      </w:r>
      <w:r>
        <w:t xml:space="preserve"> </w:t>
      </w:r>
      <w:r>
        <w:t xml:space="preserve">(pp. 413–425). ACM. https://doi.org/10.1145/3510003.3510209 [T1]</w:t>
      </w:r>
    </w:p>
    <w:p>
      <w:pPr>
        <w:pStyle w:val="BodyText"/>
      </w:pPr>
      <w:r>
        <w:t xml:space="preserve">Noda, A., Storey, M.-A., Forsgren, N., &amp; Greiler, M. (2023). DevEx: What actually drives productivity.</w:t>
      </w:r>
      <w:r>
        <w:t xml:space="preserve"> </w:t>
      </w:r>
      <w:r>
        <w:rPr>
          <w:iCs/>
          <w:i/>
        </w:rPr>
        <w:t xml:space="preserve">ACM Queue, 21</w:t>
      </w:r>
      <w:r>
        <w:t xml:space="preserve">(2), 35–53. https://doi.org/10.1145/3595878 [T2]</w:t>
      </w:r>
    </w:p>
    <w:p>
      <w:pPr>
        <w:pStyle w:val="BodyText"/>
      </w:pPr>
      <w:r>
        <w:t xml:space="preserve">Otto, B. (2011). Organizing data governance: Findings from the telecommunications industry and consequences for large service providers.</w:t>
      </w:r>
      <w:r>
        <w:t xml:space="preserve"> </w:t>
      </w:r>
      <w:r>
        <w:rPr>
          <w:iCs/>
          <w:i/>
        </w:rPr>
        <w:t xml:space="preserve">Communications of the Association for Information Systems, 29</w:t>
      </w:r>
      <w:r>
        <w:t xml:space="preserve">, Article 3. https://doi.org/10.17705/1CAIS.02903 [T1]</w:t>
      </w:r>
    </w:p>
    <w:p>
      <w:pPr>
        <w:pStyle w:val="BodyText"/>
      </w:pPr>
      <w:r>
        <w:t xml:space="preserve">Paleyes, A., Urma, R.-G., &amp; Lawrence, N. D. (2022). Challenges in deploying machine learning: A survey of case studies.</w:t>
      </w:r>
      <w:r>
        <w:t xml:space="preserve"> </w:t>
      </w:r>
      <w:r>
        <w:rPr>
          <w:iCs/>
          <w:i/>
        </w:rPr>
        <w:t xml:space="preserve">ACM Computing Surveys, 55</w:t>
      </w:r>
      <w:r>
        <w:t xml:space="preserve">(6), Article 114. https://doi.org/10.1145/3533378 [T1]</w:t>
      </w:r>
    </w:p>
    <w:p>
      <w:pPr>
        <w:pStyle w:val="BodyText"/>
      </w:pPr>
      <w:r>
        <w:t xml:space="preserve">Passi, S., &amp; Jackson, S. J. (2018). Trust in data science: Collaboration, translation, and accountability in corporate data science projects.</w:t>
      </w:r>
      <w:r>
        <w:t xml:space="preserve"> </w:t>
      </w:r>
      <w:r>
        <w:rPr>
          <w:iCs/>
          <w:i/>
        </w:rPr>
        <w:t xml:space="preserve">Proceedings of the ACM on Human-Computer Interaction, 2</w:t>
      </w:r>
      <w:r>
        <w:t xml:space="preserve">(CSCW), Article 136. https://doi.org/10.1145/3274405 [T1]</w:t>
      </w:r>
    </w:p>
    <w:p>
      <w:pPr>
        <w:pStyle w:val="BodyText"/>
      </w:pPr>
      <w:r>
        <w:t xml:space="preserve">Peng, S., Kalliamvakou, E., Cihon, P., &amp; Demirer, M. (2023).</w:t>
      </w:r>
      <w:r>
        <w:t xml:space="preserve"> </w:t>
      </w:r>
      <w:r>
        <w:rPr>
          <w:iCs/>
          <w:i/>
        </w:rPr>
        <w:t xml:space="preserve">The impact of AI on developer productivity: Evidence from GitHub Copilot</w:t>
      </w:r>
      <w:r>
        <w:t xml:space="preserve"> </w:t>
      </w:r>
      <w:r>
        <w:t xml:space="preserve">(arXiv:2302.06590). arXiv. https://doi.org/10.48550/arXiv.2302.06590 [T2, preprint; vendor-affiliated authors]</w:t>
      </w:r>
    </w:p>
    <w:p>
      <w:pPr>
        <w:pStyle w:val="BodyText"/>
      </w:pPr>
      <w:r>
        <w:t xml:space="preserve">Saltz, J. S., &amp; Krasteva, I. (2022). Current approaches for executing big data science projects — a systematic literature review.</w:t>
      </w:r>
      <w:r>
        <w:t xml:space="preserve"> </w:t>
      </w:r>
      <w:r>
        <w:rPr>
          <w:iCs/>
          <w:i/>
        </w:rPr>
        <w:t xml:space="preserve">PeerJ Computer Science, 8</w:t>
      </w:r>
      <w:r>
        <w:t xml:space="preserve">, e862. https://doi.org/10.7717/peerj-cs.862 [T1]</w:t>
      </w:r>
    </w:p>
    <w:p>
      <w:pPr>
        <w:pStyle w:val="BodyText"/>
      </w:pPr>
      <w:r>
        <w:t xml:space="preserve">Sambasivan, N., Kapania, S., Highfill, H., Akrong, D., Paritosh, P., &amp; Aroyo, L. M. (2021).</w:t>
      </w:r>
      <w:r>
        <w:t xml:space="preserve"> </w:t>
      </w:r>
      <w:r>
        <w:t xml:space="preserve">“</w:t>
      </w:r>
      <w:r>
        <w:t xml:space="preserve">Everyone wants to do the model work, not the data work</w:t>
      </w:r>
      <w:r>
        <w:t xml:space="preserve">”</w:t>
      </w:r>
      <w:r>
        <w:t xml:space="preserve">: Data cascades in high-stakes AI. In</w:t>
      </w:r>
      <w:r>
        <w:t xml:space="preserve"> </w:t>
      </w:r>
      <w:r>
        <w:rPr>
          <w:iCs/>
          <w:i/>
        </w:rPr>
        <w:t xml:space="preserve">Proceedings of the 2021 CHI Conference on Human Factors in Computing Systems</w:t>
      </w:r>
      <w:r>
        <w:t xml:space="preserve">, Article 39. ACM. https://doi.org/10.1145/3411764.3445518 [T1]</w:t>
      </w:r>
    </w:p>
    <w:p>
      <w:pPr>
        <w:pStyle w:val="BodyText"/>
      </w:pPr>
      <w:r>
        <w:t xml:space="preserve">Sculley, D., Holt, G., Golovin, D., Davydov, E., Phillips, T., Ebner, D., Chaudhary, V., Young, M., Crespo, J.-F., &amp; Dennison, D. (2015). Hidden technical debt in machine learning systems. In</w:t>
      </w:r>
      <w:r>
        <w:t xml:space="preserve"> </w:t>
      </w:r>
      <w:r>
        <w:rPr>
          <w:iCs/>
          <w:i/>
        </w:rPr>
        <w:t xml:space="preserve">Advances in Neural Information Processing Systems 28</w:t>
      </w:r>
      <w:r>
        <w:t xml:space="preserve"> </w:t>
      </w:r>
      <w:r>
        <w:t xml:space="preserve">(pp. 2503–2511). Curran Associates. [T1]</w:t>
      </w:r>
    </w:p>
    <w:p>
      <w:pPr>
        <w:pStyle w:val="BodyText"/>
      </w:pPr>
      <w:r>
        <w:t xml:space="preserve">Shankar, S., Garcia, R., Hellerstein, J. M., &amp; Parameswaran, A. G. (2024).</w:t>
      </w:r>
      <w:r>
        <w:t xml:space="preserve"> </w:t>
      </w:r>
      <w:r>
        <w:t xml:space="preserve">“</w:t>
      </w:r>
      <w:r>
        <w:t xml:space="preserve">We have no idea how models will behave in production until production</w:t>
      </w:r>
      <w:r>
        <w:t xml:space="preserve">”</w:t>
      </w:r>
      <w:r>
        <w:t xml:space="preserve">: How engineers operationalize machine learning.</w:t>
      </w:r>
      <w:r>
        <w:t xml:space="preserve"> </w:t>
      </w:r>
      <w:r>
        <w:rPr>
          <w:iCs/>
          <w:i/>
        </w:rPr>
        <w:t xml:space="preserve">Proceedings of the ACM on Human-Computer Interaction, 8</w:t>
      </w:r>
      <w:r>
        <w:t xml:space="preserve">(CSCW1), Article 206. https://doi.org/10.1145/3653697 [T1]</w:t>
      </w:r>
    </w:p>
    <w:p>
      <w:pPr>
        <w:pStyle w:val="BodyText"/>
      </w:pPr>
      <w:r>
        <w:t xml:space="preserve">Strathern, M. (1997).</w:t>
      </w:r>
      <w:r>
        <w:t xml:space="preserve"> </w:t>
      </w:r>
      <w:r>
        <w:t xml:space="preserve">‘</w:t>
      </w:r>
      <w:r>
        <w:t xml:space="preserve">Improving ratings</w:t>
      </w:r>
      <w:r>
        <w:t xml:space="preserve">’</w:t>
      </w:r>
      <w:r>
        <w:t xml:space="preserve">: Audit in the British university system.</w:t>
      </w:r>
      <w:r>
        <w:t xml:space="preserve"> </w:t>
      </w:r>
      <w:r>
        <w:rPr>
          <w:iCs/>
          <w:i/>
        </w:rPr>
        <w:t xml:space="preserve">European Review, 5</w:t>
      </w:r>
      <w:r>
        <w:t xml:space="preserve">(3), 305–321. [T1]</w:t>
      </w:r>
    </w:p>
    <w:p>
      <w:pPr>
        <w:pStyle w:val="BodyText"/>
      </w:pPr>
      <w:r>
        <w:t xml:space="preserve">Studer, S., Bui, T. B., Drescher, C., Hanuschkin, A., Winkler, L., Peters, S., &amp; Müller, K.-R. (2021). Towards CRISP-ML(Q): A machine learning process model with quality assurance methodology.</w:t>
      </w:r>
      <w:r>
        <w:t xml:space="preserve"> </w:t>
      </w:r>
      <w:r>
        <w:rPr>
          <w:iCs/>
          <w:i/>
        </w:rPr>
        <w:t xml:space="preserve">Machine Learning and Knowledge Extraction, 3</w:t>
      </w:r>
      <w:r>
        <w:t xml:space="preserve">(2), 392–413. https://doi.org/10.3390/make3020020 [T1]</w:t>
      </w:r>
    </w:p>
    <w:p>
      <w:pPr>
        <w:pStyle w:val="BodyText"/>
      </w:pPr>
      <w:r>
        <w:t xml:space="preserve">Sweller, J. (1988). Cognitive load during problem solving: Effects on learning.</w:t>
      </w:r>
      <w:r>
        <w:t xml:space="preserve"> </w:t>
      </w:r>
      <w:r>
        <w:rPr>
          <w:iCs/>
          <w:i/>
        </w:rPr>
        <w:t xml:space="preserve">Cognitive Science, 12</w:t>
      </w:r>
      <w:r>
        <w:t xml:space="preserve">(2), 257–285. https://doi.org/10.1207/s15516709cog1202_4 [T1, foundational]</w:t>
      </w:r>
    </w:p>
    <w:p>
      <w:pPr>
        <w:pStyle w:val="BodyText"/>
      </w:pPr>
      <w:r>
        <w:t xml:space="preserve">Tambe, P. (2014). Big data investment, skills, and firm value.</w:t>
      </w:r>
      <w:r>
        <w:t xml:space="preserve"> </w:t>
      </w:r>
      <w:r>
        <w:rPr>
          <w:iCs/>
          <w:i/>
        </w:rPr>
        <w:t xml:space="preserve">Management Science, 60</w:t>
      </w:r>
      <w:r>
        <w:t xml:space="preserve">(6), 1452–1469. https://doi.org/10.1287/mnsc.2014.1899 [T1]</w:t>
      </w:r>
    </w:p>
    <w:p>
      <w:pPr>
        <w:pStyle w:val="BodyText"/>
      </w:pPr>
      <w:r>
        <w:t xml:space="preserve">Trist, E. L., &amp; Bamforth, K. W. (1951). Some social and psychological consequences of the longwall method of coal-getting.</w:t>
      </w:r>
      <w:r>
        <w:t xml:space="preserve"> </w:t>
      </w:r>
      <w:r>
        <w:rPr>
          <w:iCs/>
          <w:i/>
        </w:rPr>
        <w:t xml:space="preserve">Human Relations, 4</w:t>
      </w:r>
      <w:r>
        <w:t xml:space="preserve">(1), 3–38. https://doi.org/10.1177/001872675100400101 [T1, foundational]</w:t>
      </w:r>
    </w:p>
    <w:p>
      <w:pPr>
        <w:pStyle w:val="BodyText"/>
      </w:pPr>
      <w:r>
        <w:t xml:space="preserve">Wamba, S. F., Gunasekaran, A., Akter, S., Ren, S. J., Dubey, R., &amp; Childe, S. J. (2017). Big data analytics and firm performance: Effects of dynamic capabilities.</w:t>
      </w:r>
      <w:r>
        <w:t xml:space="preserve"> </w:t>
      </w:r>
      <w:r>
        <w:rPr>
          <w:iCs/>
          <w:i/>
        </w:rPr>
        <w:t xml:space="preserve">Journal of Business Research, 70</w:t>
      </w:r>
      <w:r>
        <w:t xml:space="preserve">, 356–365. https://doi.org/10.1016/j.jbusres.2016.08.009 [T1]</w:t>
      </w:r>
    </w:p>
    <w:p>
      <w:pPr>
        <w:pStyle w:val="BodyText"/>
      </w:pPr>
      <w:r>
        <w:t xml:space="preserve">Wang, R. Y., &amp; Strong, D. M. (1996). Beyond accuracy: What data quality means to data consumers.</w:t>
      </w:r>
      <w:r>
        <w:t xml:space="preserve"> </w:t>
      </w:r>
      <w:r>
        <w:rPr>
          <w:iCs/>
          <w:i/>
        </w:rPr>
        <w:t xml:space="preserve">Journal of Management Information Systems, 12</w:t>
      </w:r>
      <w:r>
        <w:t xml:space="preserve">(4), 5–33. https://doi.org/10.1080/07421222.1996.11518099 [T1]</w:t>
      </w:r>
    </w:p>
    <w:p>
      <w:pPr>
        <w:pStyle w:val="BodyText"/>
      </w:pPr>
      <w:r>
        <w:t xml:space="preserve">Weber, K., Otto, B., &amp; Österle, H. (2009). One size does not fit all — A contingency approach to data governance.</w:t>
      </w:r>
      <w:r>
        <w:t xml:space="preserve"> </w:t>
      </w:r>
      <w:r>
        <w:rPr>
          <w:iCs/>
          <w:i/>
        </w:rPr>
        <w:t xml:space="preserve">Journal of Data and Information Quality, 1</w:t>
      </w:r>
      <w:r>
        <w:t xml:space="preserve">(1), Article 4. https://doi.org/10.1145/1515693.1515696 [T1]</w:t>
      </w:r>
    </w:p>
    <w:p>
      <w:pPr>
        <w:pStyle w:val="BodyText"/>
      </w:pPr>
      <w:r>
        <w:t xml:space="preserve">Wirth, R., &amp; Hipp, J. (2000). CRISP-DM: Towards a standard process model for data mining. In</w:t>
      </w:r>
      <w:r>
        <w:t xml:space="preserve"> </w:t>
      </w:r>
      <w:r>
        <w:rPr>
          <w:iCs/>
          <w:i/>
        </w:rPr>
        <w:t xml:space="preserve">Proceedings of the 4th International Conference on the Practical Applications of Knowledge Discovery and Data Mining</w:t>
      </w:r>
      <w:r>
        <w:t xml:space="preserve"> </w:t>
      </w:r>
      <w:r>
        <w:t xml:space="preserve">(pp. 29–39). [T1/T2]</w:t>
      </w:r>
    </w:p>
    <w:p>
      <w:pPr>
        <w:pStyle w:val="BodyText"/>
      </w:pPr>
      <w:r>
        <w:t xml:space="preserve">Wu, L., Hitt, L., &amp; Lou, B. (2020). Data analytics, innovation, and firm productivity.</w:t>
      </w:r>
      <w:r>
        <w:t xml:space="preserve"> </w:t>
      </w:r>
      <w:r>
        <w:rPr>
          <w:iCs/>
          <w:i/>
        </w:rPr>
        <w:t xml:space="preserve">Management Science, 66</w:t>
      </w:r>
      <w:r>
        <w:t xml:space="preserve">(5), 2017–2039. https://doi.org/10.1287/mnsc.2018.3281 [T1]</w:t>
      </w:r>
    </w:p>
    <w:p>
      <w:pPr>
        <w:pStyle w:val="BodyText"/>
      </w:pPr>
      <w:r>
        <w:t xml:space="preserve">Zhang, A. X., Muller, M., &amp; Wang, D. (2020). How do data science workers collaborate? Roles, workflows, and tools.</w:t>
      </w:r>
      <w:r>
        <w:t xml:space="preserve"> </w:t>
      </w:r>
      <w:r>
        <w:rPr>
          <w:iCs/>
          <w:i/>
        </w:rPr>
        <w:t xml:space="preserve">Proceedings of the ACM on Human-Computer Interaction, 4</w:t>
      </w:r>
      <w:r>
        <w:t xml:space="preserve">(CSCW1), Article 22. https://doi.org/10.1145/3392826 [T1]</w:t>
      </w:r>
    </w:p>
    <w:bookmarkEnd w:id="187"/>
    <w:bookmarkStart w:id="188" w:name="books-and-practitioner-literature"/>
    <w:p>
      <w:pPr>
        <w:pStyle w:val="Heading2"/>
      </w:pPr>
      <w:r>
        <w:t xml:space="preserve">Books and practitioner literature</w:t>
      </w:r>
    </w:p>
    <w:p>
      <w:pPr>
        <w:pStyle w:val="FirstParagraph"/>
      </w:pPr>
      <w:r>
        <w:t xml:space="preserve">Anderson, J. (2018a, April 11).</w:t>
      </w:r>
      <w:r>
        <w:t xml:space="preserve"> </w:t>
      </w:r>
      <w:r>
        <w:rPr>
          <w:iCs/>
          <w:i/>
        </w:rPr>
        <w:t xml:space="preserve">Data engineers vs. data scientists</w:t>
      </w:r>
      <w:r>
        <w:t xml:space="preserve">. O’Reilly Radar. https://www.oreilly.com/radar/data-engineers-vs-data-scientists/ [T3]</w:t>
      </w:r>
    </w:p>
    <w:p>
      <w:pPr>
        <w:pStyle w:val="BodyText"/>
      </w:pPr>
      <w:r>
        <w:t xml:space="preserve">Anderson, J. (2018b, November 7).</w:t>
      </w:r>
      <w:r>
        <w:t xml:space="preserve"> </w:t>
      </w:r>
      <w:r>
        <w:rPr>
          <w:iCs/>
          <w:i/>
        </w:rPr>
        <w:t xml:space="preserve">Creating a data engineering culture</w:t>
      </w:r>
      <w:r>
        <w:t xml:space="preserve">. Jesse Anderson. https://www.jesse-anderson.com/2018/11/creating-a-data-engineering-culture/ [T3]</w:t>
      </w:r>
    </w:p>
    <w:p>
      <w:pPr>
        <w:pStyle w:val="BodyText"/>
      </w:pPr>
      <w:r>
        <w:t xml:space="preserve">Anderson, J. (2020).</w:t>
      </w:r>
      <w:r>
        <w:t xml:space="preserve"> </w:t>
      </w:r>
      <w:r>
        <w:rPr>
          <w:iCs/>
          <w:i/>
        </w:rPr>
        <w:t xml:space="preserve">Data teams: A unified management model for successful data-focused teams</w:t>
      </w:r>
      <w:r>
        <w:t xml:space="preserve">. Apress. https://doi.org/10.1007/978-1-4842-6228-3 [T3, assigned book]</w:t>
      </w:r>
    </w:p>
    <w:p>
      <w:pPr>
        <w:pStyle w:val="BodyText"/>
      </w:pPr>
      <w:r>
        <w:t xml:space="preserve">Bernhardsson, E. (2021, July 7).</w:t>
      </w:r>
      <w:r>
        <w:t xml:space="preserve"> </w:t>
      </w:r>
      <w:r>
        <w:rPr>
          <w:iCs/>
          <w:i/>
        </w:rPr>
        <w:t xml:space="preserve">Building a data team at a mid-stage startup: A short story</w:t>
      </w:r>
      <w:r>
        <w:t xml:space="preserve">. Erik Bernhardsson. https://erikbern.com/2021/07/07/the-data-team-a-short-story.html [T3, assigned article]</w:t>
      </w:r>
    </w:p>
    <w:p>
      <w:pPr>
        <w:pStyle w:val="BodyText"/>
      </w:pPr>
      <w:r>
        <w:t xml:space="preserve">Brooks, F. P., Jr. (1975).</w:t>
      </w:r>
      <w:r>
        <w:t xml:space="preserve"> </w:t>
      </w:r>
      <w:r>
        <w:rPr>
          <w:iCs/>
          <w:i/>
        </w:rPr>
        <w:t xml:space="preserve">The mythical man-month: Essays on software engineering</w:t>
      </w:r>
      <w:r>
        <w:t xml:space="preserve">. Addison-Wesley. [T3, foundational]</w:t>
      </w:r>
    </w:p>
    <w:p>
      <w:pPr>
        <w:pStyle w:val="BodyText"/>
      </w:pPr>
      <w:r>
        <w:t xml:space="preserve">Carroll, C. (2019, March 26).</w:t>
      </w:r>
      <w:r>
        <w:t xml:space="preserve"> </w:t>
      </w:r>
      <w:r>
        <w:rPr>
          <w:iCs/>
          <w:i/>
        </w:rPr>
        <w:t xml:space="preserve">What is analytics engineering?</w:t>
      </w:r>
      <w:r>
        <w:t xml:space="preserve"> </w:t>
      </w:r>
      <w:r>
        <w:t xml:space="preserve">dbt Labs. https://www.getdbt.com/blog/what-is-analytics-engineering [T4]</w:t>
      </w:r>
    </w:p>
    <w:p>
      <w:pPr>
        <w:pStyle w:val="BodyText"/>
      </w:pPr>
      <w:r>
        <w:t xml:space="preserve">Colson, E. (2019, March 11).</w:t>
      </w:r>
      <w:r>
        <w:t xml:space="preserve"> </w:t>
      </w:r>
      <w:r>
        <w:rPr>
          <w:iCs/>
          <w:i/>
        </w:rPr>
        <w:t xml:space="preserve">Beware the data science pin factory: The power of the full-stack data science generalist and the perils of division of labor through function</w:t>
      </w:r>
      <w:r>
        <w:t xml:space="preserve">. Stitch Fix MultiThreaded. https://multithreaded.stitchfix.com/blog/2019/03/11/FullStackDS-Generalists/ (A shorter version appeared as</w:t>
      </w:r>
      <w:r>
        <w:t xml:space="preserve"> </w:t>
      </w:r>
      <w:r>
        <w:t xml:space="preserve">“</w:t>
      </w:r>
      <w:r>
        <w:t xml:space="preserve">Why data science teams need generalists, not specialists</w:t>
      </w:r>
      <w:r>
        <w:t xml:space="preserve">”</w:t>
      </w:r>
      <w:r>
        <w:t xml:space="preserve">,</w:t>
      </w:r>
      <w:r>
        <w:t xml:space="preserve"> </w:t>
      </w:r>
      <w:r>
        <w:rPr>
          <w:iCs/>
          <w:i/>
        </w:rPr>
        <w:t xml:space="preserve">Harvard Business Review</w:t>
      </w:r>
      <w:r>
        <w:t xml:space="preserve">, 8 March 2019.) [T3]</w:t>
      </w:r>
    </w:p>
    <w:p>
      <w:pPr>
        <w:pStyle w:val="BodyText"/>
      </w:pPr>
      <w:r>
        <w:t xml:space="preserve">DAMA International. (2017).</w:t>
      </w:r>
      <w:r>
        <w:t xml:space="preserve"> </w:t>
      </w:r>
      <w:r>
        <w:rPr>
          <w:iCs/>
          <w:i/>
        </w:rPr>
        <w:t xml:space="preserve">DAMA-DMBOK: Data management body of knowledge</w:t>
      </w:r>
      <w:r>
        <w:t xml:space="preserve"> </w:t>
      </w:r>
      <w:r>
        <w:t xml:space="preserve">(2nd ed.). Technics Publications. [T3]</w:t>
      </w:r>
    </w:p>
    <w:p>
      <w:pPr>
        <w:pStyle w:val="BodyText"/>
      </w:pPr>
      <w:r>
        <w:t xml:space="preserve">Davenport, T. H. (2006). Competing on analytics.</w:t>
      </w:r>
      <w:r>
        <w:t xml:space="preserve"> </w:t>
      </w:r>
      <w:r>
        <w:rPr>
          <w:iCs/>
          <w:i/>
        </w:rPr>
        <w:t xml:space="preserve">Harvard Business Review, 84</w:t>
      </w:r>
      <w:r>
        <w:t xml:space="preserve">(1), 98–107. [T3]</w:t>
      </w:r>
    </w:p>
    <w:p>
      <w:pPr>
        <w:pStyle w:val="BodyText"/>
      </w:pPr>
      <w:r>
        <w:t xml:space="preserve">Davenport, T. H. (2018).</w:t>
      </w:r>
      <w:r>
        <w:t xml:space="preserve"> </w:t>
      </w:r>
      <w:r>
        <w:rPr>
          <w:iCs/>
          <w:i/>
        </w:rPr>
        <w:t xml:space="preserve">DELTA Plus model &amp; five stages of analytics maturity: A primer</w:t>
      </w:r>
      <w:r>
        <w:t xml:space="preserve">. International Institute for Analytics. [T3; cited via Król &amp; Zdonek, 2020]</w:t>
      </w:r>
    </w:p>
    <w:p>
      <w:pPr>
        <w:pStyle w:val="BodyText"/>
      </w:pPr>
      <w:r>
        <w:t xml:space="preserve">Davenport, T. H., &amp; Bean, R. (2020, February 7). Are you asking too much of your chief data officer?</w:t>
      </w:r>
      <w:r>
        <w:t xml:space="preserve"> </w:t>
      </w:r>
      <w:r>
        <w:rPr>
          <w:iCs/>
          <w:i/>
        </w:rPr>
        <w:t xml:space="preserve">Harvard Business Review</w:t>
      </w:r>
      <w:r>
        <w:t xml:space="preserve">. https://hbr.org/2020/02/are-you-asking-too-much-of-your-chief-data-officer [T3]</w:t>
      </w:r>
    </w:p>
    <w:p>
      <w:pPr>
        <w:pStyle w:val="BodyText"/>
      </w:pPr>
      <w:r>
        <w:t xml:space="preserve">Davenport, T. H., Bean, R., &amp; King, J. (2021, August 18). Why do chief data officers have such short tenures?</w:t>
      </w:r>
      <w:r>
        <w:t xml:space="preserve"> </w:t>
      </w:r>
      <w:r>
        <w:rPr>
          <w:iCs/>
          <w:i/>
        </w:rPr>
        <w:t xml:space="preserve">Harvard Business Review</w:t>
      </w:r>
      <w:r>
        <w:t xml:space="preserve">. https://hbr.org/2021/08/why-do-chief-data-officers-have-such-short-tenures [T3]</w:t>
      </w:r>
    </w:p>
    <w:p>
      <w:pPr>
        <w:pStyle w:val="BodyText"/>
      </w:pPr>
      <w:r>
        <w:t xml:space="preserve">Davenport, T. H., &amp; Harris, J. G. (2007).</w:t>
      </w:r>
      <w:r>
        <w:t xml:space="preserve"> </w:t>
      </w:r>
      <w:r>
        <w:rPr>
          <w:iCs/>
          <w:i/>
        </w:rPr>
        <w:t xml:space="preserve">Competing on analytics: The new science of winning</w:t>
      </w:r>
      <w:r>
        <w:t xml:space="preserve">. Harvard Business School Press. [T3]</w:t>
      </w:r>
    </w:p>
    <w:p>
      <w:pPr>
        <w:pStyle w:val="BodyText"/>
      </w:pPr>
      <w:r>
        <w:t xml:space="preserve">Davenport, T. H., Harris, J. G., &amp; Morison, R. (2010).</w:t>
      </w:r>
      <w:r>
        <w:t xml:space="preserve"> </w:t>
      </w:r>
      <w:r>
        <w:rPr>
          <w:iCs/>
          <w:i/>
        </w:rPr>
        <w:t xml:space="preserve">Analytics at work: Smarter decisions, better results</w:t>
      </w:r>
      <w:r>
        <w:t xml:space="preserve">. Harvard Business Press. [T3]</w:t>
      </w:r>
    </w:p>
    <w:p>
      <w:pPr>
        <w:pStyle w:val="BodyText"/>
      </w:pPr>
      <w:r>
        <w:t xml:space="preserve">Davenport, T. H., &amp; Patil, D. J. (2012). Data scientist: The sexiest job of the 21st century.</w:t>
      </w:r>
      <w:r>
        <w:t xml:space="preserve"> </w:t>
      </w:r>
      <w:r>
        <w:rPr>
          <w:iCs/>
          <w:i/>
        </w:rPr>
        <w:t xml:space="preserve">Harvard Business Review, 90</w:t>
      </w:r>
      <w:r>
        <w:t xml:space="preserve">(10), 70–76. [T3]</w:t>
      </w:r>
    </w:p>
    <w:p>
      <w:pPr>
        <w:pStyle w:val="BodyText"/>
      </w:pPr>
      <w:r>
        <w:t xml:space="preserve">Davenport, T. H., &amp; Patil, D. J. (2022, July 15). Is data scientist still the sexiest job of the 21st century?</w:t>
      </w:r>
      <w:r>
        <w:t xml:space="preserve"> </w:t>
      </w:r>
      <w:r>
        <w:rPr>
          <w:iCs/>
          <w:i/>
        </w:rPr>
        <w:t xml:space="preserve">Harvard Business Review</w:t>
      </w:r>
      <w:r>
        <w:t xml:space="preserve">. https://hbr.org/2022/07/is-data-scientist-still-the-sexiest-job-of-the-21st-century [T3]</w:t>
      </w:r>
    </w:p>
    <w:p>
      <w:pPr>
        <w:pStyle w:val="BodyText"/>
      </w:pPr>
      <w:r>
        <w:t xml:space="preserve">Dehghani, Z. (2019, May 20).</w:t>
      </w:r>
      <w:r>
        <w:t xml:space="preserve"> </w:t>
      </w:r>
      <w:r>
        <w:rPr>
          <w:iCs/>
          <w:i/>
        </w:rPr>
        <w:t xml:space="preserve">How to move beyond a monolithic data lake to a distributed data mesh</w:t>
      </w:r>
      <w:r>
        <w:t xml:space="preserve">. martinfowler.com. https://martinfowler.com/articles/data-monolith-to-mesh.html [T3]</w:t>
      </w:r>
    </w:p>
    <w:p>
      <w:pPr>
        <w:pStyle w:val="BodyText"/>
      </w:pPr>
      <w:r>
        <w:t xml:space="preserve">Dehghani, Z. (2020, December 3).</w:t>
      </w:r>
      <w:r>
        <w:t xml:space="preserve"> </w:t>
      </w:r>
      <w:r>
        <w:rPr>
          <w:iCs/>
          <w:i/>
        </w:rPr>
        <w:t xml:space="preserve">Data mesh principles and logical architecture</w:t>
      </w:r>
      <w:r>
        <w:t xml:space="preserve">. martinfowler.com. https://martinfowler.com/articles/data-mesh-principles.html [T3]</w:t>
      </w:r>
    </w:p>
    <w:p>
      <w:pPr>
        <w:pStyle w:val="BodyText"/>
      </w:pPr>
      <w:r>
        <w:t xml:space="preserve">Dehghani, Z. (2022).</w:t>
      </w:r>
      <w:r>
        <w:t xml:space="preserve"> </w:t>
      </w:r>
      <w:r>
        <w:rPr>
          <w:iCs/>
          <w:i/>
        </w:rPr>
        <w:t xml:space="preserve">Data mesh: Delivering data-driven value at scale</w:t>
      </w:r>
      <w:r>
        <w:t xml:space="preserve">. O’Reilly Media. [T3]</w:t>
      </w:r>
    </w:p>
    <w:p>
      <w:pPr>
        <w:pStyle w:val="BodyText"/>
      </w:pPr>
      <w:r>
        <w:t xml:space="preserve">Dengsøe, M. (2023, February 1).</w:t>
      </w:r>
      <w:r>
        <w:t xml:space="preserve"> </w:t>
      </w:r>
      <w:r>
        <w:rPr>
          <w:iCs/>
          <w:i/>
        </w:rPr>
        <w:t xml:space="preserve">Data team as % of workforce: A deep dive into 100 tech scaleups</w:t>
      </w:r>
      <w:r>
        <w:t xml:space="preserve">. Inside Data (Substack). https://mikkeldengsoe.substack.com/p/data-as-share-of-workforce [T3/T4]</w:t>
      </w:r>
    </w:p>
    <w:p>
      <w:pPr>
        <w:pStyle w:val="BodyText"/>
      </w:pPr>
      <w:r>
        <w:t xml:space="preserve">Dengsøe, M. (n.d.).</w:t>
      </w:r>
      <w:r>
        <w:t xml:space="preserve"> </w:t>
      </w:r>
      <w:r>
        <w:rPr>
          <w:iCs/>
          <w:i/>
        </w:rPr>
        <w:t xml:space="preserve">How top data teams are structured</w:t>
      </w:r>
      <w:r>
        <w:t xml:space="preserve">. Inside Data (Substack). https://mikkeldengsoe.substack.com/p/how-top-data-teams-are-structured [T4]</w:t>
      </w:r>
    </w:p>
    <w:p>
      <w:pPr>
        <w:pStyle w:val="BodyText"/>
      </w:pPr>
      <w:r>
        <w:t xml:space="preserve">Forsgren, N., Humble, J., &amp; Kim, G. (2018).</w:t>
      </w:r>
      <w:r>
        <w:t xml:space="preserve"> </w:t>
      </w:r>
      <w:r>
        <w:rPr>
          <w:iCs/>
          <w:i/>
        </w:rPr>
        <w:t xml:space="preserve">Accelerate: The science of lean software and DevOps</w:t>
      </w:r>
      <w:r>
        <w:t xml:space="preserve">. IT Revolution Press. [T2/T3]</w:t>
      </w:r>
    </w:p>
    <w:p>
      <w:pPr>
        <w:pStyle w:val="BodyText"/>
      </w:pPr>
      <w:r>
        <w:t xml:space="preserve">Fountaine, T., McCarthy, B., &amp; Saleh, T. (2019). Building the AI-powered organization.</w:t>
      </w:r>
      <w:r>
        <w:t xml:space="preserve"> </w:t>
      </w:r>
      <w:r>
        <w:rPr>
          <w:iCs/>
          <w:i/>
        </w:rPr>
        <w:t xml:space="preserve">Harvard Business Review, 97</w:t>
      </w:r>
      <w:r>
        <w:t xml:space="preserve">(4), 62–73. [T3]</w:t>
      </w:r>
    </w:p>
    <w:p>
      <w:pPr>
        <w:pStyle w:val="BodyText"/>
      </w:pPr>
      <w:r>
        <w:t xml:space="preserve">Halper, F., &amp; Stodder, D. (2014).</w:t>
      </w:r>
      <w:r>
        <w:t xml:space="preserve"> </w:t>
      </w:r>
      <w:r>
        <w:rPr>
          <w:iCs/>
          <w:i/>
        </w:rPr>
        <w:t xml:space="preserve">TDWI analytics maturity model guide</w:t>
      </w:r>
      <w:r>
        <w:t xml:space="preserve">. TDWI Research. [T3]</w:t>
      </w:r>
    </w:p>
    <w:p>
      <w:pPr>
        <w:pStyle w:val="BodyText"/>
      </w:pPr>
      <w:r>
        <w:t xml:space="preserve">Jones, A. (2023).</w:t>
      </w:r>
      <w:r>
        <w:t xml:space="preserve"> </w:t>
      </w:r>
      <w:r>
        <w:rPr>
          <w:iCs/>
          <w:i/>
        </w:rPr>
        <w:t xml:space="preserve">Driving data quality with data contracts: A comprehensive guide to building reliable, trusted, and effective data platforms</w:t>
      </w:r>
      <w:r>
        <w:t xml:space="preserve">. Packt. [T3]</w:t>
      </w:r>
    </w:p>
    <w:p>
      <w:pPr>
        <w:pStyle w:val="BodyText"/>
      </w:pPr>
      <w:r>
        <w:t xml:space="preserve">Joshi, M. P., Su, N., Austin, R. D., &amp; Sundaram, A. K. (2021). Why so many data science projects fail to deliver.</w:t>
      </w:r>
      <w:r>
        <w:t xml:space="preserve"> </w:t>
      </w:r>
      <w:r>
        <w:rPr>
          <w:iCs/>
          <w:i/>
        </w:rPr>
        <w:t xml:space="preserve">MIT Sloan Management Review, 62</w:t>
      </w:r>
      <w:r>
        <w:t xml:space="preserve">(3), 85–89. [T3; only partially accessible]</w:t>
      </w:r>
    </w:p>
    <w:p>
      <w:pPr>
        <w:pStyle w:val="BodyText"/>
      </w:pPr>
      <w:r>
        <w:t xml:space="preserve">Kaminsky, M. (2019, January 27).</w:t>
      </w:r>
      <w:r>
        <w:t xml:space="preserve"> </w:t>
      </w:r>
      <w:r>
        <w:rPr>
          <w:iCs/>
          <w:i/>
        </w:rPr>
        <w:t xml:space="preserve">The analytics engineer</w:t>
      </w:r>
      <w:r>
        <w:t xml:space="preserve">. Locally Optimistic. https://locallyoptimistic.com/post/analytics-engineer/ [T3]</w:t>
      </w:r>
    </w:p>
    <w:p>
      <w:pPr>
        <w:pStyle w:val="BodyText"/>
      </w:pPr>
      <w:r>
        <w:t xml:space="preserve">Kniberg, H., &amp; Ivarsson, A. (2012).</w:t>
      </w:r>
      <w:r>
        <w:t xml:space="preserve"> </w:t>
      </w:r>
      <w:r>
        <w:rPr>
          <w:iCs/>
          <w:i/>
        </w:rPr>
        <w:t xml:space="preserve">Scaling agile @ Spotify with tribes, squads, chapters &amp; guilds</w:t>
      </w:r>
      <w:r>
        <w:t xml:space="preserve"> </w:t>
      </w:r>
      <w:r>
        <w:t xml:space="preserve">[White paper]. Crisp. https://blog.crisp.se/wp-content/uploads/2012/11/SpotifyScaling.pdf [T4]</w:t>
      </w:r>
    </w:p>
    <w:p>
      <w:pPr>
        <w:pStyle w:val="BodyText"/>
      </w:pPr>
      <w:r>
        <w:t xml:space="preserve">Lee, J. (2020, April 19).</w:t>
      </w:r>
      <w:r>
        <w:t xml:space="preserve"> </w:t>
      </w:r>
      <w:r>
        <w:rPr>
          <w:iCs/>
          <w:i/>
        </w:rPr>
        <w:t xml:space="preserve">Failed #SquadGoals: Spotify doesn’t use</w:t>
      </w:r>
      <w:r>
        <w:rPr>
          <w:iCs/>
          <w:i/>
        </w:rPr>
        <w:t xml:space="preserve"> </w:t>
      </w:r>
      <w:r>
        <w:rPr>
          <w:iCs/>
          <w:i/>
        </w:rPr>
        <w:t xml:space="preserve">“</w:t>
      </w:r>
      <w:r>
        <w:rPr>
          <w:iCs/>
          <w:i/>
        </w:rPr>
        <w:t xml:space="preserve">the Spotify model</w:t>
      </w:r>
      <w:r>
        <w:rPr>
          <w:iCs/>
          <w:i/>
        </w:rPr>
        <w:t xml:space="preserve">”</w:t>
      </w:r>
      <w:r>
        <w:rPr>
          <w:iCs/>
          <w:i/>
        </w:rPr>
        <w:t xml:space="preserve"> </w:t>
      </w:r>
      <w:r>
        <w:rPr>
          <w:iCs/>
          <w:i/>
        </w:rPr>
        <w:t xml:space="preserve">and neither should you</w:t>
      </w:r>
      <w:r>
        <w:t xml:space="preserve">. Jeremiah Lee. https://www.jeremiahlee.com/posts/failed-squad-goals/ [T4]</w:t>
      </w:r>
    </w:p>
    <w:p>
      <w:pPr>
        <w:pStyle w:val="BodyText"/>
      </w:pPr>
      <w:r>
        <w:t xml:space="preserve">Magnusson, J. (2016, March 16).</w:t>
      </w:r>
      <w:r>
        <w:t xml:space="preserve"> </w:t>
      </w:r>
      <w:r>
        <w:rPr>
          <w:iCs/>
          <w:i/>
        </w:rPr>
        <w:t xml:space="preserve">Engineers shouldn’t write ETL: A guide to building a high functioning data science department</w:t>
      </w:r>
      <w:r>
        <w:t xml:space="preserve">. Stitch Fix MultiThreaded. https://multithreaded.stitchfix.com/blog/2016/03/16/engineers-shouldnt-write-etl/ [T4]</w:t>
      </w:r>
    </w:p>
    <w:p>
      <w:pPr>
        <w:pStyle w:val="BodyText"/>
      </w:pPr>
      <w:r>
        <w:t xml:space="preserve">Moses, B., Gavish, L., &amp; Vorwerck, M. (2022).</w:t>
      </w:r>
      <w:r>
        <w:t xml:space="preserve"> </w:t>
      </w:r>
      <w:r>
        <w:rPr>
          <w:iCs/>
          <w:i/>
        </w:rPr>
        <w:t xml:space="preserve">Data quality fundamentals: A practitioner’s guide to building trustworthy data pipelines</w:t>
      </w:r>
      <w:r>
        <w:t xml:space="preserve">. O’Reilly Media. [T3; vendor-affiliated authors]</w:t>
      </w:r>
    </w:p>
    <w:p>
      <w:pPr>
        <w:pStyle w:val="BodyText"/>
      </w:pPr>
      <w:r>
        <w:t xml:space="preserve">Reis, J., &amp; Housley, M. (2022).</w:t>
      </w:r>
      <w:r>
        <w:t xml:space="preserve"> </w:t>
      </w:r>
      <w:r>
        <w:rPr>
          <w:iCs/>
          <w:i/>
        </w:rPr>
        <w:t xml:space="preserve">Fundamentals of data engineering: Plan and build robust data systems</w:t>
      </w:r>
      <w:r>
        <w:t xml:space="preserve">. O’Reilly Media. [T3]</w:t>
      </w:r>
    </w:p>
    <w:p>
      <w:pPr>
        <w:pStyle w:val="BodyText"/>
      </w:pPr>
      <w:r>
        <w:t xml:space="preserve">Sanderson, C. (2023, July 7).</w:t>
      </w:r>
      <w:r>
        <w:t xml:space="preserve"> </w:t>
      </w:r>
      <w:r>
        <w:rPr>
          <w:iCs/>
          <w:i/>
        </w:rPr>
        <w:t xml:space="preserve">Data is not a microservice</w:t>
      </w:r>
      <w:r>
        <w:t xml:space="preserve">. Data Products (Substack). https://dataproducts.substack.com/p/data-is-not-a-microservice [T4]</w:t>
      </w:r>
    </w:p>
    <w:p>
      <w:pPr>
        <w:pStyle w:val="BodyText"/>
      </w:pPr>
      <w:r>
        <w:t xml:space="preserve">Skelton, M., &amp; Pais, M. (2019).</w:t>
      </w:r>
      <w:r>
        <w:t xml:space="preserve"> </w:t>
      </w:r>
      <w:r>
        <w:rPr>
          <w:iCs/>
          <w:i/>
        </w:rPr>
        <w:t xml:space="preserve">Team topologies: Organizing business and technology teams for fast flow</w:t>
      </w:r>
      <w:r>
        <w:t xml:space="preserve">. IT Revolution Press. (2nd ed. published 2025.) [T3]</w:t>
      </w:r>
    </w:p>
    <w:p>
      <w:pPr>
        <w:pStyle w:val="BodyText"/>
      </w:pPr>
      <w:r>
        <w:t xml:space="preserve">Stancil, B. (2021, September 3).</w:t>
      </w:r>
      <w:r>
        <w:t xml:space="preserve"> </w:t>
      </w:r>
      <w:r>
        <w:rPr>
          <w:iCs/>
          <w:i/>
        </w:rPr>
        <w:t xml:space="preserve">The data OS</w:t>
      </w:r>
      <w:r>
        <w:t xml:space="preserve">. benn.substack. https://benn.substack.com/p/the-data-os [T4]</w:t>
      </w:r>
    </w:p>
    <w:p>
      <w:pPr>
        <w:pStyle w:val="BodyText"/>
      </w:pPr>
      <w:r>
        <w:t xml:space="preserve">Wixom, B. H., Beath, C. M., &amp; Owens, L. (2023).</w:t>
      </w:r>
      <w:r>
        <w:t xml:space="preserve"> </w:t>
      </w:r>
      <w:r>
        <w:rPr>
          <w:iCs/>
          <w:i/>
        </w:rPr>
        <w:t xml:space="preserve">Data is everybody’s business: The fundamentals of data monetization</w:t>
      </w:r>
      <w:r>
        <w:t xml:space="preserve">. The MIT Press. [T1/T3, research-based book]</w:t>
      </w:r>
    </w:p>
    <w:bookmarkEnd w:id="188"/>
    <w:bookmarkStart w:id="189" w:name="Xeb728bc7d14a75ced2ec48dcc10b083d03d3995"/>
    <w:p>
      <w:pPr>
        <w:pStyle w:val="Heading2"/>
      </w:pPr>
      <w:r>
        <w:t xml:space="preserve">Industry, institutional and survey reports</w:t>
      </w:r>
    </w:p>
    <w:p>
      <w:pPr>
        <w:pStyle w:val="FirstParagraph"/>
      </w:pPr>
      <w:r>
        <w:t xml:space="preserve">Bean, R. (2025).</w:t>
      </w:r>
      <w:r>
        <w:t xml:space="preserve"> </w:t>
      </w:r>
      <w:r>
        <w:rPr>
          <w:iCs/>
          <w:i/>
        </w:rPr>
        <w:t xml:space="preserve">2025 AI &amp; data leadership executive benchmark survey</w:t>
      </w:r>
      <w:r>
        <w:t xml:space="preserve">. Data &amp; AI Leadership Exchange, in partnership with DataIQ. [T3]</w:t>
      </w:r>
    </w:p>
    <w:p>
      <w:pPr>
        <w:pStyle w:val="BodyText"/>
      </w:pPr>
      <w:r>
        <w:t xml:space="preserve">Challapally, A., Pease, C., Raskar, R., &amp; Chari, P. (2025).</w:t>
      </w:r>
      <w:r>
        <w:t xml:space="preserve"> </w:t>
      </w:r>
      <w:r>
        <w:rPr>
          <w:iCs/>
          <w:i/>
        </w:rPr>
        <w:t xml:space="preserve">The GenAI divide: State of AI in business 2025</w:t>
      </w:r>
      <w:r>
        <w:t xml:space="preserve"> </w:t>
      </w:r>
      <w:r>
        <w:t xml:space="preserve">(v0.1, preliminary findings). MIT NANDA. https://web.archive.org/web/20250818115520/https://nanda.media.mit.edu/ai_report_2025.pdf [T3; non-peer-reviewed]</w:t>
      </w:r>
    </w:p>
    <w:p>
      <w:pPr>
        <w:pStyle w:val="BodyText"/>
      </w:pPr>
      <w:r>
        <w:t xml:space="preserve">CNCF TAG App Delivery. (2023).</w:t>
      </w:r>
      <w:r>
        <w:t xml:space="preserve"> </w:t>
      </w:r>
      <w:r>
        <w:rPr>
          <w:iCs/>
          <w:i/>
        </w:rPr>
        <w:t xml:space="preserve">CNCF platforms white paper</w:t>
      </w:r>
      <w:r>
        <w:t xml:space="preserve"> </w:t>
      </w:r>
      <w:r>
        <w:t xml:space="preserve">(v1). Cloud Native Computing Foundation. https://tag-app-delivery.cncf.io/whitepapers/platforms/ [T3]</w:t>
      </w:r>
    </w:p>
    <w:p>
      <w:pPr>
        <w:pStyle w:val="BodyText"/>
      </w:pPr>
      <w:r>
        <w:t xml:space="preserve">dbt Labs. (2024).</w:t>
      </w:r>
      <w:r>
        <w:t xml:space="preserve"> </w:t>
      </w:r>
      <w:r>
        <w:rPr>
          <w:iCs/>
          <w:i/>
        </w:rPr>
        <w:t xml:space="preserve">2024 state of analytics engineering</w:t>
      </w:r>
      <w:r>
        <w:t xml:space="preserve">. https://www.getdbt.com/resources/state-of-analytics-engineering-2024 [T3, vendor survey]</w:t>
      </w:r>
    </w:p>
    <w:p>
      <w:pPr>
        <w:pStyle w:val="BodyText"/>
      </w:pPr>
      <w:r>
        <w:t xml:space="preserve">dbt Labs. (2025).</w:t>
      </w:r>
      <w:r>
        <w:t xml:space="preserve"> </w:t>
      </w:r>
      <w:r>
        <w:rPr>
          <w:iCs/>
          <w:i/>
        </w:rPr>
        <w:t xml:space="preserve">2025 state of analytics engineering report</w:t>
      </w:r>
      <w:r>
        <w:t xml:space="preserve">. https://www.getdbt.com/resources/state-of-analytics-engineering-2025 [T3, vendor survey]</w:t>
      </w:r>
    </w:p>
    <w:p>
      <w:pPr>
        <w:pStyle w:val="BodyText"/>
      </w:pPr>
      <w:r>
        <w:t xml:space="preserve">DORA. (2024).</w:t>
      </w:r>
      <w:r>
        <w:t xml:space="preserve"> </w:t>
      </w:r>
      <w:r>
        <w:rPr>
          <w:iCs/>
          <w:i/>
        </w:rPr>
        <w:t xml:space="preserve">Accelerate state of DevOps report 2024</w:t>
      </w:r>
      <w:r>
        <w:t xml:space="preserve">. Google Cloud. https://dora.dev/research/2024/dora-report/ [T2]</w:t>
      </w:r>
    </w:p>
    <w:p>
      <w:pPr>
        <w:pStyle w:val="BodyText"/>
      </w:pPr>
      <w:r>
        <w:t xml:space="preserve">DORA. (2025).</w:t>
      </w:r>
      <w:r>
        <w:t xml:space="preserve"> </w:t>
      </w:r>
      <w:r>
        <w:rPr>
          <w:iCs/>
          <w:i/>
        </w:rPr>
        <w:t xml:space="preserve">State of AI-assisted software development 2025</w:t>
      </w:r>
      <w:r>
        <w:t xml:space="preserve">. Google Cloud. https://dora.dev/research/2025/dora-report/ [T2]</w:t>
      </w:r>
    </w:p>
    <w:p>
      <w:pPr>
        <w:pStyle w:val="BodyText"/>
      </w:pPr>
      <w:r>
        <w:t xml:space="preserve">Feinberg, D., Russom, P., &amp; Showell, N. (2022).</w:t>
      </w:r>
      <w:r>
        <w:t xml:space="preserve"> </w:t>
      </w:r>
      <w:r>
        <w:rPr>
          <w:iCs/>
          <w:i/>
        </w:rPr>
        <w:t xml:space="preserve">Hype cycle for data management, 2022</w:t>
      </w:r>
      <w:r>
        <w:t xml:space="preserve">. Gartner. (Not accessed directly; content cited via secondary reporting.) [T3]</w:t>
      </w:r>
    </w:p>
    <w:p>
      <w:pPr>
        <w:pStyle w:val="BodyText"/>
      </w:pPr>
      <w:r>
        <w:t xml:space="preserve">Gartner. (2018, February 13).</w:t>
      </w:r>
      <w:r>
        <w:t xml:space="preserve"> </w:t>
      </w:r>
      <w:r>
        <w:rPr>
          <w:iCs/>
          <w:i/>
        </w:rPr>
        <w:t xml:space="preserve">Gartner says nearly half of CIOs are planning to deploy artificial intelligence</w:t>
      </w:r>
      <w:r>
        <w:t xml:space="preserve"> </w:t>
      </w:r>
      <w:r>
        <w:t xml:space="preserve">[Press release]. https://www.gartner.com/en/newsroom/press-releases/2018-02-13-gartner-says-nearly-half-of-cios-are-planning-to-deploy-artificial-intelligence [T4]</w:t>
      </w:r>
    </w:p>
    <w:p>
      <w:pPr>
        <w:pStyle w:val="BodyText"/>
      </w:pPr>
      <w:r>
        <w:t xml:space="preserve">Gartner. (n.d.).</w:t>
      </w:r>
      <w:r>
        <w:t xml:space="preserve"> </w:t>
      </w:r>
      <w:r>
        <w:rPr>
          <w:iCs/>
          <w:i/>
        </w:rPr>
        <w:t xml:space="preserve">Data architecture</w:t>
      </w:r>
      <w:r>
        <w:t xml:space="preserve"> </w:t>
      </w:r>
      <w:r>
        <w:t xml:space="preserve">[Topic page]. Retrieved October 7, 2026, from https://www.gartner.com/en/data-analytics/topics/data-architecture [T4]</w:t>
      </w:r>
    </w:p>
    <w:p>
      <w:pPr>
        <w:pStyle w:val="BodyText"/>
      </w:pPr>
      <w:r>
        <w:t xml:space="preserve">Google Cloud. (2024).</w:t>
      </w:r>
      <w:r>
        <w:t xml:space="preserve"> </w:t>
      </w:r>
      <w:r>
        <w:rPr>
          <w:iCs/>
          <w:i/>
        </w:rPr>
        <w:t xml:space="preserve">MLOps: Continuous delivery and automation pipelines in machine learning</w:t>
      </w:r>
      <w:r>
        <w:t xml:space="preserve">. Cloud Architecture Center. https://cloud.google.com/architecture/mlops-continuous-delivery-and-automation-pipelines-in-machine-learning [T4]</w:t>
      </w:r>
    </w:p>
    <w:p>
      <w:pPr>
        <w:pStyle w:val="BodyText"/>
      </w:pPr>
      <w:r>
        <w:t xml:space="preserve">Microsoft. (2026).</w:t>
      </w:r>
      <w:r>
        <w:t xml:space="preserve"> </w:t>
      </w:r>
      <w:r>
        <w:rPr>
          <w:iCs/>
          <w:i/>
        </w:rPr>
        <w:t xml:space="preserve">MLOps maturity model</w:t>
      </w:r>
      <w:r>
        <w:t xml:space="preserve">. Azure Architecture Center. Retrieved October 7, 2026, from https://learn.microsoft.com/en-us/azure/architecture/ai-ml/guide/mlops-maturity-model [T4]</w:t>
      </w:r>
    </w:p>
    <w:p>
      <w:pPr>
        <w:pStyle w:val="BodyText"/>
      </w:pPr>
      <w:r>
        <w:t xml:space="preserve">NewVantage Partners. (2023, January 2).</w:t>
      </w:r>
      <w:r>
        <w:t xml:space="preserve"> </w:t>
      </w:r>
      <w:r>
        <w:rPr>
          <w:iCs/>
          <w:i/>
        </w:rPr>
        <w:t xml:space="preserve">NewVantage Partners, a Wavestone company, releases 2023 data and analytics leadership executive survey</w:t>
      </w:r>
      <w:r>
        <w:t xml:space="preserve"> </w:t>
      </w:r>
      <w:r>
        <w:t xml:space="preserve">[Press release]. PR Newswire. [T3]</w:t>
      </w:r>
    </w:p>
    <w:p>
      <w:pPr>
        <w:pStyle w:val="BodyText"/>
      </w:pPr>
      <w:r>
        <w:t xml:space="preserve">Ransbotham, S., Khodabandeh, S., Fehling, R., LaFountain, B., &amp; Kiron, D. (2019).</w:t>
      </w:r>
      <w:r>
        <w:t xml:space="preserve"> </w:t>
      </w:r>
      <w:r>
        <w:rPr>
          <w:iCs/>
          <w:i/>
        </w:rPr>
        <w:t xml:space="preserve">Winning with AI</w:t>
      </w:r>
      <w:r>
        <w:t xml:space="preserve">. MIT Sloan Management Review and Boston Consulting Group. https://sloanreview.mit.edu/projects/winning-with-ai/ [T3]</w:t>
      </w:r>
    </w:p>
    <w:p>
      <w:pPr>
        <w:pStyle w:val="BodyText"/>
      </w:pPr>
      <w:r>
        <w:t xml:space="preserve">Ryseff, J., De Bruhl, B. F., &amp; Newberry, S. J. (2024).</w:t>
      </w:r>
      <w:r>
        <w:t xml:space="preserve"> </w:t>
      </w:r>
      <w:r>
        <w:rPr>
          <w:iCs/>
          <w:i/>
        </w:rPr>
        <w:t xml:space="preserve">The root causes of failure for artificial intelligence projects and how they can succeed: Avoiding the anti-patterns of AI</w:t>
      </w:r>
      <w:r>
        <w:t xml:space="preserve"> </w:t>
      </w:r>
      <w:r>
        <w:t xml:space="preserve">(RR-A2680-1). RAND Corporation. https://doi.org/10.7249/RRA2680-1 [T2]</w:t>
      </w:r>
    </w:p>
    <w:p>
      <w:pPr>
        <w:pStyle w:val="BodyText"/>
      </w:pPr>
      <w:r>
        <w:t xml:space="preserve">Singla, A., Sukharevsky, A., Yee, L., Chui, M., &amp; Hall, B. (2025).</w:t>
      </w:r>
      <w:r>
        <w:t xml:space="preserve"> </w:t>
      </w:r>
      <w:r>
        <w:rPr>
          <w:iCs/>
          <w:i/>
        </w:rPr>
        <w:t xml:space="preserve">The state of AI: How organizations are rewiring to capture value</w:t>
      </w:r>
      <w:r>
        <w:t xml:space="preserve">. McKinsey &amp; Company. [T3]</w:t>
      </w:r>
    </w:p>
    <w:p>
      <w:pPr>
        <w:pStyle w:val="BodyText"/>
      </w:pPr>
      <w:r>
        <w:t xml:space="preserve">Thoughtworks. (2022).</w:t>
      </w:r>
      <w:r>
        <w:t xml:space="preserve"> </w:t>
      </w:r>
      <w:r>
        <w:rPr>
          <w:iCs/>
          <w:i/>
        </w:rPr>
        <w:t xml:space="preserve">Data mesh</w:t>
      </w:r>
      <w:r>
        <w:t xml:space="preserve"> </w:t>
      </w:r>
      <w:r>
        <w:t xml:space="preserve">[Technology Radar blip, last updated March 29, 2022]. https://www.thoughtworks.com/radar/techniques/data-mesh [T3]</w:t>
      </w:r>
    </w:p>
    <w:p>
      <w:pPr>
        <w:pStyle w:val="BodyText"/>
      </w:pPr>
      <w:r>
        <w:t xml:space="preserve">Thoughtworks. (2025).</w:t>
      </w:r>
      <w:r>
        <w:t xml:space="preserve"> </w:t>
      </w:r>
      <w:r>
        <w:rPr>
          <w:iCs/>
          <w:i/>
        </w:rPr>
        <w:t xml:space="preserve">Data product thinking</w:t>
      </w:r>
      <w:r>
        <w:t xml:space="preserve"> </w:t>
      </w:r>
      <w:r>
        <w:t xml:space="preserve">[Technology Radar blip, Adopt, April 2025]. https://www.thoughtworks.com/radar/techniques/data-product-thinking [T3]</w:t>
      </w:r>
    </w:p>
    <w:p>
      <w:pPr>
        <w:pStyle w:val="BodyText"/>
      </w:pPr>
      <w:r>
        <w:t xml:space="preserve">VB Staff. (2019, July 19). Why do 87% of data science projects never make it into production?</w:t>
      </w:r>
      <w:r>
        <w:t xml:space="preserve"> </w:t>
      </w:r>
      <w:r>
        <w:rPr>
          <w:iCs/>
          <w:i/>
        </w:rPr>
        <w:t xml:space="preserve">VentureBeat</w:t>
      </w:r>
      <w:r>
        <w:t xml:space="preserve">. [T4; figure not traceable to data]</w:t>
      </w:r>
    </w:p>
    <w:p>
      <w:pPr>
        <w:pStyle w:val="BodyText"/>
      </w:pPr>
      <w:r>
        <w:t xml:space="preserve">Wavestone. (2024).</w:t>
      </w:r>
      <w:r>
        <w:t xml:space="preserve"> </w:t>
      </w:r>
      <w:r>
        <w:rPr>
          <w:iCs/>
          <w:i/>
        </w:rPr>
        <w:t xml:space="preserve">2024 data and AI leadership executive survey</w:t>
      </w:r>
      <w:r>
        <w:t xml:space="preserve">. https://www.wavestone.com/wp-content/uploads/2024/11/data-ai-executive-leadership-survey-2024.pdf [T3]</w:t>
      </w:r>
    </w:p>
    <w:bookmarkEnd w:id="189"/>
    <w:bookmarkStart w:id="190" w:name="company-sources"/>
    <w:p>
      <w:pPr>
        <w:pStyle w:val="Heading2"/>
      </w:pPr>
      <w:r>
        <w:t xml:space="preserve">Company sources</w:t>
      </w:r>
    </w:p>
    <w:p>
      <w:pPr>
        <w:pStyle w:val="FirstParagraph"/>
      </w:pPr>
      <w:r>
        <w:t xml:space="preserve">Baker, T. (2021, February 17).</w:t>
      </w:r>
      <w:r>
        <w:t xml:space="preserve"> </w:t>
      </w:r>
      <w:r>
        <w:rPr>
          <w:iCs/>
          <w:i/>
        </w:rPr>
        <w:t xml:space="preserve">Intuit’s data mesh strategy</w:t>
      </w:r>
      <w:r>
        <w:t xml:space="preserve">. Intuit Engineering. https://medium.com/intuit-engineering/intuits-data-mesh-strategy-778e3edaa017 [T4]</w:t>
      </w:r>
    </w:p>
    <w:p>
      <w:pPr>
        <w:pStyle w:val="BodyText"/>
      </w:pPr>
      <w:r>
        <w:t xml:space="preserve">Baker, T. (2024, April 22).</w:t>
      </w:r>
      <w:r>
        <w:t xml:space="preserve"> </w:t>
      </w:r>
      <w:r>
        <w:rPr>
          <w:iCs/>
          <w:i/>
        </w:rPr>
        <w:t xml:space="preserve">The data mesh strategy behind Intuit’s global financial technology platform</w:t>
      </w:r>
      <w:r>
        <w:t xml:space="preserve">. Intuit Engineering. https://medium.com/intuit-engineering/the-data-mesh-strategy-behind-intuits-global-financial-technology-platform-db862fd45e0b [T4]</w:t>
      </w:r>
    </w:p>
    <w:p>
      <w:pPr>
        <w:pStyle w:val="BodyText"/>
      </w:pPr>
      <w:r>
        <w:t xml:space="preserve">Del Balso, M., &amp; Hermann, J. (2018, November 2).</w:t>
      </w:r>
      <w:r>
        <w:t xml:space="preserve"> </w:t>
      </w:r>
      <w:r>
        <w:rPr>
          <w:iCs/>
          <w:i/>
        </w:rPr>
        <w:t xml:space="preserve">Scaling machine learning at Uber with Michelangelo</w:t>
      </w:r>
      <w:r>
        <w:t xml:space="preserve">. Uber Blog. https://www.uber.com/blog/scaling-michelangelo/ [T4]</w:t>
      </w:r>
    </w:p>
    <w:p>
      <w:pPr>
        <w:pStyle w:val="BodyText"/>
      </w:pPr>
      <w:r>
        <w:t xml:space="preserve">Feng, J., Coffman, E., &amp; Grewal, E. (2017, May 24).</w:t>
      </w:r>
      <w:r>
        <w:t xml:space="preserve"> </w:t>
      </w:r>
      <w:r>
        <w:rPr>
          <w:iCs/>
          <w:i/>
        </w:rPr>
        <w:t xml:space="preserve">How Airbnb democratizes data science with Data University</w:t>
      </w:r>
      <w:r>
        <w:t xml:space="preserve">. The Airbnb Tech Blog. https://medium.com/airbnb-engineering/how-airbnb-democratizes-data-science-with-data-university-3eccc71e073a [T4]</w:t>
      </w:r>
    </w:p>
    <w:p>
      <w:pPr>
        <w:pStyle w:val="BodyText"/>
      </w:pPr>
      <w:r>
        <w:t xml:space="preserve">Grewal, E. (2018, July 24).</w:t>
      </w:r>
      <w:r>
        <w:t xml:space="preserve"> </w:t>
      </w:r>
      <w:r>
        <w:rPr>
          <w:iCs/>
          <w:i/>
        </w:rPr>
        <w:t xml:space="preserve">One data science job doesn’t fit all</w:t>
      </w:r>
      <w:r>
        <w:t xml:space="preserve">. LinkedIn. https://www.linkedin.com/pulse/one-data-science-job-doesnt-fit-all-elena-grewal [T4]</w:t>
      </w:r>
    </w:p>
    <w:p>
      <w:pPr>
        <w:pStyle w:val="BodyText"/>
      </w:pPr>
      <w:r>
        <w:t xml:space="preserve">Hermann, J., &amp; Del Balso, M. (2017, September 5).</w:t>
      </w:r>
      <w:r>
        <w:t xml:space="preserve"> </w:t>
      </w:r>
      <w:r>
        <w:rPr>
          <w:iCs/>
          <w:i/>
        </w:rPr>
        <w:t xml:space="preserve">Meet Michelangelo: Uber’s machine learning platform</w:t>
      </w:r>
      <w:r>
        <w:t xml:space="preserve">. Uber Blog. https://www.uber.com/blog/michelangelo-machine-learning-platform/ [T4]</w:t>
      </w:r>
    </w:p>
    <w:p>
      <w:pPr>
        <w:pStyle w:val="BodyText"/>
      </w:pPr>
      <w:r>
        <w:t xml:space="preserve">Jackman, M., &amp; Reddy, M. (2020, September 18).</w:t>
      </w:r>
      <w:r>
        <w:t xml:space="preserve"> </w:t>
      </w:r>
      <w:r>
        <w:rPr>
          <w:iCs/>
          <w:i/>
        </w:rPr>
        <w:t xml:space="preserve">An introduction to analytics and visualization engineering at Netflix</w:t>
      </w:r>
      <w:r>
        <w:t xml:space="preserve">. Netflix TechBlog. https://netflixtechblog.com/analytics-at-netflix-who-we-are-and-what-we-do-7d9c08fe6965 [T4]</w:t>
      </w:r>
    </w:p>
    <w:p>
      <w:pPr>
        <w:pStyle w:val="BodyText"/>
      </w:pPr>
      <w:r>
        <w:t xml:space="preserve">Jain, A., Person, G., Conroy, P., &amp; Shankar, N. (2021, May 5).</w:t>
      </w:r>
      <w:r>
        <w:t xml:space="preserve"> </w:t>
      </w:r>
      <w:r>
        <w:rPr>
          <w:iCs/>
          <w:i/>
        </w:rPr>
        <w:t xml:space="preserve">How JPMorgan Chase built a data mesh architecture to drive significant value to enhance their enterprise data platform</w:t>
      </w:r>
      <w:r>
        <w:t xml:space="preserve">. AWS Big Data Blog. https://aws.amazon.com/blogs/big-data/how-jpmorgan-chase-built-a-data-mesh-architecture-to-drive-significant-value-to-enhance-their-enterprise-data-platform/ [T4]</w:t>
      </w:r>
    </w:p>
    <w:p>
      <w:pPr>
        <w:pStyle w:val="BodyText"/>
      </w:pPr>
      <w:r>
        <w:t xml:space="preserve">Kaufman, R. L., Pitchforth, J., &amp; Vermeer, L. (2017).</w:t>
      </w:r>
      <w:r>
        <w:t xml:space="preserve"> </w:t>
      </w:r>
      <w:r>
        <w:rPr>
          <w:iCs/>
          <w:i/>
        </w:rPr>
        <w:t xml:space="preserve">Democratizing online controlled experiments at Booking.com</w:t>
      </w:r>
      <w:r>
        <w:t xml:space="preserve"> </w:t>
      </w:r>
      <w:r>
        <w:t xml:space="preserve">(arXiv:1710.08217). arXiv. https://doi.org/10.48550/arXiv.1710.08217 [T2/T4, employee preprint]</w:t>
      </w:r>
    </w:p>
    <w:p>
      <w:pPr>
        <w:pStyle w:val="BodyText"/>
      </w:pPr>
      <w:r>
        <w:t xml:space="preserve">Khlebnikova, A., &amp; Cunha, C. (2024).</w:t>
      </w:r>
      <w:r>
        <w:t xml:space="preserve"> </w:t>
      </w:r>
      <w:r>
        <w:rPr>
          <w:iCs/>
          <w:i/>
        </w:rPr>
        <w:t xml:space="preserve">Data platform explained</w:t>
      </w:r>
      <w:r>
        <w:t xml:space="preserve"> </w:t>
      </w:r>
      <w:r>
        <w:t xml:space="preserve">(Parts I and II). Spotify Engineering. https://engineering.atspotify.com/2024/4/data-platform-explained [T4]</w:t>
      </w:r>
    </w:p>
    <w:p>
      <w:pPr>
        <w:pStyle w:val="BodyText"/>
      </w:pPr>
      <w:r>
        <w:t xml:space="preserve">Lan, M., Adebajo, S., &amp; Das, S. (2019, August 14).</w:t>
      </w:r>
      <w:r>
        <w:t xml:space="preserve"> </w:t>
      </w:r>
      <w:r>
        <w:rPr>
          <w:iCs/>
          <w:i/>
        </w:rPr>
        <w:t xml:space="preserve">DataHub: A generalized metadata search &amp; discovery tool</w:t>
      </w:r>
      <w:r>
        <w:t xml:space="preserve">. LinkedIn Engineering Blog. https://www.linkedin.com/blog/engineering/archive/data-hub [T4]</w:t>
      </w:r>
    </w:p>
    <w:p>
      <w:pPr>
        <w:pStyle w:val="BodyText"/>
      </w:pPr>
      <w:r>
        <w:t xml:space="preserve">Netflix. (n.d.).</w:t>
      </w:r>
      <w:r>
        <w:t xml:space="preserve"> </w:t>
      </w:r>
      <w:r>
        <w:rPr>
          <w:iCs/>
          <w:i/>
        </w:rPr>
        <w:t xml:space="preserve">Netflix culture memo</w:t>
      </w:r>
      <w:r>
        <w:t xml:space="preserve">. Retrieved October 7, 2026, from https://jobs.netflix.com/culture [T4]</w:t>
      </w:r>
    </w:p>
    <w:p>
      <w:pPr>
        <w:pStyle w:val="BodyText"/>
      </w:pPr>
      <w:r>
        <w:t xml:space="preserve">Newman, R. (2015, July 7).</w:t>
      </w:r>
      <w:r>
        <w:t xml:space="preserve"> </w:t>
      </w:r>
      <w:r>
        <w:rPr>
          <w:iCs/>
          <w:i/>
        </w:rPr>
        <w:t xml:space="preserve">At Airbnb, data science belongs everywhere: Insights from five years of hypergrowth</w:t>
      </w:r>
      <w:r>
        <w:t xml:space="preserve">. The Airbnb Tech Blog. https://medium.com/airbnb-engineering/at-airbnb-data-science-belongs-everywhere-917250c6beba [T4]</w:t>
      </w:r>
    </w:p>
    <w:p>
      <w:pPr>
        <w:pStyle w:val="BodyText"/>
      </w:pPr>
      <w:r>
        <w:t xml:space="preserve">Pahwa, A., Chang, R., et al. (2021, April 30).</w:t>
      </w:r>
      <w:r>
        <w:t xml:space="preserve"> </w:t>
      </w:r>
      <w:r>
        <w:rPr>
          <w:iCs/>
          <w:i/>
        </w:rPr>
        <w:t xml:space="preserve">How Airbnb achieved metric consistency at scale, part I: Introducing Minerva</w:t>
      </w:r>
      <w:r>
        <w:t xml:space="preserve">. The Airbnb Tech Blog. https://medium.com/airbnb-engineering/how-airbnb-achieved-metric-consistency-at-scale-f23cc53dea70 [T4]</w:t>
      </w:r>
    </w:p>
    <w:p>
      <w:pPr>
        <w:pStyle w:val="BodyText"/>
      </w:pPr>
      <w:r>
        <w:t xml:space="preserve">Parks, J., Quoss, V., &amp; Ellwood, P. (2020, November 3).</w:t>
      </w:r>
      <w:r>
        <w:t xml:space="preserve"> </w:t>
      </w:r>
      <w:r>
        <w:rPr>
          <w:iCs/>
          <w:i/>
        </w:rPr>
        <w:t xml:space="preserve">Data quality at Airbnb, part 1 — Rebuilding at scale</w:t>
      </w:r>
      <w:r>
        <w:t xml:space="preserve">. The Airbnb Tech Blog. https://medium.com/airbnb-engineering/data-quality-at-airbnb-e582465f3ef7 [T4]</w:t>
      </w:r>
    </w:p>
    <w:p>
      <w:pPr>
        <w:pStyle w:val="BodyText"/>
      </w:pPr>
      <w:r>
        <w:t xml:space="preserve">Quoss, V., Parks, J., &amp; Ellwood, P. (2020, November 24).</w:t>
      </w:r>
      <w:r>
        <w:t xml:space="preserve"> </w:t>
      </w:r>
      <w:r>
        <w:rPr>
          <w:iCs/>
          <w:i/>
        </w:rPr>
        <w:t xml:space="preserve">Data quality at Airbnb, part 2 — A new gold standard</w:t>
      </w:r>
      <w:r>
        <w:t xml:space="preserve">. The Airbnb Tech Blog. https://medium.com/airbnb-engineering/data-quality-at-airbnb-870d03080469 [T4]</w:t>
      </w:r>
    </w:p>
    <w:p>
      <w:pPr>
        <w:pStyle w:val="BodyText"/>
      </w:pPr>
      <w:r>
        <w:t xml:space="preserve">Schultze, M., &amp; Wider, A. (2020, June 25).</w:t>
      </w:r>
      <w:r>
        <w:t xml:space="preserve"> </w:t>
      </w:r>
      <w:r>
        <w:rPr>
          <w:iCs/>
          <w:i/>
        </w:rPr>
        <w:t xml:space="preserve">Data mesh in practice: How Europe’s leading online platform for fashion goes beyond the data lake</w:t>
      </w:r>
      <w:r>
        <w:t xml:space="preserve"> </w:t>
      </w:r>
      <w:r>
        <w:t xml:space="preserve">[Conference presentation]. Spark + AI Summit 2020. https://www.youtube.com/watch?v=eiUhV56uVUc [T3/T4]</w:t>
      </w:r>
    </w:p>
    <w:p>
      <w:pPr>
        <w:pStyle w:val="BodyText"/>
      </w:pPr>
      <w:r>
        <w:t xml:space="preserve">Sharma, C., &amp; Overgoor, J. (2016, February 25).</w:t>
      </w:r>
      <w:r>
        <w:t xml:space="preserve"> </w:t>
      </w:r>
      <w:r>
        <w:rPr>
          <w:iCs/>
          <w:i/>
        </w:rPr>
        <w:t xml:space="preserve">Scaling knowledge at Airbnb</w:t>
      </w:r>
      <w:r>
        <w:t xml:space="preserve">. The Airbnb Tech Blog. https://medium.com/airbnb-engineering/scaling-knowledge-at-airbnb-875d73eff091 [T4]</w:t>
      </w:r>
    </w:p>
    <w:p>
      <w:pPr>
        <w:pStyle w:val="BodyText"/>
      </w:pPr>
      <w:r>
        <w:t xml:space="preserve">Shiftehfar, R. (2018, October 17).</w:t>
      </w:r>
      <w:r>
        <w:t xml:space="preserve"> </w:t>
      </w:r>
      <w:r>
        <w:rPr>
          <w:iCs/>
          <w:i/>
        </w:rPr>
        <w:t xml:space="preserve">Uber’s big data platform: 100+ petabytes with minute latency</w:t>
      </w:r>
      <w:r>
        <w:t xml:space="preserve">. Uber Blog. https://www.uber.com/blog/uber-big-data-platform/ [T4]</w:t>
      </w:r>
    </w:p>
    <w:p>
      <w:pPr>
        <w:pStyle w:val="BodyText"/>
      </w:pPr>
      <w:r>
        <w:t xml:space="preserve">Ufford, M., Pacer, M., Seal, M., &amp; Kelley, K. (2018, August 16).</w:t>
      </w:r>
      <w:r>
        <w:t xml:space="preserve"> </w:t>
      </w:r>
      <w:r>
        <w:rPr>
          <w:iCs/>
          <w:i/>
        </w:rPr>
        <w:t xml:space="preserve">Beyond interactive: Notebook innovation at Netflix</w:t>
      </w:r>
      <w:r>
        <w:t xml:space="preserve">. Netflix TechBlog. https://netflixtechblog.com/notebook-innovation-591ee3221233 [T4]</w:t>
      </w:r>
    </w:p>
    <w:bookmarkEnd w:id="190"/>
    <w:bookmarkStart w:id="191" w:name="legislation-eu-and-germany"/>
    <w:p>
      <w:pPr>
        <w:pStyle w:val="Heading2"/>
      </w:pPr>
      <w:r>
        <w:t xml:space="preserve">Legislation (EU and Germany)</w:t>
      </w:r>
    </w:p>
    <w:p>
      <w:pPr>
        <w:pStyle w:val="FirstParagraph"/>
      </w:pPr>
      <w:r>
        <w:t xml:space="preserve">Betriebsverfassungsgesetz [Works Constitution Act], § 87 (Germany). https://www.gesetze-im-internet.de/betrvg/__87.html</w:t>
      </w:r>
    </w:p>
    <w:p>
      <w:pPr>
        <w:pStyle w:val="BodyText"/>
      </w:pPr>
      <w:r>
        <w:t xml:space="preserve">Bundesdatenschutzgesetz [Federal Data Protection Act], § 38 (Germany). https://www.gesetze-im-internet.de/bdsg_2018/__38.html</w:t>
      </w:r>
    </w:p>
    <w:p>
      <w:pPr>
        <w:pStyle w:val="BodyText"/>
      </w:pPr>
      <w:r>
        <w:t xml:space="preserve">Regulation (EU) 2016/679 of the European Parliament and of the Council of 27 April 2016 on the protection of natural persons with regard to the processing of personal data and on the free movement of such data (General Data Protection Regulation).</w:t>
      </w:r>
      <w:r>
        <w:t xml:space="preserve"> </w:t>
      </w:r>
      <w:r>
        <w:rPr>
          <w:iCs/>
          <w:i/>
        </w:rPr>
        <w:t xml:space="preserve">Official Journal of the European Union, L 119</w:t>
      </w:r>
      <w:r>
        <w:t xml:space="preserve">, 1–88. http://data.europa.eu/eli/reg/2016/679/oj</w:t>
      </w:r>
    </w:p>
    <w:p>
      <w:pPr>
        <w:pStyle w:val="BodyText"/>
      </w:pPr>
      <w:r>
        <w:t xml:space="preserve">Regulation (EU) 2022/868 of the European Parliament and of the Council of 30 May 2022 on European data governance (Data Governance Act).</w:t>
      </w:r>
      <w:r>
        <w:t xml:space="preserve"> </w:t>
      </w:r>
      <w:r>
        <w:rPr>
          <w:iCs/>
          <w:i/>
        </w:rPr>
        <w:t xml:space="preserve">Official Journal of the European Union, L 152</w:t>
      </w:r>
      <w:r>
        <w:t xml:space="preserve">, 1–44. http://data.europa.eu/eli/reg/2022/868/oj</w:t>
      </w:r>
    </w:p>
    <w:p>
      <w:pPr>
        <w:pStyle w:val="BodyText"/>
      </w:pPr>
      <w:r>
        <w:t xml:space="preserve">Regulation (EU) 2023/2854 of the European Parliament and of the Council of 13 December 2023 on harmonised rules on fair access to and use of data (Data Act).</w:t>
      </w:r>
      <w:r>
        <w:t xml:space="preserve"> </w:t>
      </w:r>
      <w:r>
        <w:rPr>
          <w:iCs/>
          <w:i/>
        </w:rPr>
        <w:t xml:space="preserve">Official Journal of the European Union</w:t>
      </w:r>
      <w:r>
        <w:t xml:space="preserve">, L, 2023/2854. http://data.europa.eu/eli/reg/2023/2854/oj</w:t>
      </w:r>
    </w:p>
    <w:p>
      <w:pPr>
        <w:pStyle w:val="BodyText"/>
      </w:pPr>
      <w:r>
        <w:t xml:space="preserve">Regulation (EU) 2024/1689 of the European Parliament and of the Council of 13 June 2024 laying down harmonised rules on artificial intelligence (Artificial Intelligence Act).</w:t>
      </w:r>
      <w:r>
        <w:t xml:space="preserve"> </w:t>
      </w:r>
      <w:r>
        <w:rPr>
          <w:iCs/>
          <w:i/>
        </w:rPr>
        <w:t xml:space="preserve">Official Journal of the European Union</w:t>
      </w:r>
      <w:r>
        <w:t xml:space="preserve">, L, 2024/1689. http://data.europa.eu/eli/reg/2024/1689/oj</w:t>
      </w:r>
    </w:p>
    <w:p>
      <w:pPr>
        <w:pStyle w:val="BodyText"/>
      </w:pPr>
      <w:r>
        <w:t xml:space="preserve">Regulation (EU) 2026/1744 of the European Parliament and of the Council of 8 July 2026 amending Regulations (EU) 2024/1689, (EU) 2018/1139 and (EU) 2023/1230 as regards the simplification of the implementation of harmonised rules on artificial intelligence (Digital Omnibus on AI).</w:t>
      </w:r>
      <w:r>
        <w:t xml:space="preserve"> </w:t>
      </w:r>
      <w:r>
        <w:rPr>
          <w:iCs/>
          <w:i/>
        </w:rPr>
        <w:t xml:space="preserve">Official Journal of the European Union</w:t>
      </w:r>
      <w:r>
        <w:t xml:space="preserve">, L, 2026/1744. http://data.europa.eu/eli/reg/2026/1744/oj</w:t>
      </w:r>
    </w:p>
    <w:bookmarkEnd w:id="191"/>
    <w:bookmarkEnd w:id="192"/>
    <w:bookmarkStart w:id="197" w:name="appendix-a-literature-map"/>
    <w:p>
      <w:pPr>
        <w:pStyle w:val="Heading1"/>
      </w:pPr>
      <w:r>
        <w:t xml:space="preserve">Appendix A — Literature Map</w:t>
      </w:r>
    </w:p>
    <w:bookmarkStart w:id="193" w:name="Xc144d3c3514b1ae6d63055808946267e2210463"/>
    <w:p>
      <w:pPr>
        <w:pStyle w:val="Heading2"/>
      </w:pPr>
      <w:r>
        <w:t xml:space="preserve">A.1 Research streams and their connections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Stream</w:t>
            </w:r>
          </w:p>
        </w:tc>
        <w:tc>
          <w:tcPr/>
          <w:p>
            <w:pPr>
              <w:pStyle w:val="Compact"/>
              <w:jc w:val="left"/>
            </w:pPr>
            <w:r>
              <w:t xml:space="preserve">Core sources</w:t>
            </w:r>
          </w:p>
        </w:tc>
        <w:tc>
          <w:tcPr/>
          <w:p>
            <w:pPr>
              <w:pStyle w:val="Compact"/>
              <w:jc w:val="left"/>
            </w:pPr>
            <w:r>
              <w:t xml:space="preserve">Evidence type</w:t>
            </w:r>
          </w:p>
        </w:tc>
        <w:tc>
          <w:tcPr/>
          <w:p>
            <w:pPr>
              <w:pStyle w:val="Compact"/>
              <w:jc w:val="left"/>
            </w:pPr>
            <w:r>
              <w:t xml:space="preserve">Feeds into sections</w:t>
            </w:r>
          </w:p>
        </w:tc>
        <w:tc>
          <w:tcPr/>
          <w:p>
            <w:pPr>
              <w:pStyle w:val="Compact"/>
              <w:jc w:val="left"/>
            </w:pPr>
            <w:r>
              <w:t xml:space="preserve">Connected to</w:t>
            </w:r>
          </w:p>
        </w:tc>
      </w:tr>
      <w:tr>
        <w:tc>
          <w:tcPr/>
          <w:p>
            <w:pPr>
              <w:pStyle w:val="Compact"/>
              <w:jc w:val="left"/>
            </w:pPr>
            <w:r>
              <w:t xml:space="preserve">Value of data/analytics</w:t>
            </w:r>
          </w:p>
        </w:tc>
        <w:tc>
          <w:tcPr/>
          <w:p>
            <w:pPr>
              <w:pStyle w:val="Compact"/>
              <w:jc w:val="left"/>
            </w:pPr>
            <w:r>
              <w:t xml:space="preserve">Brynjolfsson et al. (2011); Brynjolfsson &amp; McElheran (2016); Tambe (2014); Müller et al. (2018); Wu et al. (2020); Gupta &amp; George (2016); Wamba et al. (2017); Mikalef et al. (2019)</w:t>
            </w:r>
          </w:p>
        </w:tc>
        <w:tc>
          <w:tcPr/>
          <w:p>
            <w:pPr>
              <w:pStyle w:val="Compact"/>
              <w:jc w:val="left"/>
            </w:pPr>
            <w:r>
              <w:t xml:space="preserve">Econometric panels, surveys (T1)</w:t>
            </w:r>
          </w:p>
        </w:tc>
        <w:tc>
          <w:tcPr/>
          <w:p>
            <w:pPr>
              <w:pStyle w:val="Compact"/>
              <w:jc w:val="left"/>
            </w:pPr>
            <w:r>
              <w:t xml:space="preserve">9, 30</w:t>
            </w:r>
          </w:p>
        </w:tc>
        <w:tc>
          <w:tcPr/>
          <w:p>
            <w:pPr>
              <w:pStyle w:val="Compact"/>
              <w:jc w:val="left"/>
            </w:pPr>
            <w:r>
              <w:t xml:space="preserve">Maturity; capabilities</w:t>
            </w:r>
          </w:p>
        </w:tc>
      </w:tr>
      <w:tr>
        <w:tc>
          <w:tcPr/>
          <w:p>
            <w:pPr>
              <w:pStyle w:val="Compact"/>
              <w:jc w:val="left"/>
            </w:pPr>
            <w:r>
              <w:t xml:space="preserve">Data science work practices</w:t>
            </w:r>
          </w:p>
        </w:tc>
        <w:tc>
          <w:tcPr/>
          <w:p>
            <w:pPr>
              <w:pStyle w:val="Compact"/>
              <w:jc w:val="left"/>
            </w:pPr>
            <w:r>
              <w:t xml:space="preserve">Kim et al. (2016, 2018); Kandel et al. (2012); Zhang et al. (2020); Passi &amp; Jackson (2018); Saltz &amp; Krasteva (2022)</w:t>
            </w:r>
          </w:p>
        </w:tc>
        <w:tc>
          <w:tcPr/>
          <w:p>
            <w:pPr>
              <w:pStyle w:val="Compact"/>
              <w:jc w:val="left"/>
            </w:pPr>
            <w:r>
              <w:t xml:space="preserve">Interviews, surveys, ethnography (T1)</w:t>
            </w:r>
          </w:p>
        </w:tc>
        <w:tc>
          <w:tcPr/>
          <w:p>
            <w:pPr>
              <w:pStyle w:val="Compact"/>
              <w:jc w:val="left"/>
            </w:pPr>
            <w:r>
              <w:t xml:space="preserve">7, 11, 17</w:t>
            </w:r>
          </w:p>
        </w:tc>
        <w:tc>
          <w:tcPr/>
          <w:p>
            <w:pPr>
              <w:pStyle w:val="Compact"/>
              <w:jc w:val="left"/>
            </w:pPr>
            <w:r>
              <w:t xml:space="preserve">Roles; operating model</w:t>
            </w:r>
          </w:p>
        </w:tc>
      </w:tr>
      <w:tr>
        <w:tc>
          <w:tcPr/>
          <w:p>
            <w:pPr>
              <w:pStyle w:val="Compact"/>
              <w:jc w:val="left"/>
            </w:pPr>
            <w:r>
              <w:t xml:space="preserve">ML engineering and MLOps</w:t>
            </w:r>
          </w:p>
        </w:tc>
        <w:tc>
          <w:tcPr/>
          <w:p>
            <w:pPr>
              <w:pStyle w:val="Compact"/>
              <w:jc w:val="left"/>
            </w:pPr>
            <w:r>
              <w:t xml:space="preserve">Sculley et al. (2015); Amershi et al. (2019); Paleyes et al. (2022); Kreuzberger et al. (2023); Shankar et al. (2024); Nahar et al. (2022); Studer et al. (2021); Haakman et al. (2021); Mäkinen et al. (2021)</w:t>
            </w:r>
          </w:p>
        </w:tc>
        <w:tc>
          <w:tcPr/>
          <w:p>
            <w:pPr>
              <w:pStyle w:val="Compact"/>
              <w:jc w:val="left"/>
            </w:pPr>
            <w:r>
              <w:t xml:space="preserve">Case studies, interviews, surveys (T1)</w:t>
            </w:r>
          </w:p>
        </w:tc>
        <w:tc>
          <w:tcPr/>
          <w:p>
            <w:pPr>
              <w:pStyle w:val="Compact"/>
              <w:jc w:val="left"/>
            </w:pPr>
            <w:r>
              <w:t xml:space="preserve">25, 27</w:t>
            </w:r>
          </w:p>
        </w:tc>
        <w:tc>
          <w:tcPr/>
          <w:p>
            <w:pPr>
              <w:pStyle w:val="Compact"/>
              <w:jc w:val="left"/>
            </w:pPr>
            <w:r>
              <w:t xml:space="preserve">Platforms; failure modes</w:t>
            </w:r>
          </w:p>
        </w:tc>
      </w:tr>
      <w:tr>
        <w:tc>
          <w:tcPr/>
          <w:p>
            <w:pPr>
              <w:pStyle w:val="Compact"/>
              <w:jc w:val="left"/>
            </w:pPr>
            <w:r>
              <w:t xml:space="preserve">Data quality and data work</w:t>
            </w:r>
          </w:p>
        </w:tc>
        <w:tc>
          <w:tcPr/>
          <w:p>
            <w:pPr>
              <w:pStyle w:val="Compact"/>
              <w:jc w:val="left"/>
            </w:pPr>
            <w:r>
              <w:t xml:space="preserve">Wang &amp; Strong (1996); Sambasivan et al. (2021); Moses et al. (2022)</w:t>
            </w:r>
          </w:p>
        </w:tc>
        <w:tc>
          <w:tcPr/>
          <w:p>
            <w:pPr>
              <w:pStyle w:val="Compact"/>
              <w:jc w:val="left"/>
            </w:pPr>
            <w:r>
              <w:t xml:space="preserve">Survey, interviews (T1); practitioner (T3)</w:t>
            </w:r>
          </w:p>
        </w:tc>
        <w:tc>
          <w:tcPr/>
          <w:p>
            <w:pPr>
              <w:pStyle w:val="Compact"/>
              <w:jc w:val="left"/>
            </w:pPr>
            <w:r>
              <w:t xml:space="preserve">19, 20, 27</w:t>
            </w:r>
          </w:p>
        </w:tc>
        <w:tc>
          <w:tcPr/>
          <w:p>
            <w:pPr>
              <w:pStyle w:val="Compact"/>
              <w:jc w:val="left"/>
            </w:pPr>
            <w:r>
              <w:t xml:space="preserve">Governance</w:t>
            </w:r>
          </w:p>
        </w:tc>
      </w:tr>
      <w:tr>
        <w:tc>
          <w:tcPr/>
          <w:p>
            <w:pPr>
              <w:pStyle w:val="Compact"/>
              <w:jc w:val="left"/>
            </w:pPr>
            <w:r>
              <w:t xml:space="preserve">Data governance</w:t>
            </w:r>
          </w:p>
        </w:tc>
        <w:tc>
          <w:tcPr/>
          <w:p>
            <w:pPr>
              <w:pStyle w:val="Compact"/>
              <w:jc w:val="left"/>
            </w:pPr>
            <w:r>
              <w:t xml:space="preserve">Weber et al. (2009); Khatri &amp; Brown (2010); Otto (2011); Abraham et al. (2019); DAMA (2017)</w:t>
            </w:r>
          </w:p>
        </w:tc>
        <w:tc>
          <w:tcPr/>
          <w:p>
            <w:pPr>
              <w:pStyle w:val="Compact"/>
              <w:jc w:val="left"/>
            </w:pPr>
            <w:r>
              <w:t xml:space="preserve">Case studies, reviews (T1); body of knowledge (T3)</w:t>
            </w:r>
          </w:p>
        </w:tc>
        <w:tc>
          <w:tcPr/>
          <w:p>
            <w:pPr>
              <w:pStyle w:val="Compact"/>
              <w:jc w:val="left"/>
            </w:pPr>
            <w:r>
              <w:t xml:space="preserve">20</w:t>
            </w:r>
          </w:p>
        </w:tc>
        <w:tc>
          <w:tcPr/>
          <w:p>
            <w:pPr>
              <w:pStyle w:val="Compact"/>
              <w:jc w:val="left"/>
            </w:pPr>
            <w:r>
              <w:t xml:space="preserve">Data Mesh; EU regulation</w:t>
            </w:r>
          </w:p>
        </w:tc>
      </w:tr>
      <w:tr>
        <w:tc>
          <w:tcPr/>
          <w:p>
            <w:pPr>
              <w:pStyle w:val="Compact"/>
              <w:jc w:val="left"/>
            </w:pPr>
            <w:r>
              <w:t xml:space="preserve">Organizational design theory</w:t>
            </w:r>
          </w:p>
        </w:tc>
        <w:tc>
          <w:tcPr/>
          <w:p>
            <w:pPr>
              <w:pStyle w:val="Compact"/>
              <w:jc w:val="left"/>
            </w:pPr>
            <w:r>
              <w:t xml:space="preserve">Conway (1968); Galbraith (1974); Trist &amp; Bamforth (1951); MacCormack et al. (2012); Colfer &amp; Baldwin (2016); Cataldo et al. (2008); Sweller (1988)</w:t>
            </w:r>
          </w:p>
        </w:tc>
        <w:tc>
          <w:tcPr/>
          <w:p>
            <w:pPr>
              <w:pStyle w:val="Compact"/>
              <w:jc w:val="left"/>
            </w:pPr>
            <w:r>
              <w:t xml:space="preserve">Theory, empirical tests (T1)</w:t>
            </w:r>
          </w:p>
        </w:tc>
        <w:tc>
          <w:tcPr/>
          <w:p>
            <w:pPr>
              <w:pStyle w:val="Compact"/>
              <w:jc w:val="left"/>
            </w:pPr>
            <w:r>
              <w:t xml:space="preserve">13, 14, 16</w:t>
            </w:r>
          </w:p>
        </w:tc>
        <w:tc>
          <w:tcPr/>
          <w:p>
            <w:pPr>
              <w:pStyle w:val="Compact"/>
              <w:jc w:val="left"/>
            </w:pPr>
            <w:r>
              <w:t xml:space="preserve">Team Topologies; Data Mesh</w:t>
            </w:r>
          </w:p>
        </w:tc>
      </w:tr>
      <w:tr>
        <w:tc>
          <w:tcPr/>
          <w:p>
            <w:pPr>
              <w:pStyle w:val="Compact"/>
              <w:jc w:val="left"/>
            </w:pPr>
            <w:r>
              <w:t xml:space="preserve">Team effectiveness</w:t>
            </w:r>
          </w:p>
        </w:tc>
        <w:tc>
          <w:tcPr/>
          <w:p>
            <w:pPr>
              <w:pStyle w:val="Compact"/>
              <w:jc w:val="left"/>
            </w:pPr>
            <w:r>
              <w:t xml:space="preserve">Edmondson (1999); Frazier et al. (2017); Hackman (2002); Kozlowski &amp; Ilgen (2006); Mathieu et al. (2008)</w:t>
            </w:r>
          </w:p>
        </w:tc>
        <w:tc>
          <w:tcPr/>
          <w:p>
            <w:pPr>
              <w:pStyle w:val="Compact"/>
              <w:jc w:val="left"/>
            </w:pPr>
            <w:r>
              <w:t xml:space="preserve">Field studies, meta-analysis, reviews (T1)</w:t>
            </w:r>
          </w:p>
        </w:tc>
        <w:tc>
          <w:tcPr/>
          <w:p>
            <w:pPr>
              <w:pStyle w:val="Compact"/>
              <w:jc w:val="left"/>
            </w:pPr>
            <w:r>
              <w:t xml:space="preserve">13, 18</w:t>
            </w:r>
          </w:p>
        </w:tc>
        <w:tc>
          <w:tcPr/>
          <w:p>
            <w:pPr>
              <w:pStyle w:val="Compact"/>
              <w:jc w:val="left"/>
            </w:pPr>
            <w:r>
              <w:t xml:space="preserve">Measurement; culture</w:t>
            </w:r>
          </w:p>
        </w:tc>
      </w:tr>
      <w:tr>
        <w:tc>
          <w:tcPr/>
          <w:p>
            <w:pPr>
              <w:pStyle w:val="Compact"/>
              <w:jc w:val="left"/>
            </w:pPr>
            <w:r>
              <w:t xml:space="preserve">Analytics organization and maturity</w:t>
            </w:r>
          </w:p>
        </w:tc>
        <w:tc>
          <w:tcPr/>
          <w:p>
            <w:pPr>
              <w:pStyle w:val="Compact"/>
              <w:jc w:val="left"/>
            </w:pPr>
            <w:r>
              <w:t xml:space="preserve">Davenport (2006); Davenport &amp; Harris (2007); Davenport et al. (2010); Grossman &amp; Siegel (2014); Grossman (2018); Lismont et al. (2017); Halper &amp; Stodder (2014); Becker et al. (2009); Comuzzi &amp; Patel (2016); Król &amp; Zdonek (2020)</w:t>
            </w:r>
          </w:p>
        </w:tc>
        <w:tc>
          <w:tcPr/>
          <w:p>
            <w:pPr>
              <w:pStyle w:val="Compact"/>
              <w:jc w:val="left"/>
            </w:pPr>
            <w:r>
              <w:t xml:space="preserve">Conceptual, surveys (T1/T3)</w:t>
            </w:r>
          </w:p>
        </w:tc>
        <w:tc>
          <w:tcPr/>
          <w:p>
            <w:pPr>
              <w:pStyle w:val="Compact"/>
              <w:jc w:val="left"/>
            </w:pPr>
            <w:r>
              <w:t xml:space="preserve">12, 15</w:t>
            </w:r>
          </w:p>
        </w:tc>
        <w:tc>
          <w:tcPr/>
          <w:p>
            <w:pPr>
              <w:pStyle w:val="Compact"/>
              <w:jc w:val="left"/>
            </w:pPr>
            <w:r>
              <w:t xml:space="preserve">Structures; scaling</w:t>
            </w:r>
          </w:p>
        </w:tc>
      </w:tr>
      <w:tr>
        <w:tc>
          <w:tcPr/>
          <w:p>
            <w:pPr>
              <w:pStyle w:val="Compact"/>
              <w:jc w:val="left"/>
            </w:pPr>
            <w:r>
              <w:t xml:space="preserve">Team Topologies and platforms</w:t>
            </w:r>
          </w:p>
        </w:tc>
        <w:tc>
          <w:tcPr/>
          <w:p>
            <w:pPr>
              <w:pStyle w:val="Compact"/>
              <w:jc w:val="left"/>
            </w:pPr>
            <w:r>
              <w:t xml:space="preserve">Skelton &amp; Pais (2019); CNCF (2023); DORA (2024); Forsgren et al. (2018)</w:t>
            </w:r>
          </w:p>
        </w:tc>
        <w:tc>
          <w:tcPr/>
          <w:p>
            <w:pPr>
              <w:pStyle w:val="Compact"/>
              <w:jc w:val="left"/>
            </w:pPr>
            <w:r>
              <w:t xml:space="preserve">Practitioner (T3); institutional surveys (T2)</w:t>
            </w:r>
          </w:p>
        </w:tc>
        <w:tc>
          <w:tcPr/>
          <w:p>
            <w:pPr>
              <w:pStyle w:val="Compact"/>
              <w:jc w:val="left"/>
            </w:pPr>
            <w:r>
              <w:t xml:space="preserve">14, 23</w:t>
            </w:r>
          </w:p>
        </w:tc>
        <w:tc>
          <w:tcPr/>
          <w:p>
            <w:pPr>
              <w:pStyle w:val="Compact"/>
              <w:jc w:val="left"/>
            </w:pPr>
            <w:r>
              <w:t xml:space="preserve">Org design theory</w:t>
            </w:r>
          </w:p>
        </w:tc>
      </w:tr>
      <w:tr>
        <w:tc>
          <w:tcPr/>
          <w:p>
            <w:pPr>
              <w:pStyle w:val="Compact"/>
              <w:jc w:val="left"/>
            </w:pPr>
            <w:r>
              <w:t xml:space="preserve">Data Mesh and data products</w:t>
            </w:r>
          </w:p>
        </w:tc>
        <w:tc>
          <w:tcPr/>
          <w:p>
            <w:pPr>
              <w:pStyle w:val="Compact"/>
              <w:jc w:val="left"/>
            </w:pPr>
            <w:r>
              <w:t xml:space="preserve">Dehghani (2019, 2020, 2022); Machado et al. (2022); Goedegebuure et al. (2025); Bode et al. (2024); Hasan &amp; Legner (2023); Wixom et al. (2023)</w:t>
            </w:r>
          </w:p>
        </w:tc>
        <w:tc>
          <w:tcPr/>
          <w:p>
            <w:pPr>
              <w:pStyle w:val="Compact"/>
              <w:jc w:val="left"/>
            </w:pPr>
            <w:r>
              <w:t xml:space="preserve">Practitioner (T3); reviews, interviews (T1)</w:t>
            </w:r>
          </w:p>
        </w:tc>
        <w:tc>
          <w:tcPr/>
          <w:p>
            <w:pPr>
              <w:pStyle w:val="Compact"/>
              <w:jc w:val="left"/>
            </w:pPr>
            <w:r>
              <w:t xml:space="preserve">21, 22</w:t>
            </w:r>
          </w:p>
        </w:tc>
        <w:tc>
          <w:tcPr/>
          <w:p>
            <w:pPr>
              <w:pStyle w:val="Compact"/>
              <w:jc w:val="left"/>
            </w:pPr>
            <w:r>
              <w:t xml:space="preserve">Governance; platforms</w:t>
            </w:r>
          </w:p>
        </w:tc>
      </w:tr>
      <w:tr>
        <w:tc>
          <w:tcPr/>
          <w:p>
            <w:pPr>
              <w:pStyle w:val="Compact"/>
              <w:jc w:val="left"/>
            </w:pPr>
            <w:r>
              <w:t xml:space="preserve">Productivity and measurement</w:t>
            </w:r>
          </w:p>
        </w:tc>
        <w:tc>
          <w:tcPr/>
          <w:p>
            <w:pPr>
              <w:pStyle w:val="Compact"/>
              <w:jc w:val="left"/>
            </w:pPr>
            <w:r>
              <w:t xml:space="preserve">Forsgren et al. (2021); Noda et al. (2023); Mark et al. (2008); Kerr (1975); Campbell (1979); Strathern (1997)</w:t>
            </w:r>
          </w:p>
        </w:tc>
        <w:tc>
          <w:tcPr/>
          <w:p>
            <w:pPr>
              <w:pStyle w:val="Compact"/>
              <w:jc w:val="left"/>
            </w:pPr>
            <w:r>
              <w:t xml:space="preserve">Frameworks (T2), experiments (T1), theory</w:t>
            </w:r>
          </w:p>
        </w:tc>
        <w:tc>
          <w:tcPr/>
          <w:p>
            <w:pPr>
              <w:pStyle w:val="Compact"/>
              <w:jc w:val="left"/>
            </w:pPr>
            <w:r>
              <w:t xml:space="preserve">18, 19</w:t>
            </w:r>
          </w:p>
        </w:tc>
        <w:tc>
          <w:tcPr/>
          <w:p>
            <w:pPr>
              <w:pStyle w:val="Compact"/>
              <w:jc w:val="left"/>
            </w:pPr>
            <w:r>
              <w:t xml:space="preserve">Team effectiveness</w:t>
            </w:r>
          </w:p>
        </w:tc>
      </w:tr>
      <w:tr>
        <w:tc>
          <w:tcPr/>
          <w:p>
            <w:pPr>
              <w:pStyle w:val="Compact"/>
              <w:jc w:val="left"/>
            </w:pPr>
            <w:r>
              <w:t xml:space="preserve">Experimentation</w:t>
            </w:r>
          </w:p>
        </w:tc>
        <w:tc>
          <w:tcPr/>
          <w:p>
            <w:pPr>
              <w:pStyle w:val="Compact"/>
              <w:jc w:val="left"/>
            </w:pPr>
            <w:r>
              <w:t xml:space="preserve">Kohavi et al. (2020); Fabijan et al. (2017); Kaufman et al. (2017); Bernardi et al. (2019)</w:t>
            </w:r>
          </w:p>
        </w:tc>
        <w:tc>
          <w:tcPr/>
          <w:p>
            <w:pPr>
              <w:pStyle w:val="Compact"/>
              <w:jc w:val="left"/>
            </w:pPr>
            <w:r>
              <w:t xml:space="preserve">Books, case studies (T1/T2)</w:t>
            </w:r>
          </w:p>
        </w:tc>
        <w:tc>
          <w:tcPr/>
          <w:p>
            <w:pPr>
              <w:pStyle w:val="Compact"/>
              <w:jc w:val="left"/>
            </w:pPr>
            <w:r>
              <w:t xml:space="preserve">9, 28</w:t>
            </w:r>
          </w:p>
        </w:tc>
        <w:tc>
          <w:tcPr/>
          <w:p>
            <w:pPr>
              <w:pStyle w:val="Compact"/>
              <w:jc w:val="left"/>
            </w:pPr>
            <w:r>
              <w:t xml:space="preserve">Measurement</w:t>
            </w:r>
          </w:p>
        </w:tc>
      </w:tr>
      <w:tr>
        <w:tc>
          <w:tcPr/>
          <w:p>
            <w:pPr>
              <w:pStyle w:val="Compact"/>
              <w:jc w:val="left"/>
            </w:pPr>
            <w:r>
              <w:t xml:space="preserve">GenAI and work</w:t>
            </w:r>
          </w:p>
        </w:tc>
        <w:tc>
          <w:tcPr/>
          <w:p>
            <w:pPr>
              <w:pStyle w:val="Compact"/>
              <w:jc w:val="left"/>
            </w:pPr>
            <w:r>
              <w:t xml:space="preserve">Brynjolfsson et al. (2025); Dell’Acqua et al. (2026); Peng et al. (2023); Becker et al. (2025); DORA (2024, 2025)</w:t>
            </w:r>
          </w:p>
        </w:tc>
        <w:tc>
          <w:tcPr/>
          <w:p>
            <w:pPr>
              <w:pStyle w:val="Compact"/>
              <w:jc w:val="left"/>
            </w:pPr>
            <w:r>
              <w:t xml:space="preserve">Field experiments, RCTs (T1/T2)</w:t>
            </w:r>
          </w:p>
        </w:tc>
        <w:tc>
          <w:tcPr/>
          <w:p>
            <w:pPr>
              <w:pStyle w:val="Compact"/>
              <w:jc w:val="left"/>
            </w:pPr>
            <w:r>
              <w:t xml:space="preserve">26, 30, 31</w:t>
            </w:r>
          </w:p>
        </w:tc>
        <w:tc>
          <w:tcPr/>
          <w:p>
            <w:pPr>
              <w:pStyle w:val="Compact"/>
              <w:jc w:val="left"/>
            </w:pPr>
            <w:r>
              <w:t xml:space="preserve">Productivity</w:t>
            </w:r>
          </w:p>
        </w:tc>
      </w:tr>
      <w:tr>
        <w:tc>
          <w:tcPr/>
          <w:p>
            <w:pPr>
              <w:pStyle w:val="Compact"/>
              <w:jc w:val="left"/>
            </w:pPr>
            <w:r>
              <w:t xml:space="preserve">Failure and executive surveys</w:t>
            </w:r>
          </w:p>
        </w:tc>
        <w:tc>
          <w:tcPr/>
          <w:p>
            <w:pPr>
              <w:pStyle w:val="Compact"/>
              <w:jc w:val="left"/>
            </w:pPr>
            <w:r>
              <w:t xml:space="preserve">Ryseff et al. (2024); Challapally et al. (2025); Ransbotham et al. (2019); Wavestone (2024); Bean (2025); Singla et al. (2025); Fountaine et al. (2019)</w:t>
            </w:r>
          </w:p>
        </w:tc>
        <w:tc>
          <w:tcPr/>
          <w:p>
            <w:pPr>
              <w:pStyle w:val="Compact"/>
              <w:jc w:val="left"/>
            </w:pPr>
            <w:r>
              <w:t xml:space="preserve">Interviews (T2); surveys (T3)</w:t>
            </w:r>
          </w:p>
        </w:tc>
        <w:tc>
          <w:tcPr/>
          <w:p>
            <w:pPr>
              <w:pStyle w:val="Compact"/>
              <w:jc w:val="left"/>
            </w:pPr>
            <w:r>
              <w:t xml:space="preserve">9, 27</w:t>
            </w:r>
          </w:p>
        </w:tc>
        <w:tc>
          <w:tcPr/>
          <w:p>
            <w:pPr>
              <w:pStyle w:val="Compact"/>
              <w:jc w:val="left"/>
            </w:pPr>
            <w:r>
              <w:t xml:space="preserve">Failure taxonomy</w:t>
            </w:r>
          </w:p>
        </w:tc>
      </w:tr>
      <w:tr>
        <w:tc>
          <w:tcPr/>
          <w:p>
            <w:pPr>
              <w:pStyle w:val="Compact"/>
              <w:jc w:val="left"/>
            </w:pPr>
            <w:r>
              <w:t xml:space="preserve">Practitioner team building</w:t>
            </w:r>
          </w:p>
        </w:tc>
        <w:tc>
          <w:tcPr/>
          <w:p>
            <w:pPr>
              <w:pStyle w:val="Compact"/>
              <w:jc w:val="left"/>
            </w:pPr>
            <w:r>
              <w:t xml:space="preserve">Anderson (2018a, 2018b, 2020); Bernhardsson (2021); Colson (2019); Magnusson (2016); Kaminsky (2019); Davenport &amp; Patil (2012, 2022)</w:t>
            </w:r>
          </w:p>
        </w:tc>
        <w:tc>
          <w:tcPr/>
          <w:p>
            <w:pPr>
              <w:pStyle w:val="Compact"/>
              <w:jc w:val="left"/>
            </w:pPr>
            <w:r>
              <w:t xml:space="preserve">Practitioner (T3/T4)</w:t>
            </w:r>
          </w:p>
        </w:tc>
        <w:tc>
          <w:tcPr/>
          <w:p>
            <w:pPr>
              <w:pStyle w:val="Compact"/>
              <w:jc w:val="left"/>
            </w:pPr>
            <w:r>
              <w:t xml:space="preserve">10, 11, 16, 24</w:t>
            </w:r>
          </w:p>
        </w:tc>
        <w:tc>
          <w:tcPr/>
          <w:p>
            <w:pPr>
              <w:pStyle w:val="Compact"/>
              <w:jc w:val="left"/>
            </w:pPr>
            <w:r>
              <w:t xml:space="preserve">Case studies</w:t>
            </w:r>
          </w:p>
        </w:tc>
      </w:tr>
      <w:tr>
        <w:tc>
          <w:tcPr/>
          <w:p>
            <w:pPr>
              <w:pStyle w:val="Compact"/>
              <w:jc w:val="left"/>
            </w:pPr>
            <w:r>
              <w:t xml:space="preserve">Company cases</w:t>
            </w:r>
          </w:p>
        </w:tc>
        <w:tc>
          <w:tcPr/>
          <w:p>
            <w:pPr>
              <w:pStyle w:val="Compact"/>
              <w:jc w:val="left"/>
            </w:pPr>
            <w:r>
              <w:t xml:space="preserve">Airbnb, Netflix, Uber, Spotify, Zalando, Stitch Fix, Booking.com, Intuit, Microsoft, LinkedIn, JPMorgan Chase (Appendix D)</w:t>
            </w:r>
          </w:p>
        </w:tc>
        <w:tc>
          <w:tcPr/>
          <w:p>
            <w:pPr>
              <w:pStyle w:val="Compact"/>
              <w:jc w:val="left"/>
            </w:pPr>
            <w:r>
              <w:t xml:space="preserve">Company publications (T2/T4)</w:t>
            </w:r>
          </w:p>
        </w:tc>
        <w:tc>
          <w:tcPr/>
          <w:p>
            <w:pPr>
              <w:pStyle w:val="Compact"/>
              <w:jc w:val="left"/>
            </w:pPr>
            <w:r>
              <w:t xml:space="preserve">28, 29</w:t>
            </w:r>
          </w:p>
        </w:tc>
        <w:tc>
          <w:tcPr/>
          <w:p>
            <w:pPr>
              <w:pStyle w:val="Compact"/>
              <w:jc w:val="left"/>
            </w:pPr>
            <w:r>
              <w:t xml:space="preserve">All streams</w:t>
            </w:r>
          </w:p>
        </w:tc>
      </w:tr>
      <w:tr>
        <w:tc>
          <w:tcPr/>
          <w:p>
            <w:pPr>
              <w:pStyle w:val="Compact"/>
              <w:jc w:val="left"/>
            </w:pPr>
            <w:r>
              <w:t xml:space="preserve">EU/German regulation</w:t>
            </w:r>
          </w:p>
        </w:tc>
        <w:tc>
          <w:tcPr/>
          <w:p>
            <w:pPr>
              <w:pStyle w:val="Compact"/>
              <w:jc w:val="left"/>
            </w:pPr>
            <w:r>
              <w:t xml:space="preserve">GDPR; BDSG; BetrVG; AI Act and 2026 amendment; Data Governance Act; Data Act</w:t>
            </w:r>
          </w:p>
        </w:tc>
        <w:tc>
          <w:tcPr/>
          <w:p>
            <w:pPr>
              <w:pStyle w:val="Compact"/>
              <w:jc w:val="left"/>
            </w:pPr>
            <w:r>
              <w:t xml:space="preserve">Primary law</w:t>
            </w:r>
          </w:p>
        </w:tc>
        <w:tc>
          <w:tcPr/>
          <w:p>
            <w:pPr>
              <w:pStyle w:val="Compact"/>
              <w:jc w:val="left"/>
            </w:pPr>
            <w:r>
              <w:t xml:space="preserve">20, 26</w:t>
            </w:r>
          </w:p>
        </w:tc>
        <w:tc>
          <w:tcPr/>
          <w:p>
            <w:pPr>
              <w:pStyle w:val="Compact"/>
              <w:jc w:val="left"/>
            </w:pPr>
            <w:r>
              <w:t xml:space="preserve">Governance</w:t>
            </w:r>
          </w:p>
        </w:tc>
      </w:tr>
    </w:tbl>
    <w:p>
      <w:pPr>
        <w:pStyle w:val="BodyText"/>
      </w:pPr>
      <w:r>
        <w:rPr>
          <w:bCs/>
          <w:b/>
        </w:rPr>
        <w:t xml:space="preserve">Key structural gap in the map.</w:t>
      </w:r>
      <w:r>
        <w:t xml:space="preserve"> </w:t>
      </w:r>
      <w:r>
        <w:t xml:space="preserve">The streams that provide strong evidence (value of data practices; ML engineering challenges; organizational design theory) do</w:t>
      </w:r>
      <w:r>
        <w:t xml:space="preserve"> </w:t>
      </w:r>
      <w:r>
        <w:rPr>
          <w:bCs/>
          <w:b/>
        </w:rPr>
        <w:t xml:space="preserve">not</w:t>
      </w:r>
      <w:r>
        <w:t xml:space="preserve"> </w:t>
      </w:r>
      <w:r>
        <w:t xml:space="preserve">connect directly to the question of which data team structure performs best. That link is currently made only by practitioner literature and company cases.</w:t>
      </w:r>
    </w:p>
    <w:bookmarkEnd w:id="193"/>
    <w:bookmarkStart w:id="194" w:name="a.2-source-mix"/>
    <w:p>
      <w:pPr>
        <w:pStyle w:val="Heading2"/>
      </w:pPr>
      <w:r>
        <w:t xml:space="preserve">A.2 Source mix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 (reference list section)</w:t>
            </w:r>
          </w:p>
        </w:tc>
        <w:tc>
          <w:tcPr/>
          <w:p>
            <w:pPr>
              <w:pStyle w:val="Compact"/>
              <w:jc w:val="left"/>
            </w:pPr>
            <w:r>
              <w:t xml:space="preserve">Number of entries</w:t>
            </w:r>
          </w:p>
        </w:tc>
        <w:tc>
          <w:tcPr/>
          <w:p>
            <w:pPr>
              <w:pStyle w:val="Compact"/>
              <w:jc w:val="left"/>
            </w:pPr>
            <w:r>
              <w:t xml:space="preserve">Target in brief</w:t>
            </w:r>
          </w:p>
        </w:tc>
        <w:tc>
          <w:tcPr/>
          <w:p>
            <w:pPr>
              <w:pStyle w:val="Compact"/>
              <w:jc w:val="left"/>
            </w:pPr>
            <w:r>
              <w:t xml:space="preserve">Tier distribution</w:t>
            </w:r>
          </w:p>
        </w:tc>
      </w:tr>
      <w:tr>
        <w:tc>
          <w:tcPr/>
          <w:p>
            <w:pPr>
              <w:pStyle w:val="Compact"/>
              <w:jc w:val="left"/>
            </w:pPr>
            <w:r>
              <w:t xml:space="preserve">Academic and research literature</w:t>
            </w:r>
          </w:p>
        </w:tc>
        <w:tc>
          <w:tcPr/>
          <w:p>
            <w:pPr>
              <w:pStyle w:val="Compact"/>
              <w:jc w:val="left"/>
            </w:pPr>
            <w:r>
              <w:t xml:space="preserve">69</w:t>
            </w:r>
          </w:p>
        </w:tc>
        <w:tc>
          <w:tcPr/>
          <w:p>
            <w:pPr>
              <w:pStyle w:val="Compact"/>
              <w:jc w:val="left"/>
            </w:pPr>
            <w:r>
              <w:t xml:space="preserve">20–30</w:t>
            </w:r>
          </w:p>
        </w:tc>
        <w:tc>
          <w:tcPr/>
          <w:p>
            <w:pPr>
              <w:pStyle w:val="Compact"/>
              <w:jc w:val="left"/>
            </w:pPr>
            <w:r>
              <w:t xml:space="preserve">64 T1, 5 T2 (preprints and peer-reviewed industry papers)</w:t>
            </w:r>
          </w:p>
        </w:tc>
      </w:tr>
      <w:tr>
        <w:tc>
          <w:tcPr/>
          <w:p>
            <w:pPr>
              <w:pStyle w:val="Compact"/>
              <w:jc w:val="left"/>
            </w:pPr>
            <w:r>
              <w:t xml:space="preserve">Books and practitioner literature</w:t>
            </w:r>
          </w:p>
        </w:tc>
        <w:tc>
          <w:tcPr/>
          <w:p>
            <w:pPr>
              <w:pStyle w:val="Compact"/>
              <w:jc w:val="left"/>
            </w:pPr>
            <w:r>
              <w:t xml:space="preserve">36</w:t>
            </w:r>
          </w:p>
        </w:tc>
        <w:tc>
          <w:tcPr/>
          <w:p>
            <w:pPr>
              <w:pStyle w:val="Compact"/>
              <w:jc w:val="left"/>
            </w:pPr>
            <w:r>
              <w:t xml:space="preserve">10–20 (practitioner)</w:t>
            </w:r>
          </w:p>
        </w:tc>
        <w:tc>
          <w:tcPr/>
          <w:p>
            <w:pPr>
              <w:pStyle w:val="Compact"/>
              <w:jc w:val="left"/>
            </w:pPr>
            <w:r>
              <w:t xml:space="preserve">Mainly T3; 7 T4</w:t>
            </w:r>
          </w:p>
        </w:tc>
      </w:tr>
      <w:tr>
        <w:tc>
          <w:tcPr/>
          <w:p>
            <w:pPr>
              <w:pStyle w:val="Compact"/>
              <w:jc w:val="left"/>
            </w:pPr>
            <w:r>
              <w:t xml:space="preserve">Industry, institutional and survey reports</w:t>
            </w:r>
          </w:p>
        </w:tc>
        <w:tc>
          <w:tcPr/>
          <w:p>
            <w:pPr>
              <w:pStyle w:val="Compact"/>
              <w:jc w:val="left"/>
            </w:pPr>
            <w:r>
              <w:t xml:space="preserve">20</w:t>
            </w:r>
          </w:p>
        </w:tc>
        <w:tc>
          <w:tcPr/>
          <w:p>
            <w:pPr>
              <w:pStyle w:val="Compact"/>
              <w:jc w:val="left"/>
            </w:pPr>
            <w:r>
              <w:t xml:space="preserve">10–15</w:t>
            </w:r>
          </w:p>
        </w:tc>
        <w:tc>
          <w:tcPr/>
          <w:p>
            <w:pPr>
              <w:pStyle w:val="Compact"/>
              <w:jc w:val="left"/>
            </w:pPr>
            <w:r>
              <w:t xml:space="preserve">3 T2, 12 T3, 5 T4</w:t>
            </w:r>
          </w:p>
        </w:tc>
      </w:tr>
      <w:tr>
        <w:tc>
          <w:tcPr/>
          <w:p>
            <w:pPr>
              <w:pStyle w:val="Compact"/>
              <w:jc w:val="left"/>
            </w:pPr>
            <w:r>
              <w:t xml:space="preserve">Company sources</w:t>
            </w:r>
          </w:p>
        </w:tc>
        <w:tc>
          <w:tcPr/>
          <w:p>
            <w:pPr>
              <w:pStyle w:val="Compact"/>
              <w:jc w:val="left"/>
            </w:pPr>
            <w:r>
              <w:t xml:space="preserve">20</w:t>
            </w:r>
          </w:p>
        </w:tc>
        <w:tc>
          <w:tcPr/>
          <w:p>
            <w:pPr>
              <w:pStyle w:val="Compact"/>
              <w:jc w:val="left"/>
            </w:pPr>
            <w:r>
              <w:t xml:space="preserve">10–20</w:t>
            </w:r>
          </w:p>
        </w:tc>
        <w:tc>
          <w:tcPr/>
          <w:p>
            <w:pPr>
              <w:pStyle w:val="Compact"/>
              <w:jc w:val="left"/>
            </w:pPr>
            <w:r>
              <w:t xml:space="preserve">Mainly T4 (company publications)</w:t>
            </w:r>
          </w:p>
        </w:tc>
      </w:tr>
      <w:tr>
        <w:tc>
          <w:tcPr/>
          <w:p>
            <w:pPr>
              <w:pStyle w:val="Compact"/>
              <w:jc w:val="left"/>
            </w:pPr>
            <w:r>
              <w:t xml:space="preserve">Legislation</w:t>
            </w:r>
          </w:p>
        </w:tc>
        <w:tc>
          <w:tcPr/>
          <w:p>
            <w:pPr>
              <w:pStyle w:val="Compact"/>
              <w:jc w:val="left"/>
            </w:pPr>
            <w:r>
              <w:t xml:space="preserve">7</w:t>
            </w:r>
          </w:p>
        </w:tc>
        <w:tc>
          <w:tcPr/>
          <w:p>
            <w:pPr>
              <w:pStyle w:val="Compact"/>
              <w:jc w:val="left"/>
            </w:pPr>
            <w:r>
              <w:t xml:space="preserve">—</w:t>
            </w:r>
          </w:p>
        </w:tc>
        <w:tc>
          <w:tcPr/>
          <w:p>
            <w:pPr>
              <w:pStyle w:val="Compact"/>
              <w:jc w:val="left"/>
            </w:pPr>
            <w:r>
              <w:t xml:space="preserve">Primary law</w:t>
            </w:r>
          </w:p>
        </w:tc>
      </w:tr>
      <w:tr>
        <w:tc>
          <w:tcPr/>
          <w:p>
            <w:pPr>
              <w:pStyle w:val="Compact"/>
              <w:jc w:val="left"/>
            </w:pPr>
            <w:r>
              <w:rPr>
                <w:bCs/>
                <w:b/>
              </w:rPr>
              <w:t xml:space="preserve">Total</w:t>
            </w:r>
          </w:p>
        </w:tc>
        <w:tc>
          <w:tcPr/>
          <w:p>
            <w:pPr>
              <w:pStyle w:val="Compact"/>
              <w:jc w:val="left"/>
            </w:pPr>
            <w:r>
              <w:rPr>
                <w:bCs/>
                <w:b/>
              </w:rPr>
              <w:t xml:space="preserve">152</w:t>
            </w:r>
          </w:p>
        </w:tc>
        <w:tc>
          <w:tcPr/>
          <w:p>
            <w:pPr>
              <w:pStyle w:val="Compact"/>
            </w:pPr>
          </w:p>
        </w:tc>
        <w:tc>
          <w:tcPr/>
          <w:p>
            <w:pPr>
              <w:pStyle w:val="Compact"/>
            </w:pPr>
          </w:p>
        </w:tc>
      </w:tr>
    </w:tbl>
    <w:p>
      <w:pPr>
        <w:pStyle w:val="BodyText"/>
      </w:pPr>
      <w:r>
        <w:t xml:space="preserve">The academic count exceeds the target because foundational theory (organizational design, team effectiveness, measurement) was needed to evaluate practitioner claims.</w:t>
      </w:r>
    </w:p>
    <w:bookmarkEnd w:id="194"/>
    <w:bookmarkStart w:id="195" w:name="X5210d4fc77c0d21d755a7605e52acfc29f45db8"/>
    <w:p>
      <w:pPr>
        <w:pStyle w:val="Heading2"/>
      </w:pPr>
      <w:r>
        <w:t xml:space="preserve">A.3 Date distribution (dated non-legal entries)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Entries</w:t>
            </w:r>
          </w:p>
        </w:tc>
        <w:tc>
          <w:tcPr/>
          <w:p>
            <w:pPr>
              <w:pStyle w:val="Compact"/>
              <w:jc w:val="left"/>
            </w:pPr>
            <w:r>
              <w:t xml:space="preserve">Comment</w:t>
            </w:r>
          </w:p>
        </w:tc>
      </w:tr>
      <w:tr>
        <w:tc>
          <w:tcPr/>
          <w:p>
            <w:pPr>
              <w:pStyle w:val="Compact"/>
              <w:jc w:val="left"/>
            </w:pPr>
            <w:r>
              <w:t xml:space="preserve">Before 2018</w:t>
            </w:r>
          </w:p>
        </w:tc>
        <w:tc>
          <w:tcPr/>
          <w:p>
            <w:pPr>
              <w:pStyle w:val="Compact"/>
              <w:jc w:val="left"/>
            </w:pPr>
            <w:r>
              <w:t xml:space="preserve">51</w:t>
            </w:r>
          </w:p>
        </w:tc>
        <w:tc>
          <w:tcPr/>
          <w:p>
            <w:pPr>
              <w:pStyle w:val="Compact"/>
              <w:jc w:val="left"/>
            </w:pPr>
            <w:r>
              <w:t xml:space="preserve">Mostly foundational theory and early analytics/governance literature</w:t>
            </w:r>
          </w:p>
        </w:tc>
      </w:tr>
      <w:tr>
        <w:tc>
          <w:tcPr/>
          <w:p>
            <w:pPr>
              <w:pStyle w:val="Compact"/>
              <w:jc w:val="left"/>
            </w:pPr>
            <w:r>
              <w:t xml:space="preserve">2018–2021</w:t>
            </w:r>
          </w:p>
        </w:tc>
        <w:tc>
          <w:tcPr/>
          <w:p>
            <w:pPr>
              <w:pStyle w:val="Compact"/>
              <w:jc w:val="left"/>
            </w:pPr>
            <w:r>
              <w:t xml:space="preserve">51</w:t>
            </w:r>
          </w:p>
        </w:tc>
        <w:tc>
          <w:tcPr/>
          <w:p>
            <w:pPr>
              <w:pStyle w:val="Compact"/>
              <w:jc w:val="left"/>
            </w:pPr>
            <w:r>
              <w:t xml:space="preserve">Practitioner team-building literature, early Data Mesh, MLOps research, company cases</w:t>
            </w:r>
          </w:p>
        </w:tc>
      </w:tr>
      <w:tr>
        <w:tc>
          <w:tcPr/>
          <w:p>
            <w:pPr>
              <w:pStyle w:val="Compact"/>
              <w:jc w:val="left"/>
            </w:pPr>
            <w:r>
              <w:t xml:space="preserve">2022–2026</w:t>
            </w:r>
          </w:p>
        </w:tc>
        <w:tc>
          <w:tcPr/>
          <w:p>
            <w:pPr>
              <w:pStyle w:val="Compact"/>
              <w:jc w:val="left"/>
            </w:pPr>
            <w:r>
              <w:t xml:space="preserve">40</w:t>
            </w:r>
          </w:p>
        </w:tc>
        <w:tc>
          <w:tcPr/>
          <w:p>
            <w:pPr>
              <w:pStyle w:val="Compact"/>
              <w:jc w:val="left"/>
            </w:pPr>
            <w:r>
              <w:t xml:space="preserve">Data Mesh research, GenAI experiments, DORA, AI Act, recent surveys</w:t>
            </w:r>
          </w:p>
        </w:tc>
      </w:tr>
    </w:tbl>
    <w:bookmarkEnd w:id="195"/>
    <w:bookmarkStart w:id="196" w:name="a.4-verification-audit"/>
    <w:p>
      <w:pPr>
        <w:pStyle w:val="Heading2"/>
      </w:pPr>
      <w:r>
        <w:t xml:space="preserve">A.4 Verification audit</w:t>
      </w:r>
    </w:p>
    <w:p>
      <w:pPr>
        <w:numPr>
          <w:ilvl w:val="0"/>
          <w:numId w:val="1074"/>
        </w:numPr>
        <w:pStyle w:val="Compact"/>
      </w:pPr>
      <w:r>
        <w:rPr>
          <w:bCs/>
          <w:b/>
        </w:rPr>
        <w:t xml:space="preserve">DOIs.</w:t>
      </w:r>
      <w:r>
        <w:t xml:space="preserve"> </w:t>
      </w:r>
      <w:r>
        <w:t xml:space="preserve">All 65 DOIs in the reference list were resolved against the Crossref registry (DataCite for arXiv). Registered title and year matched the reference in every case (script</w:t>
      </w:r>
      <w:r>
        <w:t xml:space="preserve"> </w:t>
      </w:r>
      <w:r>
        <w:rPr>
          <w:rStyle w:val="VerbatimChar"/>
        </w:rPr>
        <w:t xml:space="preserve">scripts/verify_dois.py</w:t>
      </w:r>
      <w:r>
        <w:t xml:space="preserve">; result table in</w:t>
      </w:r>
      <w:r>
        <w:t xml:space="preserve"> </w:t>
      </w:r>
      <w:r>
        <w:rPr>
          <w:rStyle w:val="VerbatimChar"/>
        </w:rPr>
        <w:t xml:space="preserve">output/doi_audit.md</w:t>
      </w:r>
      <w:r>
        <w:t xml:space="preserve">). Crossref lists Frazier et al. (2017) with a 2016 online date and Goedegebuure et al. (2025) with a 2024 online date; the references use the issue year.</w:t>
      </w:r>
    </w:p>
    <w:p>
      <w:pPr>
        <w:numPr>
          <w:ilvl w:val="0"/>
          <w:numId w:val="1074"/>
        </w:numPr>
        <w:pStyle w:val="Compact"/>
      </w:pPr>
      <w:r>
        <w:rPr>
          <w:bCs/>
          <w:b/>
        </w:rPr>
        <w:t xml:space="preserve">Non-DOI sources.</w:t>
      </w:r>
      <w:r>
        <w:t xml:space="preserve"> </w:t>
      </w:r>
      <w:r>
        <w:t xml:space="preserve">Books were checked against publisher records (ISBN). Web sources were opened directly; quotations were copied from the fetched pages. Paywalled sources were used only to the extent their content was accessible, as stated in the text.</w:t>
      </w:r>
    </w:p>
    <w:p>
      <w:pPr>
        <w:numPr>
          <w:ilvl w:val="0"/>
          <w:numId w:val="1074"/>
        </w:numPr>
        <w:pStyle w:val="Compact"/>
      </w:pPr>
      <w:r>
        <w:rPr>
          <w:bCs/>
          <w:b/>
        </w:rPr>
        <w:t xml:space="preserve">Corrections made during verification.</w:t>
      </w:r>
    </w:p>
    <w:p>
      <w:pPr>
        <w:numPr>
          <w:ilvl w:val="1"/>
          <w:numId w:val="1075"/>
        </w:numPr>
        <w:pStyle w:val="Compact"/>
      </w:pPr>
      <w:r>
        <w:t xml:space="preserve">The assigned book’s subtitle on Amazon differs from the publisher record; the publisher record is cited.</w:t>
      </w:r>
    </w:p>
    <w:p>
      <w:pPr>
        <w:numPr>
          <w:ilvl w:val="1"/>
          <w:numId w:val="1075"/>
        </w:numPr>
        <w:pStyle w:val="Compact"/>
      </w:pPr>
      <w:r>
        <w:t xml:space="preserve">Bode et al. (2024): author list differs between the arXiv version and the IEEE Access version; the published version is cited.</w:t>
      </w:r>
    </w:p>
    <w:p>
      <w:pPr>
        <w:numPr>
          <w:ilvl w:val="1"/>
          <w:numId w:val="1075"/>
        </w:numPr>
        <w:pStyle w:val="Compact"/>
      </w:pPr>
      <w:r>
        <w:t xml:space="preserve">The Netflix analytics post is from 2020, not 2022, and has a different title from the one commonly cited.</w:t>
      </w:r>
    </w:p>
    <w:p>
      <w:pPr>
        <w:numPr>
          <w:ilvl w:val="1"/>
          <w:numId w:val="1075"/>
        </w:numPr>
        <w:pStyle w:val="Compact"/>
      </w:pPr>
      <w:r>
        <w:t xml:space="preserve">“</w:t>
      </w:r>
      <w:r>
        <w:t xml:space="preserve">85%</w:t>
      </w:r>
      <w:r>
        <w:t xml:space="preserve">”</w:t>
      </w:r>
      <w:r>
        <w:t xml:space="preserve"> </w:t>
      </w:r>
      <w:r>
        <w:t xml:space="preserve">(Gartner) is a forecast, not a measured failure rate.</w:t>
      </w:r>
      <w:r>
        <w:t xml:space="preserve"> </w:t>
      </w:r>
      <w:r>
        <w:t xml:space="preserve">“</w:t>
      </w:r>
      <w:r>
        <w:t xml:space="preserve">87%</w:t>
      </w:r>
      <w:r>
        <w:t xml:space="preserve">”</w:t>
      </w:r>
      <w:r>
        <w:t xml:space="preserve"> </w:t>
      </w:r>
      <w:r>
        <w:t xml:space="preserve">(VentureBeat) is not traceable to data.</w:t>
      </w:r>
    </w:p>
    <w:p>
      <w:pPr>
        <w:numPr>
          <w:ilvl w:val="1"/>
          <w:numId w:val="1075"/>
        </w:numPr>
        <w:pStyle w:val="Compact"/>
      </w:pPr>
      <w:r>
        <w:t xml:space="preserve">A secondary summary attributes</w:t>
      </w:r>
      <w:r>
        <w:t xml:space="preserve"> </w:t>
      </w:r>
      <w:r>
        <w:t xml:space="preserve">“</w:t>
      </w:r>
      <w:r>
        <w:t xml:space="preserve">five to ten data engineers per data scientist</w:t>
      </w:r>
      <w:r>
        <w:t xml:space="preserve">”</w:t>
      </w:r>
      <w:r>
        <w:t xml:space="preserve"> </w:t>
      </w:r>
      <w:r>
        <w:t xml:space="preserve">to Anderson, which is inconsistent with his own written statements of 2–5.</w:t>
      </w:r>
    </w:p>
    <w:p>
      <w:pPr>
        <w:numPr>
          <w:ilvl w:val="1"/>
          <w:numId w:val="1075"/>
        </w:numPr>
        <w:pStyle w:val="Compact"/>
      </w:pPr>
      <w:r>
        <w:t xml:space="preserve">Airbnb’s creation of an</w:t>
      </w:r>
      <w:r>
        <w:t xml:space="preserve"> </w:t>
      </w:r>
      <w:r>
        <w:t xml:space="preserve">“</w:t>
      </w:r>
      <w:r>
        <w:t xml:space="preserve">analytics engineer</w:t>
      </w:r>
      <w:r>
        <w:t xml:space="preserve">”</w:t>
      </w:r>
      <w:r>
        <w:t xml:space="preserve"> </w:t>
      </w:r>
      <w:r>
        <w:t xml:space="preserve">role could not be confirmed and is not claimed.</w:t>
      </w:r>
    </w:p>
    <w:p>
      <w:pPr>
        <w:numPr>
          <w:ilvl w:val="0"/>
          <w:numId w:val="1074"/>
        </w:numPr>
        <w:pStyle w:val="Compact"/>
      </w:pPr>
      <w:r>
        <w:rPr>
          <w:bCs/>
          <w:b/>
        </w:rPr>
        <w:t xml:space="preserve">SOURCE VERIFICATION REQUIRED (not used as evidence).</w:t>
      </w:r>
      <w:r>
        <w:t xml:space="preserve"> </w:t>
      </w:r>
      <w:r>
        <w:t xml:space="preserve">The remaining four</w:t>
      </w:r>
      <w:r>
        <w:t xml:space="preserve"> </w:t>
      </w:r>
      <w:r>
        <w:t xml:space="preserve">“</w:t>
      </w:r>
      <w:r>
        <w:t xml:space="preserve">mistakes</w:t>
      </w:r>
      <w:r>
        <w:t xml:space="preserve">”</w:t>
      </w:r>
      <w:r>
        <w:t xml:space="preserve"> </w:t>
      </w:r>
      <w:r>
        <w:t xml:space="preserve">in Joshi et al. (2021) beyond the first (paywalled); the full text of Colson (2019, HBR) and Thomke (2020, HBR); Gartner’s primary Hype Cycle document (2022); the content of Spotify’s 2014 engineering culture video; Uber Databook; booking.ai organizational posts; Zalando engineering blog posts on data organization.</w:t>
      </w:r>
    </w:p>
    <w:bookmarkEnd w:id="196"/>
    <w:bookmarkEnd w:id="197"/>
    <w:bookmarkStart w:id="198" w:name="appendix-b-evidence-matrix"/>
    <w:p>
      <w:pPr>
        <w:pStyle w:val="Heading1"/>
      </w:pPr>
      <w:r>
        <w:t xml:space="preserve">Appendix B — Evidence Matrix</w:t>
      </w:r>
    </w:p>
    <w:p>
      <w:pPr>
        <w:pStyle w:val="FirstParagraph"/>
      </w:pPr>
      <w:r>
        <w:t xml:space="preserve">Strength:</w:t>
      </w:r>
      <w:r>
        <w:t xml:space="preserve"> </w:t>
      </w:r>
      <w:r>
        <w:rPr>
          <w:bCs/>
          <w:b/>
        </w:rPr>
        <w:t xml:space="preserve">S</w:t>
      </w:r>
      <w:r>
        <w:t xml:space="preserve"> </w:t>
      </w:r>
      <w:r>
        <w:t xml:space="preserve">= strong,</w:t>
      </w:r>
      <w:r>
        <w:t xml:space="preserve"> </w:t>
      </w:r>
      <w:r>
        <w:rPr>
          <w:bCs/>
          <w:b/>
        </w:rPr>
        <w:t xml:space="preserve">M</w:t>
      </w:r>
      <w:r>
        <w:t xml:space="preserve"> </w:t>
      </w:r>
      <w:r>
        <w:t xml:space="preserve">= moderate,</w:t>
      </w:r>
      <w:r>
        <w:t xml:space="preserve"> </w:t>
      </w:r>
      <w:r>
        <w:rPr>
          <w:bCs/>
          <w:b/>
        </w:rPr>
        <w:t xml:space="preserve">W</w:t>
      </w:r>
      <w:r>
        <w:t xml:space="preserve"> </w:t>
      </w:r>
      <w:r>
        <w:t xml:space="preserve">= weak,</w:t>
      </w:r>
      <w:r>
        <w:t xml:space="preserve"> </w:t>
      </w:r>
      <w:r>
        <w:rPr>
          <w:bCs/>
          <w:b/>
        </w:rPr>
        <w:t xml:space="preserve">I</w:t>
      </w:r>
      <w:r>
        <w:t xml:space="preserve"> </w:t>
      </w:r>
      <w:r>
        <w:t xml:space="preserve">= insufficient (for the use made in this dossier).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Source</w:t>
            </w:r>
          </w:p>
        </w:tc>
        <w:tc>
          <w:tcPr/>
          <w:p>
            <w:pPr>
              <w:pStyle w:val="Compact"/>
              <w:jc w:val="left"/>
            </w:pPr>
            <w:r>
              <w:t xml:space="preserve">Tier</w:t>
            </w:r>
          </w:p>
        </w:tc>
        <w:tc>
          <w:tcPr/>
          <w:p>
            <w:pPr>
              <w:pStyle w:val="Compact"/>
              <w:jc w:val="left"/>
            </w:pPr>
            <w:r>
              <w:t xml:space="preserve">Design</w:t>
            </w:r>
          </w:p>
        </w:tc>
        <w:tc>
          <w:tcPr/>
          <w:p>
            <w:pPr>
              <w:pStyle w:val="Compact"/>
              <w:jc w:val="left"/>
            </w:pPr>
            <w:r>
              <w:t xml:space="preserve">Sample / context</w:t>
            </w:r>
          </w:p>
        </w:tc>
        <w:tc>
          <w:tcPr/>
          <w:p>
            <w:pPr>
              <w:pStyle w:val="Compact"/>
              <w:jc w:val="left"/>
            </w:pPr>
            <w:r>
              <w:t xml:space="preserve">Key finding used</w:t>
            </w:r>
          </w:p>
        </w:tc>
        <w:tc>
          <w:tcPr/>
          <w:p>
            <w:pPr>
              <w:pStyle w:val="Compact"/>
              <w:jc w:val="left"/>
            </w:pPr>
            <w:r>
              <w:t xml:space="preserve">Strength for our use</w:t>
            </w:r>
          </w:p>
        </w:tc>
        <w:tc>
          <w:tcPr/>
          <w:p>
            <w:pPr>
              <w:pStyle w:val="Compact"/>
              <w:jc w:val="left"/>
            </w:pPr>
            <w:r>
              <w:t xml:space="preserve">Main limitation</w:t>
            </w:r>
          </w:p>
        </w:tc>
        <w:tc>
          <w:tcPr/>
          <w:p>
            <w:pPr>
              <w:pStyle w:val="Compact"/>
              <w:jc w:val="left"/>
            </w:pPr>
            <w:r>
              <w:t xml:space="preserve">Sections</w:t>
            </w:r>
          </w:p>
        </w:tc>
      </w:tr>
      <w:tr>
        <w:tc>
          <w:tcPr/>
          <w:p>
            <w:pPr>
              <w:pStyle w:val="Compact"/>
              <w:jc w:val="left"/>
            </w:pPr>
            <w:r>
              <w:t xml:space="preserve">Brynjolfsson et al. (2011)</w:t>
            </w:r>
          </w:p>
        </w:tc>
        <w:tc>
          <w:tcPr/>
          <w:p>
            <w:pPr>
              <w:pStyle w:val="Compact"/>
              <w:jc w:val="left"/>
            </w:pPr>
            <w:r>
              <w:t xml:space="preserve">T1</w:t>
            </w:r>
          </w:p>
        </w:tc>
        <w:tc>
          <w:tcPr/>
          <w:p>
            <w:pPr>
              <w:pStyle w:val="Compact"/>
              <w:jc w:val="left"/>
            </w:pPr>
            <w:r>
              <w:t xml:space="preserve">Firm survey + financials</w:t>
            </w:r>
          </w:p>
        </w:tc>
        <w:tc>
          <w:tcPr/>
          <w:p>
            <w:pPr>
              <w:pStyle w:val="Compact"/>
              <w:jc w:val="left"/>
            </w:pPr>
            <w:r>
              <w:t xml:space="preserve">179 large US firms</w:t>
            </w:r>
          </w:p>
        </w:tc>
        <w:tc>
          <w:tcPr/>
          <w:p>
            <w:pPr>
              <w:pStyle w:val="Compact"/>
              <w:jc w:val="left"/>
            </w:pPr>
            <w:r>
              <w:t xml:space="preserve">Data-driven decision-making associated with ~5–6% higher output/productivity</w:t>
            </w:r>
          </w:p>
        </w:tc>
        <w:tc>
          <w:tcPr/>
          <w:p>
            <w:pPr>
              <w:pStyle w:val="Compact"/>
              <w:jc w:val="left"/>
            </w:pPr>
            <w:r>
              <w:t xml:space="preserve">M</w:t>
            </w:r>
          </w:p>
        </w:tc>
        <w:tc>
          <w:tcPr/>
          <w:p>
            <w:pPr>
              <w:pStyle w:val="Compact"/>
              <w:jc w:val="left"/>
            </w:pPr>
            <w:r>
              <w:t xml:space="preserve">Observational; working paper</w:t>
            </w:r>
          </w:p>
        </w:tc>
        <w:tc>
          <w:tcPr/>
          <w:p>
            <w:pPr>
              <w:pStyle w:val="Compact"/>
              <w:jc w:val="left"/>
            </w:pPr>
            <w:r>
              <w:t xml:space="preserve">9</w:t>
            </w:r>
          </w:p>
        </w:tc>
      </w:tr>
      <w:tr>
        <w:tc>
          <w:tcPr/>
          <w:p>
            <w:pPr>
              <w:pStyle w:val="Compact"/>
              <w:jc w:val="left"/>
            </w:pPr>
            <w:r>
              <w:t xml:space="preserve">Tambe (2014)</w:t>
            </w:r>
          </w:p>
        </w:tc>
        <w:tc>
          <w:tcPr/>
          <w:p>
            <w:pPr>
              <w:pStyle w:val="Compact"/>
              <w:jc w:val="left"/>
            </w:pPr>
            <w:r>
              <w:t xml:space="preserve">T1</w:t>
            </w:r>
          </w:p>
        </w:tc>
        <w:tc>
          <w:tcPr/>
          <w:p>
            <w:pPr>
              <w:pStyle w:val="Compact"/>
              <w:jc w:val="left"/>
            </w:pPr>
            <w:r>
              <w:t xml:space="preserve">Panel, LinkedIn skills data</w:t>
            </w:r>
          </w:p>
        </w:tc>
        <w:tc>
          <w:tcPr/>
          <w:p>
            <w:pPr>
              <w:pStyle w:val="Compact"/>
              <w:jc w:val="left"/>
            </w:pPr>
            <w:r>
              <w:t xml:space="preserve">US firms 2006–2011</w:t>
            </w:r>
          </w:p>
        </w:tc>
        <w:tc>
          <w:tcPr/>
          <w:p>
            <w:pPr>
              <w:pStyle w:val="Compact"/>
              <w:jc w:val="left"/>
            </w:pPr>
            <w:r>
              <w:t xml:space="preserve">Big-data investments pay off where complementary skills are available</w:t>
            </w:r>
          </w:p>
        </w:tc>
        <w:tc>
          <w:tcPr/>
          <w:p>
            <w:pPr>
              <w:pStyle w:val="Compact"/>
              <w:jc w:val="left"/>
            </w:pPr>
            <w:r>
              <w:t xml:space="preserve">M</w:t>
            </w:r>
          </w:p>
        </w:tc>
        <w:tc>
          <w:tcPr/>
          <w:p>
            <w:pPr>
              <w:pStyle w:val="Compact"/>
              <w:jc w:val="left"/>
            </w:pPr>
            <w:r>
              <w:t xml:space="preserve">Period-specific</w:t>
            </w:r>
          </w:p>
        </w:tc>
        <w:tc>
          <w:tcPr/>
          <w:p>
            <w:pPr>
              <w:pStyle w:val="Compact"/>
              <w:jc w:val="left"/>
            </w:pPr>
            <w:r>
              <w:t xml:space="preserve">9, 10</w:t>
            </w:r>
          </w:p>
        </w:tc>
      </w:tr>
      <w:tr>
        <w:tc>
          <w:tcPr/>
          <w:p>
            <w:pPr>
              <w:pStyle w:val="Compact"/>
              <w:jc w:val="left"/>
            </w:pPr>
            <w:r>
              <w:t xml:space="preserve">Müller et al. (2018)</w:t>
            </w:r>
          </w:p>
        </w:tc>
        <w:tc>
          <w:tcPr/>
          <w:p>
            <w:pPr>
              <w:pStyle w:val="Compact"/>
              <w:jc w:val="left"/>
            </w:pPr>
            <w:r>
              <w:t xml:space="preserve">T1</w:t>
            </w:r>
          </w:p>
        </w:tc>
        <w:tc>
          <w:tcPr/>
          <w:p>
            <w:pPr>
              <w:pStyle w:val="Compact"/>
              <w:jc w:val="left"/>
            </w:pPr>
            <w:r>
              <w:t xml:space="preserve">Panel, econometrics</w:t>
            </w:r>
          </w:p>
        </w:tc>
        <w:tc>
          <w:tcPr/>
          <w:p>
            <w:pPr>
              <w:pStyle w:val="Compact"/>
              <w:jc w:val="left"/>
            </w:pPr>
            <w:r>
              <w:t xml:space="preserve">814 firms, 2008–2014</w:t>
            </w:r>
          </w:p>
        </w:tc>
        <w:tc>
          <w:tcPr/>
          <w:p>
            <w:pPr>
              <w:pStyle w:val="Compact"/>
              <w:jc w:val="left"/>
            </w:pPr>
            <w:r>
              <w:t xml:space="preserve">~4% productivity association; insignificant overall under IV; significant in IT-intensive/competitive industries</w:t>
            </w:r>
          </w:p>
        </w:tc>
        <w:tc>
          <w:tcPr/>
          <w:p>
            <w:pPr>
              <w:pStyle w:val="Compact"/>
              <w:jc w:val="left"/>
            </w:pPr>
            <w:r>
              <w:t xml:space="preserve">M</w:t>
            </w:r>
          </w:p>
        </w:tc>
        <w:tc>
          <w:tcPr/>
          <w:p>
            <w:pPr>
              <w:pStyle w:val="Compact"/>
              <w:jc w:val="left"/>
            </w:pPr>
            <w:r>
              <w:t xml:space="preserve">Asset measure, not team structure</w:t>
            </w:r>
          </w:p>
        </w:tc>
        <w:tc>
          <w:tcPr/>
          <w:p>
            <w:pPr>
              <w:pStyle w:val="Compact"/>
              <w:jc w:val="left"/>
            </w:pPr>
            <w:r>
              <w:t xml:space="preserve">9</w:t>
            </w:r>
          </w:p>
        </w:tc>
      </w:tr>
      <w:tr>
        <w:tc>
          <w:tcPr/>
          <w:p>
            <w:pPr>
              <w:pStyle w:val="Compact"/>
              <w:jc w:val="left"/>
            </w:pPr>
            <w:r>
              <w:t xml:space="preserve">Brynjolfsson et al. (2025)</w:t>
            </w:r>
          </w:p>
        </w:tc>
        <w:tc>
          <w:tcPr/>
          <w:p>
            <w:pPr>
              <w:pStyle w:val="Compact"/>
              <w:jc w:val="left"/>
            </w:pPr>
            <w:r>
              <w:t xml:space="preserve">T1</w:t>
            </w:r>
          </w:p>
        </w:tc>
        <w:tc>
          <w:tcPr/>
          <w:p>
            <w:pPr>
              <w:pStyle w:val="Compact"/>
              <w:jc w:val="left"/>
            </w:pPr>
            <w:r>
              <w:t xml:space="preserve">Staggered rollout (quasi-experiment)</w:t>
            </w:r>
          </w:p>
        </w:tc>
        <w:tc>
          <w:tcPr/>
          <w:p>
            <w:pPr>
              <w:pStyle w:val="Compact"/>
              <w:jc w:val="left"/>
            </w:pPr>
            <w:r>
              <w:t xml:space="preserve">5,172 support agents, one firm</w:t>
            </w:r>
          </w:p>
        </w:tc>
        <w:tc>
          <w:tcPr/>
          <w:p>
            <w:pPr>
              <w:pStyle w:val="Compact"/>
              <w:jc w:val="left"/>
            </w:pPr>
            <w:r>
              <w:t xml:space="preserve">+15% resolutions/hour; ~30% for less skilled</w:t>
            </w:r>
          </w:p>
        </w:tc>
        <w:tc>
          <w:tcPr/>
          <w:p>
            <w:pPr>
              <w:pStyle w:val="Compact"/>
              <w:jc w:val="left"/>
            </w:pPr>
            <w:r>
              <w:t xml:space="preserve">S (for setting)</w:t>
            </w:r>
          </w:p>
        </w:tc>
        <w:tc>
          <w:tcPr/>
          <w:p>
            <w:pPr>
              <w:pStyle w:val="Compact"/>
              <w:jc w:val="left"/>
            </w:pPr>
            <w:r>
              <w:t xml:space="preserve">One firm, one task</w:t>
            </w:r>
          </w:p>
        </w:tc>
        <w:tc>
          <w:tcPr/>
          <w:p>
            <w:pPr>
              <w:pStyle w:val="Compact"/>
              <w:jc w:val="left"/>
            </w:pPr>
            <w:r>
              <w:t xml:space="preserve">26, 30, 31</w:t>
            </w:r>
          </w:p>
        </w:tc>
      </w:tr>
      <w:tr>
        <w:tc>
          <w:tcPr/>
          <w:p>
            <w:pPr>
              <w:pStyle w:val="Compact"/>
              <w:jc w:val="left"/>
            </w:pPr>
            <w:r>
              <w:t xml:space="preserve">Dell’Acqua et al. (2026)</w:t>
            </w:r>
          </w:p>
        </w:tc>
        <w:tc>
          <w:tcPr/>
          <w:p>
            <w:pPr>
              <w:pStyle w:val="Compact"/>
              <w:jc w:val="left"/>
            </w:pPr>
            <w:r>
              <w:t xml:space="preserve">T1</w:t>
            </w:r>
          </w:p>
        </w:tc>
        <w:tc>
          <w:tcPr/>
          <w:p>
            <w:pPr>
              <w:pStyle w:val="Compact"/>
              <w:jc w:val="left"/>
            </w:pPr>
            <w:r>
              <w:t xml:space="preserve">Pre-registered field experiment</w:t>
            </w:r>
          </w:p>
        </w:tc>
        <w:tc>
          <w:tcPr/>
          <w:p>
            <w:pPr>
              <w:pStyle w:val="Compact"/>
              <w:jc w:val="left"/>
            </w:pPr>
            <w:r>
              <w:t xml:space="preserve">776 P&amp;G professionals</w:t>
            </w:r>
          </w:p>
        </w:tc>
        <w:tc>
          <w:tcPr/>
          <w:p>
            <w:pPr>
              <w:pStyle w:val="Compact"/>
              <w:jc w:val="left"/>
            </w:pPr>
            <w:r>
              <w:t xml:space="preserve">Individuals with AI ≈ teams without AI; fewer functional silos</w:t>
            </w:r>
          </w:p>
        </w:tc>
        <w:tc>
          <w:tcPr/>
          <w:p>
            <w:pPr>
              <w:pStyle w:val="Compact"/>
              <w:jc w:val="left"/>
            </w:pPr>
            <w:r>
              <w:t xml:space="preserve">S (for setting)</w:t>
            </w:r>
          </w:p>
        </w:tc>
        <w:tc>
          <w:tcPr/>
          <w:p>
            <w:pPr>
              <w:pStyle w:val="Compact"/>
              <w:jc w:val="left"/>
            </w:pPr>
            <w:r>
              <w:t xml:space="preserve">One-day task; one company</w:t>
            </w:r>
          </w:p>
        </w:tc>
        <w:tc>
          <w:tcPr/>
          <w:p>
            <w:pPr>
              <w:pStyle w:val="Compact"/>
              <w:jc w:val="left"/>
            </w:pPr>
            <w:r>
              <w:t xml:space="preserve">26</w:t>
            </w:r>
          </w:p>
        </w:tc>
      </w:tr>
      <w:tr>
        <w:tc>
          <w:tcPr/>
          <w:p>
            <w:pPr>
              <w:pStyle w:val="Compact"/>
              <w:jc w:val="left"/>
            </w:pPr>
            <w:r>
              <w:t xml:space="preserve">Becker et al. (2025)</w:t>
            </w:r>
          </w:p>
        </w:tc>
        <w:tc>
          <w:tcPr/>
          <w:p>
            <w:pPr>
              <w:pStyle w:val="Compact"/>
              <w:jc w:val="left"/>
            </w:pPr>
            <w:r>
              <w:t xml:space="preserve">T2</w:t>
            </w:r>
          </w:p>
        </w:tc>
        <w:tc>
          <w:tcPr/>
          <w:p>
            <w:pPr>
              <w:pStyle w:val="Compact"/>
              <w:jc w:val="left"/>
            </w:pPr>
            <w:r>
              <w:t xml:space="preserve">RCT</w:t>
            </w:r>
          </w:p>
        </w:tc>
        <w:tc>
          <w:tcPr/>
          <w:p>
            <w:pPr>
              <w:pStyle w:val="Compact"/>
              <w:jc w:val="left"/>
            </w:pPr>
            <w:r>
              <w:t xml:space="preserve">16 developers, 246 tasks</w:t>
            </w:r>
          </w:p>
        </w:tc>
        <w:tc>
          <w:tcPr/>
          <w:p>
            <w:pPr>
              <w:pStyle w:val="Compact"/>
              <w:jc w:val="left"/>
            </w:pPr>
            <w:r>
              <w:t xml:space="preserve">AI allowed → +19% completion time; perceived speed-up</w:t>
            </w:r>
          </w:p>
        </w:tc>
        <w:tc>
          <w:tcPr/>
          <w:p>
            <w:pPr>
              <w:pStyle w:val="Compact"/>
              <w:jc w:val="left"/>
            </w:pPr>
            <w:r>
              <w:t xml:space="preserve">M</w:t>
            </w:r>
          </w:p>
        </w:tc>
        <w:tc>
          <w:tcPr/>
          <w:p>
            <w:pPr>
              <w:pStyle w:val="Compact"/>
              <w:jc w:val="left"/>
            </w:pPr>
            <w:r>
              <w:t xml:space="preserve">Small n; preprint</w:t>
            </w:r>
          </w:p>
        </w:tc>
        <w:tc>
          <w:tcPr/>
          <w:p>
            <w:pPr>
              <w:pStyle w:val="Compact"/>
              <w:jc w:val="left"/>
            </w:pPr>
            <w:r>
              <w:t xml:space="preserve">26, 31</w:t>
            </w:r>
          </w:p>
        </w:tc>
      </w:tr>
      <w:tr>
        <w:tc>
          <w:tcPr/>
          <w:p>
            <w:pPr>
              <w:pStyle w:val="Compact"/>
              <w:jc w:val="left"/>
            </w:pPr>
            <w:r>
              <w:t xml:space="preserve">Peng et al. (2023)</w:t>
            </w:r>
          </w:p>
        </w:tc>
        <w:tc>
          <w:tcPr/>
          <w:p>
            <w:pPr>
              <w:pStyle w:val="Compact"/>
              <w:jc w:val="left"/>
            </w:pPr>
            <w:r>
              <w:t xml:space="preserve">T2</w:t>
            </w:r>
          </w:p>
        </w:tc>
        <w:tc>
          <w:tcPr/>
          <w:p>
            <w:pPr>
              <w:pStyle w:val="Compact"/>
              <w:jc w:val="left"/>
            </w:pPr>
            <w:r>
              <w:t xml:space="preserve">Controlled experiment</w:t>
            </w:r>
          </w:p>
        </w:tc>
        <w:tc>
          <w:tcPr/>
          <w:p>
            <w:pPr>
              <w:pStyle w:val="Compact"/>
              <w:jc w:val="left"/>
            </w:pPr>
            <w:r>
              <w:t xml:space="preserve">Freelance developers, one task</w:t>
            </w:r>
          </w:p>
        </w:tc>
        <w:tc>
          <w:tcPr/>
          <w:p>
            <w:pPr>
              <w:pStyle w:val="Compact"/>
              <w:jc w:val="left"/>
            </w:pPr>
            <w:r>
              <w:t xml:space="preserve">~56% faster</w:t>
            </w:r>
          </w:p>
        </w:tc>
        <w:tc>
          <w:tcPr/>
          <w:p>
            <w:pPr>
              <w:pStyle w:val="Compact"/>
              <w:jc w:val="left"/>
            </w:pPr>
            <w:r>
              <w:t xml:space="preserve">W–M</w:t>
            </w:r>
          </w:p>
        </w:tc>
        <w:tc>
          <w:tcPr/>
          <w:p>
            <w:pPr>
              <w:pStyle w:val="Compact"/>
              <w:jc w:val="left"/>
            </w:pPr>
            <w:r>
              <w:t xml:space="preserve">Synthetic task; vendor-affiliated; preprint</w:t>
            </w:r>
          </w:p>
        </w:tc>
        <w:tc>
          <w:tcPr/>
          <w:p>
            <w:pPr>
              <w:pStyle w:val="Compact"/>
              <w:jc w:val="left"/>
            </w:pPr>
            <w:r>
              <w:t xml:space="preserve">26, 31</w:t>
            </w:r>
          </w:p>
        </w:tc>
      </w:tr>
      <w:tr>
        <w:tc>
          <w:tcPr/>
          <w:p>
            <w:pPr>
              <w:pStyle w:val="Compact"/>
              <w:jc w:val="left"/>
            </w:pPr>
            <w:r>
              <w:t xml:space="preserve">DORA (2024)</w:t>
            </w:r>
          </w:p>
        </w:tc>
        <w:tc>
          <w:tcPr/>
          <w:p>
            <w:pPr>
              <w:pStyle w:val="Compact"/>
              <w:jc w:val="left"/>
            </w:pPr>
            <w:r>
              <w:t xml:space="preserve">T2</w:t>
            </w:r>
          </w:p>
        </w:tc>
        <w:tc>
          <w:tcPr/>
          <w:p>
            <w:pPr>
              <w:pStyle w:val="Compact"/>
              <w:jc w:val="left"/>
            </w:pPr>
            <w:r>
              <w:t xml:space="preserve">Large practitioner survey</w:t>
            </w:r>
          </w:p>
        </w:tc>
        <w:tc>
          <w:tcPr/>
          <w:p>
            <w:pPr>
              <w:pStyle w:val="Compact"/>
              <w:jc w:val="left"/>
            </w:pPr>
            <w:r>
              <w:t xml:space="preserve">Software professionals worldwide</w:t>
            </w:r>
          </w:p>
        </w:tc>
        <w:tc>
          <w:tcPr/>
          <w:p>
            <w:pPr>
              <w:pStyle w:val="Compact"/>
              <w:jc w:val="left"/>
            </w:pPr>
            <w:r>
              <w:t xml:space="preserve">Platforms: +8% individual productivity, +10% team performance; −8% throughput, −14% stability. AI: −1.5% throughput, −7.2% stability per 25% adoption</w:t>
            </w:r>
          </w:p>
        </w:tc>
        <w:tc>
          <w:tcPr/>
          <w:p>
            <w:pPr>
              <w:pStyle w:val="Compact"/>
              <w:jc w:val="left"/>
            </w:pPr>
            <w:r>
              <w:t xml:space="preserve">M</w:t>
            </w:r>
          </w:p>
        </w:tc>
        <w:tc>
          <w:tcPr/>
          <w:p>
            <w:pPr>
              <w:pStyle w:val="Compact"/>
              <w:jc w:val="left"/>
            </w:pPr>
            <w:r>
              <w:t xml:space="preserve">Cross-sectional; self-report; software not data teams</w:t>
            </w:r>
          </w:p>
        </w:tc>
        <w:tc>
          <w:tcPr/>
          <w:p>
            <w:pPr>
              <w:pStyle w:val="Compact"/>
              <w:jc w:val="left"/>
            </w:pPr>
            <w:r>
              <w:t xml:space="preserve">23, 26, 31</w:t>
            </w:r>
          </w:p>
        </w:tc>
      </w:tr>
      <w:tr>
        <w:tc>
          <w:tcPr/>
          <w:p>
            <w:pPr>
              <w:pStyle w:val="Compact"/>
              <w:jc w:val="left"/>
            </w:pPr>
            <w:r>
              <w:t xml:space="preserve">Colfer &amp; Baldwin (2016)</w:t>
            </w:r>
          </w:p>
        </w:tc>
        <w:tc>
          <w:tcPr/>
          <w:p>
            <w:pPr>
              <w:pStyle w:val="Compact"/>
              <w:jc w:val="left"/>
            </w:pPr>
            <w:r>
              <w:t xml:space="preserve">T1</w:t>
            </w:r>
          </w:p>
        </w:tc>
        <w:tc>
          <w:tcPr/>
          <w:p>
            <w:pPr>
              <w:pStyle w:val="Compact"/>
              <w:jc w:val="left"/>
            </w:pPr>
            <w:r>
              <w:t xml:space="preserve">Literature review</w:t>
            </w:r>
          </w:p>
        </w:tc>
        <w:tc>
          <w:tcPr/>
          <w:p>
            <w:pPr>
              <w:pStyle w:val="Compact"/>
              <w:jc w:val="left"/>
            </w:pPr>
            <w:r>
              <w:t xml:space="preserve">142 empirical studies</w:t>
            </w:r>
          </w:p>
        </w:tc>
        <w:tc>
          <w:tcPr/>
          <w:p>
            <w:pPr>
              <w:pStyle w:val="Compact"/>
              <w:jc w:val="left"/>
            </w:pPr>
            <w:r>
              <w:t xml:space="preserve">Mirroring strongly supported in 70% of firm-level descriptive studies</w:t>
            </w:r>
          </w:p>
        </w:tc>
        <w:tc>
          <w:tcPr/>
          <w:p>
            <w:pPr>
              <w:pStyle w:val="Compact"/>
              <w:jc w:val="left"/>
            </w:pPr>
            <w:r>
              <w:t xml:space="preserve">S</w:t>
            </w:r>
          </w:p>
        </w:tc>
        <w:tc>
          <w:tcPr/>
          <w:p>
            <w:pPr>
              <w:pStyle w:val="Compact"/>
              <w:jc w:val="left"/>
            </w:pPr>
            <w:r>
              <w:t xml:space="preserve">Not data-specific</w:t>
            </w:r>
          </w:p>
        </w:tc>
        <w:tc>
          <w:tcPr/>
          <w:p>
            <w:pPr>
              <w:pStyle w:val="Compact"/>
              <w:jc w:val="left"/>
            </w:pPr>
            <w:r>
              <w:t xml:space="preserve">13</w:t>
            </w:r>
          </w:p>
        </w:tc>
      </w:tr>
      <w:tr>
        <w:tc>
          <w:tcPr/>
          <w:p>
            <w:pPr>
              <w:pStyle w:val="Compact"/>
              <w:jc w:val="left"/>
            </w:pPr>
            <w:r>
              <w:t xml:space="preserve">Cataldo et al. (2008)</w:t>
            </w:r>
          </w:p>
        </w:tc>
        <w:tc>
          <w:tcPr/>
          <w:p>
            <w:pPr>
              <w:pStyle w:val="Compact"/>
              <w:jc w:val="left"/>
            </w:pPr>
            <w:r>
              <w:t xml:space="preserve">T1</w:t>
            </w:r>
          </w:p>
        </w:tc>
        <w:tc>
          <w:tcPr/>
          <w:p>
            <w:pPr>
              <w:pStyle w:val="Compact"/>
              <w:jc w:val="left"/>
            </w:pPr>
            <w:r>
              <w:t xml:space="preserve">Archival field study</w:t>
            </w:r>
          </w:p>
        </w:tc>
        <w:tc>
          <w:tcPr/>
          <w:p>
            <w:pPr>
              <w:pStyle w:val="Compact"/>
              <w:jc w:val="left"/>
            </w:pPr>
            <w:r>
              <w:t xml:space="preserve">Software development organization</w:t>
            </w:r>
          </w:p>
        </w:tc>
        <w:tc>
          <w:tcPr/>
          <w:p>
            <w:pPr>
              <w:pStyle w:val="Compact"/>
              <w:jc w:val="left"/>
            </w:pPr>
            <w:r>
              <w:t xml:space="preserve">Socio-technical congruence reduces resolution time</w:t>
            </w:r>
          </w:p>
        </w:tc>
        <w:tc>
          <w:tcPr/>
          <w:p>
            <w:pPr>
              <w:pStyle w:val="Compact"/>
              <w:jc w:val="left"/>
            </w:pPr>
            <w:r>
              <w:t xml:space="preserve">M</w:t>
            </w:r>
          </w:p>
        </w:tc>
        <w:tc>
          <w:tcPr/>
          <w:p>
            <w:pPr>
              <w:pStyle w:val="Compact"/>
              <w:jc w:val="left"/>
            </w:pPr>
            <w:r>
              <w:t xml:space="preserve">Single organization</w:t>
            </w:r>
          </w:p>
        </w:tc>
        <w:tc>
          <w:tcPr/>
          <w:p>
            <w:pPr>
              <w:pStyle w:val="Compact"/>
              <w:jc w:val="left"/>
            </w:pPr>
            <w:r>
              <w:t xml:space="preserve">13, 16</w:t>
            </w:r>
          </w:p>
        </w:tc>
      </w:tr>
      <w:tr>
        <w:tc>
          <w:tcPr/>
          <w:p>
            <w:pPr>
              <w:pStyle w:val="Compact"/>
              <w:jc w:val="left"/>
            </w:pPr>
            <w:r>
              <w:t xml:space="preserve">Edmondson (1999); Frazier et al. (2017)</w:t>
            </w:r>
          </w:p>
        </w:tc>
        <w:tc>
          <w:tcPr/>
          <w:p>
            <w:pPr>
              <w:pStyle w:val="Compact"/>
              <w:jc w:val="left"/>
            </w:pPr>
            <w:r>
              <w:t xml:space="preserve">T1</w:t>
            </w:r>
          </w:p>
        </w:tc>
        <w:tc>
          <w:tcPr/>
          <w:p>
            <w:pPr>
              <w:pStyle w:val="Compact"/>
              <w:jc w:val="left"/>
            </w:pPr>
            <w:r>
              <w:t xml:space="preserve">Field study; meta-analysis</w:t>
            </w:r>
          </w:p>
        </w:tc>
        <w:tc>
          <w:tcPr/>
          <w:p>
            <w:pPr>
              <w:pStyle w:val="Compact"/>
              <w:jc w:val="left"/>
            </w:pPr>
            <w:r>
              <w:t xml:space="preserve">Teams across industries</w:t>
            </w:r>
          </w:p>
        </w:tc>
        <w:tc>
          <w:tcPr/>
          <w:p>
            <w:pPr>
              <w:pStyle w:val="Compact"/>
              <w:jc w:val="left"/>
            </w:pPr>
            <w:r>
              <w:t xml:space="preserve">Psychological safety → learning and performance</w:t>
            </w:r>
          </w:p>
        </w:tc>
        <w:tc>
          <w:tcPr/>
          <w:p>
            <w:pPr>
              <w:pStyle w:val="Compact"/>
              <w:jc w:val="left"/>
            </w:pPr>
            <w:r>
              <w:t xml:space="preserve">S (general)</w:t>
            </w:r>
          </w:p>
        </w:tc>
        <w:tc>
          <w:tcPr/>
          <w:p>
            <w:pPr>
              <w:pStyle w:val="Compact"/>
              <w:jc w:val="left"/>
            </w:pPr>
            <w:r>
              <w:t xml:space="preserve">Transfer to data teams assumed</w:t>
            </w:r>
          </w:p>
        </w:tc>
        <w:tc>
          <w:tcPr/>
          <w:p>
            <w:pPr>
              <w:pStyle w:val="Compact"/>
              <w:jc w:val="left"/>
            </w:pPr>
            <w:r>
              <w:t xml:space="preserve">13, 32</w:t>
            </w:r>
          </w:p>
        </w:tc>
      </w:tr>
      <w:tr>
        <w:tc>
          <w:tcPr/>
          <w:p>
            <w:pPr>
              <w:pStyle w:val="Compact"/>
              <w:jc w:val="left"/>
            </w:pPr>
            <w:r>
              <w:t xml:space="preserve">Kim et al. (2016, 2018)</w:t>
            </w:r>
          </w:p>
        </w:tc>
        <w:tc>
          <w:tcPr/>
          <w:p>
            <w:pPr>
              <w:pStyle w:val="Compact"/>
              <w:jc w:val="left"/>
            </w:pPr>
            <w:r>
              <w:t xml:space="preserve">T1</w:t>
            </w:r>
          </w:p>
        </w:tc>
        <w:tc>
          <w:tcPr/>
          <w:p>
            <w:pPr>
              <w:pStyle w:val="Compact"/>
              <w:jc w:val="left"/>
            </w:pPr>
            <w:r>
              <w:t xml:space="preserve">Interviews; survey</w:t>
            </w:r>
          </w:p>
        </w:tc>
        <w:tc>
          <w:tcPr/>
          <w:p>
            <w:pPr>
              <w:pStyle w:val="Compact"/>
              <w:jc w:val="left"/>
            </w:pPr>
            <w:r>
              <w:t xml:space="preserve">Microsoft data scientists</w:t>
            </w:r>
          </w:p>
        </w:tc>
        <w:tc>
          <w:tcPr/>
          <w:p>
            <w:pPr>
              <w:pStyle w:val="Compact"/>
              <w:jc w:val="left"/>
            </w:pPr>
            <w:r>
              <w:t xml:space="preserve">Distinct working styles of data scientists</w:t>
            </w:r>
          </w:p>
        </w:tc>
        <w:tc>
          <w:tcPr/>
          <w:p>
            <w:pPr>
              <w:pStyle w:val="Compact"/>
              <w:jc w:val="left"/>
            </w:pPr>
            <w:r>
              <w:t xml:space="preserve">M</w:t>
            </w:r>
          </w:p>
        </w:tc>
        <w:tc>
          <w:tcPr/>
          <w:p>
            <w:pPr>
              <w:pStyle w:val="Compact"/>
              <w:jc w:val="left"/>
            </w:pPr>
            <w:r>
              <w:t xml:space="preserve">One company</w:t>
            </w:r>
          </w:p>
        </w:tc>
        <w:tc>
          <w:tcPr/>
          <w:p>
            <w:pPr>
              <w:pStyle w:val="Compact"/>
              <w:jc w:val="left"/>
            </w:pPr>
            <w:r>
              <w:t xml:space="preserve">7, 11</w:t>
            </w:r>
          </w:p>
        </w:tc>
      </w:tr>
      <w:tr>
        <w:tc>
          <w:tcPr/>
          <w:p>
            <w:pPr>
              <w:pStyle w:val="Compact"/>
              <w:jc w:val="left"/>
            </w:pPr>
            <w:r>
              <w:t xml:space="preserve">Nahar et al. (2022)</w:t>
            </w:r>
          </w:p>
        </w:tc>
        <w:tc>
          <w:tcPr/>
          <w:p>
            <w:pPr>
              <w:pStyle w:val="Compact"/>
              <w:jc w:val="left"/>
            </w:pPr>
            <w:r>
              <w:t xml:space="preserve">T1</w:t>
            </w:r>
          </w:p>
        </w:tc>
        <w:tc>
          <w:tcPr/>
          <w:p>
            <w:pPr>
              <w:pStyle w:val="Compact"/>
              <w:jc w:val="left"/>
            </w:pPr>
            <w:r>
              <w:t xml:space="preserve">Interviews + literature</w:t>
            </w:r>
          </w:p>
        </w:tc>
        <w:tc>
          <w:tcPr/>
          <w:p>
            <w:pPr>
              <w:pStyle w:val="Compact"/>
              <w:jc w:val="left"/>
            </w:pPr>
            <w:r>
              <w:t xml:space="preserve">45 practitioners, 28 organizations</w:t>
            </w:r>
          </w:p>
        </w:tc>
        <w:tc>
          <w:tcPr/>
          <w:p>
            <w:pPr>
              <w:pStyle w:val="Compact"/>
              <w:jc w:val="left"/>
            </w:pPr>
            <w:r>
              <w:t xml:space="preserve">Collaboration failures at three team boundaries</w:t>
            </w:r>
          </w:p>
        </w:tc>
        <w:tc>
          <w:tcPr/>
          <w:p>
            <w:pPr>
              <w:pStyle w:val="Compact"/>
              <w:jc w:val="left"/>
            </w:pPr>
            <w:r>
              <w:t xml:space="preserve">M–S</w:t>
            </w:r>
          </w:p>
        </w:tc>
        <w:tc>
          <w:tcPr/>
          <w:p>
            <w:pPr>
              <w:pStyle w:val="Compact"/>
              <w:jc w:val="left"/>
            </w:pPr>
            <w:r>
              <w:t xml:space="preserve">Qualitative</w:t>
            </w:r>
          </w:p>
        </w:tc>
        <w:tc>
          <w:tcPr/>
          <w:p>
            <w:pPr>
              <w:pStyle w:val="Compact"/>
              <w:jc w:val="left"/>
            </w:pPr>
            <w:r>
              <w:t xml:space="preserve">12, 25, 27</w:t>
            </w:r>
          </w:p>
        </w:tc>
      </w:tr>
      <w:tr>
        <w:tc>
          <w:tcPr/>
          <w:p>
            <w:pPr>
              <w:pStyle w:val="Compact"/>
              <w:jc w:val="left"/>
            </w:pPr>
            <w:r>
              <w:t xml:space="preserve">Sambasivan et al. (2021)</w:t>
            </w:r>
          </w:p>
        </w:tc>
        <w:tc>
          <w:tcPr/>
          <w:p>
            <w:pPr>
              <w:pStyle w:val="Compact"/>
              <w:jc w:val="left"/>
            </w:pPr>
            <w:r>
              <w:t xml:space="preserve">T1</w:t>
            </w:r>
          </w:p>
        </w:tc>
        <w:tc>
          <w:tcPr/>
          <w:p>
            <w:pPr>
              <w:pStyle w:val="Compact"/>
              <w:jc w:val="left"/>
            </w:pPr>
            <w:r>
              <w:t xml:space="preserve">Interviews</w:t>
            </w:r>
          </w:p>
        </w:tc>
        <w:tc>
          <w:tcPr/>
          <w:p>
            <w:pPr>
              <w:pStyle w:val="Compact"/>
              <w:jc w:val="left"/>
            </w:pPr>
            <w:r>
              <w:t xml:space="preserve">53 practitioners, high-stakes AI</w:t>
            </w:r>
          </w:p>
        </w:tc>
        <w:tc>
          <w:tcPr/>
          <w:p>
            <w:pPr>
              <w:pStyle w:val="Compact"/>
              <w:jc w:val="left"/>
            </w:pPr>
            <w:r>
              <w:t xml:space="preserve">Data cascades in 92% of cases; data work undervalued</w:t>
            </w:r>
          </w:p>
        </w:tc>
        <w:tc>
          <w:tcPr/>
          <w:p>
            <w:pPr>
              <w:pStyle w:val="Compact"/>
              <w:jc w:val="left"/>
            </w:pPr>
            <w:r>
              <w:t xml:space="preserve">M</w:t>
            </w:r>
          </w:p>
        </w:tc>
        <w:tc>
          <w:tcPr/>
          <w:p>
            <w:pPr>
              <w:pStyle w:val="Compact"/>
              <w:jc w:val="left"/>
            </w:pPr>
            <w:r>
              <w:t xml:space="preserve">Specific domains</w:t>
            </w:r>
          </w:p>
        </w:tc>
        <w:tc>
          <w:tcPr/>
          <w:p>
            <w:pPr>
              <w:pStyle w:val="Compact"/>
              <w:jc w:val="left"/>
            </w:pPr>
            <w:r>
              <w:t xml:space="preserve">20, 27</w:t>
            </w:r>
          </w:p>
        </w:tc>
      </w:tr>
      <w:tr>
        <w:tc>
          <w:tcPr/>
          <w:p>
            <w:pPr>
              <w:pStyle w:val="Compact"/>
              <w:jc w:val="left"/>
            </w:pPr>
            <w:r>
              <w:t xml:space="preserve">Sculley et al. (2015)</w:t>
            </w:r>
          </w:p>
        </w:tc>
        <w:tc>
          <w:tcPr/>
          <w:p>
            <w:pPr>
              <w:pStyle w:val="Compact"/>
              <w:jc w:val="left"/>
            </w:pPr>
            <w:r>
              <w:t xml:space="preserve">T1</w:t>
            </w:r>
          </w:p>
        </w:tc>
        <w:tc>
          <w:tcPr/>
          <w:p>
            <w:pPr>
              <w:pStyle w:val="Compact"/>
              <w:jc w:val="left"/>
            </w:pPr>
            <w:r>
              <w:t xml:space="preserve">Experience report</w:t>
            </w:r>
          </w:p>
        </w:tc>
        <w:tc>
          <w:tcPr/>
          <w:p>
            <w:pPr>
              <w:pStyle w:val="Compact"/>
              <w:jc w:val="left"/>
            </w:pPr>
            <w:r>
              <w:t xml:space="preserve">Google</w:t>
            </w:r>
          </w:p>
        </w:tc>
        <w:tc>
          <w:tcPr/>
          <w:p>
            <w:pPr>
              <w:pStyle w:val="Compact"/>
              <w:jc w:val="left"/>
            </w:pPr>
            <w:r>
              <w:t xml:space="preserve">ML code is a small fraction of ML systems</w:t>
            </w:r>
          </w:p>
        </w:tc>
        <w:tc>
          <w:tcPr/>
          <w:p>
            <w:pPr>
              <w:pStyle w:val="Compact"/>
              <w:jc w:val="left"/>
            </w:pPr>
            <w:r>
              <w:t xml:space="preserve">M</w:t>
            </w:r>
          </w:p>
        </w:tc>
        <w:tc>
          <w:tcPr/>
          <w:p>
            <w:pPr>
              <w:pStyle w:val="Compact"/>
              <w:jc w:val="left"/>
            </w:pPr>
            <w:r>
              <w:t xml:space="preserve">Conceptual</w:t>
            </w:r>
          </w:p>
        </w:tc>
        <w:tc>
          <w:tcPr/>
          <w:p>
            <w:pPr>
              <w:pStyle w:val="Compact"/>
              <w:jc w:val="left"/>
            </w:pPr>
            <w:r>
              <w:t xml:space="preserve">25, 30</w:t>
            </w:r>
          </w:p>
        </w:tc>
      </w:tr>
      <w:tr>
        <w:tc>
          <w:tcPr/>
          <w:p>
            <w:pPr>
              <w:pStyle w:val="Compact"/>
              <w:jc w:val="left"/>
            </w:pPr>
            <w:r>
              <w:t xml:space="preserve">Paleyes et al. (2022)</w:t>
            </w:r>
          </w:p>
        </w:tc>
        <w:tc>
          <w:tcPr/>
          <w:p>
            <w:pPr>
              <w:pStyle w:val="Compact"/>
              <w:jc w:val="left"/>
            </w:pPr>
            <w:r>
              <w:t xml:space="preserve">T1</w:t>
            </w:r>
          </w:p>
        </w:tc>
        <w:tc>
          <w:tcPr/>
          <w:p>
            <w:pPr>
              <w:pStyle w:val="Compact"/>
              <w:jc w:val="left"/>
            </w:pPr>
            <w:r>
              <w:t xml:space="preserve">Survey of case studies</w:t>
            </w:r>
          </w:p>
        </w:tc>
        <w:tc>
          <w:tcPr/>
          <w:p>
            <w:pPr>
              <w:pStyle w:val="Compact"/>
              <w:jc w:val="left"/>
            </w:pPr>
            <w:r>
              <w:t xml:space="preserve">Published deployments</w:t>
            </w:r>
          </w:p>
        </w:tc>
        <w:tc>
          <w:tcPr/>
          <w:p>
            <w:pPr>
              <w:pStyle w:val="Compact"/>
              <w:jc w:val="left"/>
            </w:pPr>
            <w:r>
              <w:t xml:space="preserve">Challenges at every deployment stage</w:t>
            </w:r>
          </w:p>
        </w:tc>
        <w:tc>
          <w:tcPr/>
          <w:p>
            <w:pPr>
              <w:pStyle w:val="Compact"/>
              <w:jc w:val="left"/>
            </w:pPr>
            <w:r>
              <w:t xml:space="preserve">M</w:t>
            </w:r>
          </w:p>
        </w:tc>
        <w:tc>
          <w:tcPr/>
          <w:p>
            <w:pPr>
              <w:pStyle w:val="Compact"/>
              <w:jc w:val="left"/>
            </w:pPr>
            <w:r>
              <w:t xml:space="preserve">Publication bias</w:t>
            </w:r>
          </w:p>
        </w:tc>
        <w:tc>
          <w:tcPr/>
          <w:p>
            <w:pPr>
              <w:pStyle w:val="Compact"/>
              <w:jc w:val="left"/>
            </w:pPr>
            <w:r>
              <w:t xml:space="preserve">25, 27</w:t>
            </w:r>
          </w:p>
        </w:tc>
      </w:tr>
      <w:tr>
        <w:tc>
          <w:tcPr/>
          <w:p>
            <w:pPr>
              <w:pStyle w:val="Compact"/>
              <w:jc w:val="left"/>
            </w:pPr>
            <w:r>
              <w:t xml:space="preserve">Kreuzberger et al. (2023)</w:t>
            </w:r>
          </w:p>
        </w:tc>
        <w:tc>
          <w:tcPr/>
          <w:p>
            <w:pPr>
              <w:pStyle w:val="Compact"/>
              <w:jc w:val="left"/>
            </w:pPr>
            <w:r>
              <w:t xml:space="preserve">T1</w:t>
            </w:r>
          </w:p>
        </w:tc>
        <w:tc>
          <w:tcPr/>
          <w:p>
            <w:pPr>
              <w:pStyle w:val="Compact"/>
              <w:jc w:val="left"/>
            </w:pPr>
            <w:r>
              <w:t xml:space="preserve">Literature, tool review, interviews</w:t>
            </w:r>
          </w:p>
        </w:tc>
        <w:tc>
          <w:tcPr/>
          <w:p>
            <w:pPr>
              <w:pStyle w:val="Compact"/>
              <w:jc w:val="left"/>
            </w:pPr>
            <w:r>
              <w:t xml:space="preserve">MLOps experts</w:t>
            </w:r>
          </w:p>
        </w:tc>
        <w:tc>
          <w:tcPr/>
          <w:p>
            <w:pPr>
              <w:pStyle w:val="Compact"/>
              <w:jc w:val="left"/>
            </w:pPr>
            <w:r>
              <w:t xml:space="preserve">Seven MLOps roles; interdisciplinary process</w:t>
            </w:r>
          </w:p>
        </w:tc>
        <w:tc>
          <w:tcPr/>
          <w:p>
            <w:pPr>
              <w:pStyle w:val="Compact"/>
              <w:jc w:val="left"/>
            </w:pPr>
            <w:r>
              <w:t xml:space="preserve">M</w:t>
            </w:r>
          </w:p>
        </w:tc>
        <w:tc>
          <w:tcPr/>
          <w:p>
            <w:pPr>
              <w:pStyle w:val="Compact"/>
              <w:jc w:val="left"/>
            </w:pPr>
            <w:r>
              <w:t xml:space="preserve">Definitional</w:t>
            </w:r>
          </w:p>
        </w:tc>
        <w:tc>
          <w:tcPr/>
          <w:p>
            <w:pPr>
              <w:pStyle w:val="Compact"/>
              <w:jc w:val="left"/>
            </w:pPr>
            <w:r>
              <w:t xml:space="preserve">11, 25</w:t>
            </w:r>
          </w:p>
        </w:tc>
      </w:tr>
      <w:tr>
        <w:tc>
          <w:tcPr/>
          <w:p>
            <w:pPr>
              <w:pStyle w:val="Compact"/>
              <w:jc w:val="left"/>
            </w:pPr>
            <w:r>
              <w:t xml:space="preserve">Shankar et al. (2024)</w:t>
            </w:r>
          </w:p>
        </w:tc>
        <w:tc>
          <w:tcPr/>
          <w:p>
            <w:pPr>
              <w:pStyle w:val="Compact"/>
              <w:jc w:val="left"/>
            </w:pPr>
            <w:r>
              <w:t xml:space="preserve">T1</w:t>
            </w:r>
          </w:p>
        </w:tc>
        <w:tc>
          <w:tcPr/>
          <w:p>
            <w:pPr>
              <w:pStyle w:val="Compact"/>
              <w:jc w:val="left"/>
            </w:pPr>
            <w:r>
              <w:t xml:space="preserve">Interviews</w:t>
            </w:r>
          </w:p>
        </w:tc>
        <w:tc>
          <w:tcPr/>
          <w:p>
            <w:pPr>
              <w:pStyle w:val="Compact"/>
              <w:jc w:val="left"/>
            </w:pPr>
            <w:r>
              <w:t xml:space="preserve">18 ML engineers</w:t>
            </w:r>
          </w:p>
        </w:tc>
        <w:tc>
          <w:tcPr/>
          <w:p>
            <w:pPr>
              <w:pStyle w:val="Compact"/>
              <w:jc w:val="left"/>
            </w:pPr>
            <w:r>
              <w:t xml:space="preserve">3Vs: velocity, visibility, versioning</w:t>
            </w:r>
          </w:p>
        </w:tc>
        <w:tc>
          <w:tcPr/>
          <w:p>
            <w:pPr>
              <w:pStyle w:val="Compact"/>
              <w:jc w:val="left"/>
            </w:pPr>
            <w:r>
              <w:t xml:space="preserve">M</w:t>
            </w:r>
          </w:p>
        </w:tc>
        <w:tc>
          <w:tcPr/>
          <w:p>
            <w:pPr>
              <w:pStyle w:val="Compact"/>
              <w:jc w:val="left"/>
            </w:pPr>
            <w:r>
              <w:t xml:space="preserve">Small n</w:t>
            </w:r>
          </w:p>
        </w:tc>
        <w:tc>
          <w:tcPr/>
          <w:p>
            <w:pPr>
              <w:pStyle w:val="Compact"/>
              <w:jc w:val="left"/>
            </w:pPr>
            <w:r>
              <w:t xml:space="preserve">25</w:t>
            </w:r>
          </w:p>
        </w:tc>
      </w:tr>
      <w:tr>
        <w:tc>
          <w:tcPr/>
          <w:p>
            <w:pPr>
              <w:pStyle w:val="Compact"/>
              <w:jc w:val="left"/>
            </w:pPr>
            <w:r>
              <w:t xml:space="preserve">Bernardi et al. (2019)</w:t>
            </w:r>
          </w:p>
        </w:tc>
        <w:tc>
          <w:tcPr/>
          <w:p>
            <w:pPr>
              <w:pStyle w:val="Compact"/>
              <w:jc w:val="left"/>
            </w:pPr>
            <w:r>
              <w:t xml:space="preserve">T2</w:t>
            </w:r>
          </w:p>
        </w:tc>
        <w:tc>
          <w:tcPr/>
          <w:p>
            <w:pPr>
              <w:pStyle w:val="Compact"/>
              <w:jc w:val="left"/>
            </w:pPr>
            <w:r>
              <w:t xml:space="preserve">Industry case</w:t>
            </w:r>
          </w:p>
        </w:tc>
        <w:tc>
          <w:tcPr/>
          <w:p>
            <w:pPr>
              <w:pStyle w:val="Compact"/>
              <w:jc w:val="left"/>
            </w:pPr>
            <w:r>
              <w:t xml:space="preserve">Booking.com, ~150 models</w:t>
            </w:r>
          </w:p>
        </w:tc>
        <w:tc>
          <w:tcPr/>
          <w:p>
            <w:pPr>
              <w:pStyle w:val="Compact"/>
              <w:jc w:val="left"/>
            </w:pPr>
            <w:r>
              <w:t xml:space="preserve">Model performance ≠ business performance; RCT validation</w:t>
            </w:r>
          </w:p>
        </w:tc>
        <w:tc>
          <w:tcPr/>
          <w:p>
            <w:pPr>
              <w:pStyle w:val="Compact"/>
              <w:jc w:val="left"/>
            </w:pPr>
            <w:r>
              <w:t xml:space="preserve">M</w:t>
            </w:r>
          </w:p>
        </w:tc>
        <w:tc>
          <w:tcPr/>
          <w:p>
            <w:pPr>
              <w:pStyle w:val="Compact"/>
              <w:jc w:val="left"/>
            </w:pPr>
            <w:r>
              <w:t xml:space="preserve">One company</w:t>
            </w:r>
          </w:p>
        </w:tc>
        <w:tc>
          <w:tcPr/>
          <w:p>
            <w:pPr>
              <w:pStyle w:val="Compact"/>
              <w:jc w:val="left"/>
            </w:pPr>
            <w:r>
              <w:t xml:space="preserve">9, 25, 28</w:t>
            </w:r>
          </w:p>
        </w:tc>
      </w:tr>
      <w:tr>
        <w:tc>
          <w:tcPr/>
          <w:p>
            <w:pPr>
              <w:pStyle w:val="Compact"/>
              <w:jc w:val="left"/>
            </w:pPr>
            <w:r>
              <w:t xml:space="preserve">Fabijan et al. (2017)</w:t>
            </w:r>
          </w:p>
        </w:tc>
        <w:tc>
          <w:tcPr/>
          <w:p>
            <w:pPr>
              <w:pStyle w:val="Compact"/>
              <w:jc w:val="left"/>
            </w:pPr>
            <w:r>
              <w:t xml:space="preserve">T1</w:t>
            </w:r>
          </w:p>
        </w:tc>
        <w:tc>
          <w:tcPr/>
          <w:p>
            <w:pPr>
              <w:pStyle w:val="Compact"/>
              <w:jc w:val="left"/>
            </w:pPr>
            <w:r>
              <w:t xml:space="preserve">Case study</w:t>
            </w:r>
          </w:p>
        </w:tc>
        <w:tc>
          <w:tcPr/>
          <w:p>
            <w:pPr>
              <w:pStyle w:val="Compact"/>
              <w:jc w:val="left"/>
            </w:pPr>
            <w:r>
              <w:t xml:space="preserve">Microsoft ExP</w:t>
            </w:r>
          </w:p>
        </w:tc>
        <w:tc>
          <w:tcPr/>
          <w:p>
            <w:pPr>
              <w:pStyle w:val="Compact"/>
              <w:jc w:val="left"/>
            </w:pPr>
            <w:r>
              <w:t xml:space="preserve">Data science organization evolves with experimentation maturity</w:t>
            </w:r>
          </w:p>
        </w:tc>
        <w:tc>
          <w:tcPr/>
          <w:p>
            <w:pPr>
              <w:pStyle w:val="Compact"/>
              <w:jc w:val="left"/>
            </w:pPr>
            <w:r>
              <w:t xml:space="preserve">M</w:t>
            </w:r>
          </w:p>
        </w:tc>
        <w:tc>
          <w:tcPr/>
          <w:p>
            <w:pPr>
              <w:pStyle w:val="Compact"/>
              <w:jc w:val="left"/>
            </w:pPr>
            <w:r>
              <w:t xml:space="preserve">One company</w:t>
            </w:r>
          </w:p>
        </w:tc>
        <w:tc>
          <w:tcPr/>
          <w:p>
            <w:pPr>
              <w:pStyle w:val="Compact"/>
              <w:jc w:val="left"/>
            </w:pPr>
            <w:r>
              <w:t xml:space="preserve">15, 28</w:t>
            </w:r>
          </w:p>
        </w:tc>
      </w:tr>
      <w:tr>
        <w:tc>
          <w:tcPr/>
          <w:p>
            <w:pPr>
              <w:pStyle w:val="Compact"/>
              <w:jc w:val="left"/>
            </w:pPr>
            <w:r>
              <w:t xml:space="preserve">Weber et al. (2009)</w:t>
            </w:r>
          </w:p>
        </w:tc>
        <w:tc>
          <w:tcPr/>
          <w:p>
            <w:pPr>
              <w:pStyle w:val="Compact"/>
              <w:jc w:val="left"/>
            </w:pPr>
            <w:r>
              <w:t xml:space="preserve">T1</w:t>
            </w:r>
          </w:p>
        </w:tc>
        <w:tc>
          <w:tcPr/>
          <w:p>
            <w:pPr>
              <w:pStyle w:val="Compact"/>
              <w:jc w:val="left"/>
            </w:pPr>
            <w:r>
              <w:t xml:space="preserve">Community action research</w:t>
            </w:r>
          </w:p>
        </w:tc>
        <w:tc>
          <w:tcPr/>
          <w:p>
            <w:pPr>
              <w:pStyle w:val="Compact"/>
              <w:jc w:val="left"/>
            </w:pPr>
            <w:r>
              <w:t xml:space="preserve">Six international companies</w:t>
            </w:r>
          </w:p>
        </w:tc>
        <w:tc>
          <w:tcPr/>
          <w:p>
            <w:pPr>
              <w:pStyle w:val="Compact"/>
              <w:jc w:val="left"/>
            </w:pPr>
            <w:r>
              <w:t xml:space="preserve">Governance design contingent on context</w:t>
            </w:r>
          </w:p>
        </w:tc>
        <w:tc>
          <w:tcPr/>
          <w:p>
            <w:pPr>
              <w:pStyle w:val="Compact"/>
              <w:jc w:val="left"/>
            </w:pPr>
            <w:r>
              <w:t xml:space="preserve">M</w:t>
            </w:r>
          </w:p>
        </w:tc>
        <w:tc>
          <w:tcPr/>
          <w:p>
            <w:pPr>
              <w:pStyle w:val="Compact"/>
              <w:jc w:val="left"/>
            </w:pPr>
            <w:r>
              <w:t xml:space="preserve">Small sample</w:t>
            </w:r>
          </w:p>
        </w:tc>
        <w:tc>
          <w:tcPr/>
          <w:p>
            <w:pPr>
              <w:pStyle w:val="Compact"/>
              <w:jc w:val="left"/>
            </w:pPr>
            <w:r>
              <w:t xml:space="preserve">20</w:t>
            </w:r>
          </w:p>
        </w:tc>
      </w:tr>
      <w:tr>
        <w:tc>
          <w:tcPr/>
          <w:p>
            <w:pPr>
              <w:pStyle w:val="Compact"/>
              <w:jc w:val="left"/>
            </w:pPr>
            <w:r>
              <w:t xml:space="preserve">Bode et al. (2024)</w:t>
            </w:r>
          </w:p>
        </w:tc>
        <w:tc>
          <w:tcPr/>
          <w:p>
            <w:pPr>
              <w:pStyle w:val="Compact"/>
              <w:jc w:val="left"/>
            </w:pPr>
            <w:r>
              <w:t xml:space="preserve">T1</w:t>
            </w:r>
          </w:p>
        </w:tc>
        <w:tc>
          <w:tcPr/>
          <w:p>
            <w:pPr>
              <w:pStyle w:val="Compact"/>
              <w:jc w:val="left"/>
            </w:pPr>
            <w:r>
              <w:t xml:space="preserve">Interviews</w:t>
            </w:r>
          </w:p>
        </w:tc>
        <w:tc>
          <w:tcPr/>
          <w:p>
            <w:pPr>
              <w:pStyle w:val="Compact"/>
              <w:jc w:val="left"/>
            </w:pPr>
            <w:r>
              <w:t xml:space="preserve">15 experts</w:t>
            </w:r>
          </w:p>
        </w:tc>
        <w:tc>
          <w:tcPr/>
          <w:p>
            <w:pPr>
              <w:pStyle w:val="Compact"/>
              <w:jc w:val="left"/>
            </w:pPr>
            <w:r>
              <w:t xml:space="preserve">Data Mesh challenges; two archetypes</w:t>
            </w:r>
          </w:p>
        </w:tc>
        <w:tc>
          <w:tcPr/>
          <w:p>
            <w:pPr>
              <w:pStyle w:val="Compact"/>
              <w:jc w:val="left"/>
            </w:pPr>
            <w:r>
              <w:t xml:space="preserve">W–M</w:t>
            </w:r>
          </w:p>
        </w:tc>
        <w:tc>
          <w:tcPr/>
          <w:p>
            <w:pPr>
              <w:pStyle w:val="Compact"/>
              <w:jc w:val="left"/>
            </w:pPr>
            <w:r>
              <w:t xml:space="preserve">Small; possible advocacy bias</w:t>
            </w:r>
          </w:p>
        </w:tc>
        <w:tc>
          <w:tcPr/>
          <w:p>
            <w:pPr>
              <w:pStyle w:val="Compact"/>
              <w:jc w:val="left"/>
            </w:pPr>
            <w:r>
              <w:t xml:space="preserve">22, 31</w:t>
            </w:r>
          </w:p>
        </w:tc>
      </w:tr>
      <w:tr>
        <w:tc>
          <w:tcPr/>
          <w:p>
            <w:pPr>
              <w:pStyle w:val="Compact"/>
              <w:jc w:val="left"/>
            </w:pPr>
            <w:r>
              <w:t xml:space="preserve">Goedegebuure et al. (2025)</w:t>
            </w:r>
          </w:p>
        </w:tc>
        <w:tc>
          <w:tcPr/>
          <w:p>
            <w:pPr>
              <w:pStyle w:val="Compact"/>
              <w:jc w:val="left"/>
            </w:pPr>
            <w:r>
              <w:t xml:space="preserve">T1</w:t>
            </w:r>
          </w:p>
        </w:tc>
        <w:tc>
          <w:tcPr/>
          <w:p>
            <w:pPr>
              <w:pStyle w:val="Compact"/>
              <w:jc w:val="left"/>
            </w:pPr>
            <w:r>
              <w:t xml:space="preserve">Systematic gray literature review</w:t>
            </w:r>
          </w:p>
        </w:tc>
        <w:tc>
          <w:tcPr/>
          <w:p>
            <w:pPr>
              <w:pStyle w:val="Compact"/>
              <w:jc w:val="left"/>
            </w:pPr>
            <w:r>
              <w:t xml:space="preserve">114 gray articles</w:t>
            </w:r>
          </w:p>
        </w:tc>
        <w:tc>
          <w:tcPr/>
          <w:p>
            <w:pPr>
              <w:pStyle w:val="Compact"/>
              <w:jc w:val="left"/>
            </w:pPr>
            <w:r>
              <w:t xml:space="preserve">Practitioner view of mesh principles, roles; research gaps</w:t>
            </w:r>
          </w:p>
        </w:tc>
        <w:tc>
          <w:tcPr/>
          <w:p>
            <w:pPr>
              <w:pStyle w:val="Compact"/>
              <w:jc w:val="left"/>
            </w:pPr>
            <w:r>
              <w:t xml:space="preserve">M (for practitioner view)</w:t>
            </w:r>
          </w:p>
        </w:tc>
        <w:tc>
          <w:tcPr/>
          <w:p>
            <w:pPr>
              <w:pStyle w:val="Compact"/>
              <w:jc w:val="left"/>
            </w:pPr>
            <w:r>
              <w:t xml:space="preserve">Underlying sources are gray literature</w:t>
            </w:r>
          </w:p>
        </w:tc>
        <w:tc>
          <w:tcPr/>
          <w:p>
            <w:pPr>
              <w:pStyle w:val="Compact"/>
              <w:jc w:val="left"/>
            </w:pPr>
            <w:r>
              <w:t xml:space="preserve">22</w:t>
            </w:r>
          </w:p>
        </w:tc>
      </w:tr>
      <w:tr>
        <w:tc>
          <w:tcPr/>
          <w:p>
            <w:pPr>
              <w:pStyle w:val="Compact"/>
              <w:jc w:val="left"/>
            </w:pPr>
            <w:r>
              <w:t xml:space="preserve">Hasan &amp; Legner (2023)</w:t>
            </w:r>
          </w:p>
        </w:tc>
        <w:tc>
          <w:tcPr/>
          <w:p>
            <w:pPr>
              <w:pStyle w:val="Compact"/>
              <w:jc w:val="left"/>
            </w:pPr>
            <w:r>
              <w:t xml:space="preserve">T1</w:t>
            </w:r>
          </w:p>
        </w:tc>
        <w:tc>
          <w:tcPr/>
          <w:p>
            <w:pPr>
              <w:pStyle w:val="Compact"/>
              <w:jc w:val="left"/>
            </w:pPr>
            <w:r>
              <w:t xml:space="preserve">Literature + case studies</w:t>
            </w:r>
          </w:p>
        </w:tc>
        <w:tc>
          <w:tcPr/>
          <w:p>
            <w:pPr>
              <w:pStyle w:val="Compact"/>
              <w:jc w:val="left"/>
            </w:pPr>
            <w:r>
              <w:t xml:space="preserve">Multiple companies</w:t>
            </w:r>
          </w:p>
        </w:tc>
        <w:tc>
          <w:tcPr/>
          <w:p>
            <w:pPr>
              <w:pStyle w:val="Compact"/>
              <w:jc w:val="left"/>
            </w:pPr>
            <w:r>
              <w:t xml:space="preserve">Data product definition and six characteristics</w:t>
            </w:r>
          </w:p>
        </w:tc>
        <w:tc>
          <w:tcPr/>
          <w:p>
            <w:pPr>
              <w:pStyle w:val="Compact"/>
              <w:jc w:val="left"/>
            </w:pPr>
            <w:r>
              <w:t xml:space="preserve">M</w:t>
            </w:r>
          </w:p>
        </w:tc>
        <w:tc>
          <w:tcPr/>
          <w:p>
            <w:pPr>
              <w:pStyle w:val="Compact"/>
              <w:jc w:val="left"/>
            </w:pPr>
            <w:r>
              <w:t xml:space="preserve">Conceptual focus</w:t>
            </w:r>
          </w:p>
        </w:tc>
        <w:tc>
          <w:tcPr/>
          <w:p>
            <w:pPr>
              <w:pStyle w:val="Compact"/>
              <w:jc w:val="left"/>
            </w:pPr>
            <w:r>
              <w:t xml:space="preserve">21</w:t>
            </w:r>
          </w:p>
        </w:tc>
      </w:tr>
      <w:tr>
        <w:tc>
          <w:tcPr/>
          <w:p>
            <w:pPr>
              <w:pStyle w:val="Compact"/>
              <w:jc w:val="left"/>
            </w:pPr>
            <w:r>
              <w:t xml:space="preserve">Grossman &amp; Siegel (2014)</w:t>
            </w:r>
          </w:p>
        </w:tc>
        <w:tc>
          <w:tcPr/>
          <w:p>
            <w:pPr>
              <w:pStyle w:val="Compact"/>
              <w:jc w:val="left"/>
            </w:pPr>
            <w:r>
              <w:t xml:space="preserve">T1</w:t>
            </w:r>
          </w:p>
        </w:tc>
        <w:tc>
          <w:tcPr/>
          <w:p>
            <w:pPr>
              <w:pStyle w:val="Compact"/>
              <w:jc w:val="left"/>
            </w:pPr>
            <w:r>
              <w:t xml:space="preserve">Conceptual</w:t>
            </w:r>
          </w:p>
        </w:tc>
        <w:tc>
          <w:tcPr/>
          <w:p>
            <w:pPr>
              <w:pStyle w:val="Compact"/>
              <w:jc w:val="left"/>
            </w:pPr>
            <w:r>
              <w:t xml:space="preserve">—</w:t>
            </w:r>
          </w:p>
        </w:tc>
        <w:tc>
          <w:tcPr/>
          <w:p>
            <w:pPr>
              <w:pStyle w:val="Compact"/>
              <w:jc w:val="left"/>
            </w:pPr>
            <w:r>
              <w:t xml:space="preserve">Centralized/decentralized/hybrid trade-offs; CSPG</w:t>
            </w:r>
          </w:p>
        </w:tc>
        <w:tc>
          <w:tcPr/>
          <w:p>
            <w:pPr>
              <w:pStyle w:val="Compact"/>
              <w:jc w:val="left"/>
            </w:pPr>
            <w:r>
              <w:t xml:space="preserve">W–M</w:t>
            </w:r>
          </w:p>
        </w:tc>
        <w:tc>
          <w:tcPr/>
          <w:p>
            <w:pPr>
              <w:pStyle w:val="Compact"/>
              <w:jc w:val="left"/>
            </w:pPr>
            <w:r>
              <w:t xml:space="preserve">Not empirical</w:t>
            </w:r>
          </w:p>
        </w:tc>
        <w:tc>
          <w:tcPr/>
          <w:p>
            <w:pPr>
              <w:pStyle w:val="Compact"/>
              <w:jc w:val="left"/>
            </w:pPr>
            <w:r>
              <w:t xml:space="preserve">10, 12</w:t>
            </w:r>
          </w:p>
        </w:tc>
      </w:tr>
      <w:tr>
        <w:tc>
          <w:tcPr/>
          <w:p>
            <w:pPr>
              <w:pStyle w:val="Compact"/>
              <w:jc w:val="left"/>
            </w:pPr>
            <w:r>
              <w:t xml:space="preserve">Ryseff et al. (2024)</w:t>
            </w:r>
          </w:p>
        </w:tc>
        <w:tc>
          <w:tcPr/>
          <w:p>
            <w:pPr>
              <w:pStyle w:val="Compact"/>
              <w:jc w:val="left"/>
            </w:pPr>
            <w:r>
              <w:t xml:space="preserve">T2</w:t>
            </w:r>
          </w:p>
        </w:tc>
        <w:tc>
          <w:tcPr/>
          <w:p>
            <w:pPr>
              <w:pStyle w:val="Compact"/>
              <w:jc w:val="left"/>
            </w:pPr>
            <w:r>
              <w:t xml:space="preserve">Interviews</w:t>
            </w:r>
          </w:p>
        </w:tc>
        <w:tc>
          <w:tcPr/>
          <w:p>
            <w:pPr>
              <w:pStyle w:val="Compact"/>
              <w:jc w:val="left"/>
            </w:pPr>
            <w:r>
              <w:t xml:space="preserve">65 practitioners</w:t>
            </w:r>
          </w:p>
        </w:tc>
        <w:tc>
          <w:tcPr/>
          <w:p>
            <w:pPr>
              <w:pStyle w:val="Compact"/>
              <w:jc w:val="left"/>
            </w:pPr>
            <w:r>
              <w:t xml:space="preserve">Five root causes of AI project failure</w:t>
            </w:r>
          </w:p>
        </w:tc>
        <w:tc>
          <w:tcPr/>
          <w:p>
            <w:pPr>
              <w:pStyle w:val="Compact"/>
              <w:jc w:val="left"/>
            </w:pPr>
            <w:r>
              <w:t xml:space="preserve">M</w:t>
            </w:r>
          </w:p>
        </w:tc>
        <w:tc>
          <w:tcPr/>
          <w:p>
            <w:pPr>
              <w:pStyle w:val="Compact"/>
              <w:jc w:val="left"/>
            </w:pPr>
            <w:r>
              <w:t xml:space="preserve">Qualitative; US focus</w:t>
            </w:r>
          </w:p>
        </w:tc>
        <w:tc>
          <w:tcPr/>
          <w:p>
            <w:pPr>
              <w:pStyle w:val="Compact"/>
              <w:jc w:val="left"/>
            </w:pPr>
            <w:r>
              <w:t xml:space="preserve">27, 30</w:t>
            </w:r>
          </w:p>
        </w:tc>
      </w:tr>
      <w:tr>
        <w:tc>
          <w:tcPr/>
          <w:p>
            <w:pPr>
              <w:pStyle w:val="Compact"/>
              <w:jc w:val="left"/>
            </w:pPr>
            <w:r>
              <w:t xml:space="preserve">Fountaine et al. (2019)</w:t>
            </w:r>
          </w:p>
        </w:tc>
        <w:tc>
          <w:tcPr/>
          <w:p>
            <w:pPr>
              <w:pStyle w:val="Compact"/>
              <w:jc w:val="left"/>
            </w:pPr>
            <w:r>
              <w:t xml:space="preserve">T3</w:t>
            </w:r>
          </w:p>
        </w:tc>
        <w:tc>
          <w:tcPr/>
          <w:p>
            <w:pPr>
              <w:pStyle w:val="Compact"/>
              <w:jc w:val="left"/>
            </w:pPr>
            <w:r>
              <w:t xml:space="preserve">Consulting experience/survey</w:t>
            </w:r>
          </w:p>
        </w:tc>
        <w:tc>
          <w:tcPr/>
          <w:p>
            <w:pPr>
              <w:pStyle w:val="Compact"/>
              <w:jc w:val="left"/>
            </w:pPr>
            <w:r>
              <w:t xml:space="preserve">McKinsey clients</w:t>
            </w:r>
          </w:p>
        </w:tc>
        <w:tc>
          <w:tcPr/>
          <w:p>
            <w:pPr>
              <w:pStyle w:val="Compact"/>
              <w:jc w:val="left"/>
            </w:pPr>
            <w:r>
              <w:t xml:space="preserve">Hub-and-spoke; adoption spending;</w:t>
            </w:r>
            <w:r>
              <w:t xml:space="preserve"> </w:t>
            </w:r>
            <w:r>
              <w:t xml:space="preserve">“</w:t>
            </w:r>
            <w:r>
              <w:t xml:space="preserve">none of these models is always better</w:t>
            </w:r>
            <w:r>
              <w:t xml:space="preserve">”</w:t>
            </w:r>
          </w:p>
        </w:tc>
        <w:tc>
          <w:tcPr/>
          <w:p>
            <w:pPr>
              <w:pStyle w:val="Compact"/>
              <w:jc w:val="left"/>
            </w:pPr>
            <w:r>
              <w:t xml:space="preserve">W</w:t>
            </w:r>
          </w:p>
        </w:tc>
        <w:tc>
          <w:tcPr/>
          <w:p>
            <w:pPr>
              <w:pStyle w:val="Compact"/>
              <w:jc w:val="left"/>
            </w:pPr>
            <w:r>
              <w:t xml:space="preserve">Undisclosed method</w:t>
            </w:r>
          </w:p>
        </w:tc>
        <w:tc>
          <w:tcPr/>
          <w:p>
            <w:pPr>
              <w:pStyle w:val="Compact"/>
              <w:jc w:val="left"/>
            </w:pPr>
            <w:r>
              <w:t xml:space="preserve">10, 12</w:t>
            </w:r>
          </w:p>
        </w:tc>
      </w:tr>
      <w:tr>
        <w:tc>
          <w:tcPr/>
          <w:p>
            <w:pPr>
              <w:pStyle w:val="Compact"/>
              <w:jc w:val="left"/>
            </w:pPr>
            <w:r>
              <w:t xml:space="preserve">Wavestone (2024); Bean (2025)</w:t>
            </w:r>
          </w:p>
        </w:tc>
        <w:tc>
          <w:tcPr/>
          <w:p>
            <w:pPr>
              <w:pStyle w:val="Compact"/>
              <w:jc w:val="left"/>
            </w:pPr>
            <w:r>
              <w:t xml:space="preserve">T3</w:t>
            </w:r>
          </w:p>
        </w:tc>
        <w:tc>
          <w:tcPr/>
          <w:p>
            <w:pPr>
              <w:pStyle w:val="Compact"/>
              <w:jc w:val="left"/>
            </w:pPr>
            <w:r>
              <w:t xml:space="preserve">Executive survey</w:t>
            </w:r>
          </w:p>
        </w:tc>
        <w:tc>
          <w:tcPr/>
          <w:p>
            <w:pPr>
              <w:pStyle w:val="Compact"/>
              <w:jc w:val="left"/>
            </w:pPr>
            <w:r>
              <w:t xml:space="preserve">~100–125 large firms</w:t>
            </w:r>
          </w:p>
        </w:tc>
        <w:tc>
          <w:tcPr/>
          <w:p>
            <w:pPr>
              <w:pStyle w:val="Compact"/>
              <w:jc w:val="left"/>
            </w:pPr>
            <w:r>
              <w:t xml:space="preserve">Culture/human factors main obstacle</w:t>
            </w:r>
          </w:p>
        </w:tc>
        <w:tc>
          <w:tcPr/>
          <w:p>
            <w:pPr>
              <w:pStyle w:val="Compact"/>
              <w:jc w:val="left"/>
            </w:pPr>
            <w:r>
              <w:t xml:space="preserve">W</w:t>
            </w:r>
          </w:p>
        </w:tc>
        <w:tc>
          <w:tcPr/>
          <w:p>
            <w:pPr>
              <w:pStyle w:val="Compact"/>
              <w:jc w:val="left"/>
            </w:pPr>
            <w:r>
              <w:t xml:space="preserve">Self-report, non-random</w:t>
            </w:r>
          </w:p>
        </w:tc>
        <w:tc>
          <w:tcPr/>
          <w:p>
            <w:pPr>
              <w:pStyle w:val="Compact"/>
              <w:jc w:val="left"/>
            </w:pPr>
            <w:r>
              <w:t xml:space="preserve">9, 27</w:t>
            </w:r>
          </w:p>
        </w:tc>
      </w:tr>
      <w:tr>
        <w:tc>
          <w:tcPr/>
          <w:p>
            <w:pPr>
              <w:pStyle w:val="Compact"/>
              <w:jc w:val="left"/>
            </w:pPr>
            <w:r>
              <w:t xml:space="preserve">dbt Labs (2024, 2025)</w:t>
            </w:r>
          </w:p>
        </w:tc>
        <w:tc>
          <w:tcPr/>
          <w:p>
            <w:pPr>
              <w:pStyle w:val="Compact"/>
              <w:jc w:val="left"/>
            </w:pPr>
            <w:r>
              <w:t xml:space="preserve">T3</w:t>
            </w:r>
          </w:p>
        </w:tc>
        <w:tc>
          <w:tcPr/>
          <w:p>
            <w:pPr>
              <w:pStyle w:val="Compact"/>
              <w:jc w:val="left"/>
            </w:pPr>
            <w:r>
              <w:t xml:space="preserve">Vendor survey</w:t>
            </w:r>
          </w:p>
        </w:tc>
        <w:tc>
          <w:tcPr/>
          <w:p>
            <w:pPr>
              <w:pStyle w:val="Compact"/>
              <w:jc w:val="left"/>
            </w:pPr>
            <w:r>
              <w:t xml:space="preserve">~456–459 practitioners</w:t>
            </w:r>
          </w:p>
        </w:tc>
        <w:tc>
          <w:tcPr/>
          <w:p>
            <w:pPr>
              <w:pStyle w:val="Compact"/>
              <w:jc w:val="left"/>
            </w:pPr>
            <w:r>
              <w:t xml:space="preserve">Data quality top challenge; AI use rising</w:t>
            </w:r>
          </w:p>
        </w:tc>
        <w:tc>
          <w:tcPr/>
          <w:p>
            <w:pPr>
              <w:pStyle w:val="Compact"/>
              <w:jc w:val="left"/>
            </w:pPr>
            <w:r>
              <w:t xml:space="preserve">W</w:t>
            </w:r>
          </w:p>
        </w:tc>
        <w:tc>
          <w:tcPr/>
          <w:p>
            <w:pPr>
              <w:pStyle w:val="Compact"/>
              <w:jc w:val="left"/>
            </w:pPr>
            <w:r>
              <w:t xml:space="preserve">Self-selected community</w:t>
            </w:r>
          </w:p>
        </w:tc>
        <w:tc>
          <w:tcPr/>
          <w:p>
            <w:pPr>
              <w:pStyle w:val="Compact"/>
              <w:jc w:val="left"/>
            </w:pPr>
            <w:r>
              <w:t xml:space="preserve">16, 24, 30</w:t>
            </w:r>
          </w:p>
        </w:tc>
      </w:tr>
      <w:tr>
        <w:tc>
          <w:tcPr/>
          <w:p>
            <w:pPr>
              <w:pStyle w:val="Compact"/>
              <w:jc w:val="left"/>
            </w:pPr>
            <w:r>
              <w:t xml:space="preserve">Dengsøe (2023)</w:t>
            </w:r>
          </w:p>
        </w:tc>
        <w:tc>
          <w:tcPr/>
          <w:p>
            <w:pPr>
              <w:pStyle w:val="Compact"/>
              <w:jc w:val="left"/>
            </w:pPr>
            <w:r>
              <w:t xml:space="preserve">T3/T4</w:t>
            </w:r>
          </w:p>
        </w:tc>
        <w:tc>
          <w:tcPr/>
          <w:p>
            <w:pPr>
              <w:pStyle w:val="Compact"/>
              <w:jc w:val="left"/>
            </w:pPr>
            <w:r>
              <w:t xml:space="preserve">LinkedIn count analysis</w:t>
            </w:r>
          </w:p>
        </w:tc>
        <w:tc>
          <w:tcPr/>
          <w:p>
            <w:pPr>
              <w:pStyle w:val="Compact"/>
              <w:jc w:val="left"/>
            </w:pPr>
            <w:r>
              <w:t xml:space="preserve">100 tech scaleups</w:t>
            </w:r>
          </w:p>
        </w:tc>
        <w:tc>
          <w:tcPr/>
          <w:p>
            <w:pPr>
              <w:pStyle w:val="Compact"/>
              <w:jc w:val="left"/>
            </w:pPr>
            <w:r>
              <w:t xml:space="preserve">Median data team ≈ 3% of workforce</w:t>
            </w:r>
          </w:p>
        </w:tc>
        <w:tc>
          <w:tcPr/>
          <w:p>
            <w:pPr>
              <w:pStyle w:val="Compact"/>
              <w:jc w:val="left"/>
            </w:pPr>
            <w:r>
              <w:t xml:space="preserve">W</w:t>
            </w:r>
          </w:p>
        </w:tc>
        <w:tc>
          <w:tcPr/>
          <w:p>
            <w:pPr>
              <w:pStyle w:val="Compact"/>
              <w:jc w:val="left"/>
            </w:pPr>
            <w:r>
              <w:t xml:space="preserve">Non-random; no definition</w:t>
            </w:r>
          </w:p>
        </w:tc>
        <w:tc>
          <w:tcPr/>
          <w:p>
            <w:pPr>
              <w:pStyle w:val="Compact"/>
              <w:jc w:val="left"/>
            </w:pPr>
            <w:r>
              <w:t xml:space="preserve">16, 30</w:t>
            </w:r>
          </w:p>
        </w:tc>
      </w:tr>
      <w:tr>
        <w:tc>
          <w:tcPr/>
          <w:p>
            <w:pPr>
              <w:pStyle w:val="Compact"/>
              <w:jc w:val="left"/>
            </w:pPr>
            <w:r>
              <w:t xml:space="preserve">Anderson (2018a, 2018b, 2020)</w:t>
            </w:r>
          </w:p>
        </w:tc>
        <w:tc>
          <w:tcPr/>
          <w:p>
            <w:pPr>
              <w:pStyle w:val="Compact"/>
              <w:jc w:val="left"/>
            </w:pPr>
            <w:r>
              <w:t xml:space="preserve">T3</w:t>
            </w:r>
          </w:p>
        </w:tc>
        <w:tc>
          <w:tcPr/>
          <w:p>
            <w:pPr>
              <w:pStyle w:val="Compact"/>
              <w:jc w:val="left"/>
            </w:pPr>
            <w:r>
              <w:t xml:space="preserve">Practitioner experience</w:t>
            </w:r>
          </w:p>
        </w:tc>
        <w:tc>
          <w:tcPr/>
          <w:p>
            <w:pPr>
              <w:pStyle w:val="Compact"/>
              <w:jc w:val="left"/>
            </w:pPr>
            <w:r>
              <w:t xml:space="preserve">Consulting clients</w:t>
            </w:r>
          </w:p>
        </w:tc>
        <w:tc>
          <w:tcPr/>
          <w:p>
            <w:pPr>
              <w:pStyle w:val="Compact"/>
              <w:jc w:val="left"/>
            </w:pPr>
            <w:r>
              <w:t xml:space="preserve">2–5 data engineers per data scientist; separate teams</w:t>
            </w:r>
          </w:p>
        </w:tc>
        <w:tc>
          <w:tcPr/>
          <w:p>
            <w:pPr>
              <w:pStyle w:val="Compact"/>
              <w:jc w:val="left"/>
            </w:pPr>
            <w:r>
              <w:t xml:space="preserve">W</w:t>
            </w:r>
          </w:p>
        </w:tc>
        <w:tc>
          <w:tcPr/>
          <w:p>
            <w:pPr>
              <w:pStyle w:val="Compact"/>
              <w:jc w:val="left"/>
            </w:pPr>
            <w:r>
              <w:t xml:space="preserve">No data</w:t>
            </w:r>
          </w:p>
        </w:tc>
        <w:tc>
          <w:tcPr/>
          <w:p>
            <w:pPr>
              <w:pStyle w:val="Compact"/>
              <w:jc w:val="left"/>
            </w:pPr>
            <w:r>
              <w:t xml:space="preserve">10, 11, 16</w:t>
            </w:r>
          </w:p>
        </w:tc>
      </w:tr>
      <w:tr>
        <w:tc>
          <w:tcPr/>
          <w:p>
            <w:pPr>
              <w:pStyle w:val="Compact"/>
              <w:jc w:val="left"/>
            </w:pPr>
            <w:r>
              <w:t xml:space="preserve">Bernhardsson (2021)</w:t>
            </w:r>
          </w:p>
        </w:tc>
        <w:tc>
          <w:tcPr/>
          <w:p>
            <w:pPr>
              <w:pStyle w:val="Compact"/>
              <w:jc w:val="left"/>
            </w:pPr>
            <w:r>
              <w:t xml:space="preserve">T3</w:t>
            </w:r>
          </w:p>
        </w:tc>
        <w:tc>
          <w:tcPr/>
          <w:p>
            <w:pPr>
              <w:pStyle w:val="Compact"/>
              <w:jc w:val="left"/>
            </w:pPr>
            <w:r>
              <w:t xml:space="preserve">Fictional narrative</w:t>
            </w:r>
          </w:p>
        </w:tc>
        <w:tc>
          <w:tcPr/>
          <w:p>
            <w:pPr>
              <w:pStyle w:val="Compact"/>
              <w:jc w:val="left"/>
            </w:pPr>
            <w:r>
              <w:t xml:space="preserve">Mid-stage startup</w:t>
            </w:r>
          </w:p>
        </w:tc>
        <w:tc>
          <w:tcPr/>
          <w:p>
            <w:pPr>
              <w:pStyle w:val="Compact"/>
              <w:jc w:val="left"/>
            </w:pPr>
            <w:r>
              <w:t xml:space="preserve">Central reporting, decentralized work; foundations first</w:t>
            </w:r>
          </w:p>
        </w:tc>
        <w:tc>
          <w:tcPr/>
          <w:p>
            <w:pPr>
              <w:pStyle w:val="Compact"/>
              <w:jc w:val="left"/>
            </w:pPr>
            <w:r>
              <w:t xml:space="preserve">W (hypotheses)</w:t>
            </w:r>
          </w:p>
        </w:tc>
        <w:tc>
          <w:tcPr/>
          <w:p>
            <w:pPr>
              <w:pStyle w:val="Compact"/>
              <w:jc w:val="left"/>
            </w:pPr>
            <w:r>
              <w:t xml:space="preserve">Self-declared fiction</w:t>
            </w:r>
          </w:p>
        </w:tc>
        <w:tc>
          <w:tcPr/>
          <w:p>
            <w:pPr>
              <w:pStyle w:val="Compact"/>
              <w:jc w:val="left"/>
            </w:pPr>
            <w:r>
              <w:t xml:space="preserve">10, 12</w:t>
            </w:r>
          </w:p>
        </w:tc>
      </w:tr>
      <w:tr>
        <w:tc>
          <w:tcPr/>
          <w:p>
            <w:pPr>
              <w:pStyle w:val="Compact"/>
              <w:jc w:val="left"/>
            </w:pPr>
            <w:r>
              <w:t xml:space="preserve">Skelton &amp; Pais (2019)</w:t>
            </w:r>
          </w:p>
        </w:tc>
        <w:tc>
          <w:tcPr/>
          <w:p>
            <w:pPr>
              <w:pStyle w:val="Compact"/>
              <w:jc w:val="left"/>
            </w:pPr>
            <w:r>
              <w:t xml:space="preserve">T3</w:t>
            </w:r>
          </w:p>
        </w:tc>
        <w:tc>
          <w:tcPr/>
          <w:p>
            <w:pPr>
              <w:pStyle w:val="Compact"/>
              <w:jc w:val="left"/>
            </w:pPr>
            <w:r>
              <w:t xml:space="preserve">Practitioner synthesis</w:t>
            </w:r>
          </w:p>
        </w:tc>
        <w:tc>
          <w:tcPr/>
          <w:p>
            <w:pPr>
              <w:pStyle w:val="Compact"/>
              <w:jc w:val="left"/>
            </w:pPr>
            <w:r>
              <w:t xml:space="preserve">Software organizations</w:t>
            </w:r>
          </w:p>
        </w:tc>
        <w:tc>
          <w:tcPr/>
          <w:p>
            <w:pPr>
              <w:pStyle w:val="Compact"/>
              <w:jc w:val="left"/>
            </w:pPr>
            <w:r>
              <w:t xml:space="preserve">Four team types, three interaction modes</w:t>
            </w:r>
          </w:p>
        </w:tc>
        <w:tc>
          <w:tcPr/>
          <w:p>
            <w:pPr>
              <w:pStyle w:val="Compact"/>
              <w:jc w:val="left"/>
            </w:pPr>
            <w:r>
              <w:t xml:space="preserve">W (unvalidated)</w:t>
            </w:r>
          </w:p>
        </w:tc>
        <w:tc>
          <w:tcPr/>
          <w:p>
            <w:pPr>
              <w:pStyle w:val="Compact"/>
              <w:jc w:val="left"/>
            </w:pPr>
            <w:r>
              <w:t xml:space="preserve">No empirical validation</w:t>
            </w:r>
          </w:p>
        </w:tc>
        <w:tc>
          <w:tcPr/>
          <w:p>
            <w:pPr>
              <w:pStyle w:val="Compact"/>
              <w:jc w:val="left"/>
            </w:pPr>
            <w:r>
              <w:t xml:space="preserve">14, 23</w:t>
            </w:r>
          </w:p>
        </w:tc>
      </w:tr>
      <w:tr>
        <w:tc>
          <w:tcPr/>
          <w:p>
            <w:pPr>
              <w:pStyle w:val="Compact"/>
              <w:jc w:val="left"/>
            </w:pPr>
            <w:r>
              <w:t xml:space="preserve">Dehghani (2019, 2020, 2022)</w:t>
            </w:r>
          </w:p>
        </w:tc>
        <w:tc>
          <w:tcPr/>
          <w:p>
            <w:pPr>
              <w:pStyle w:val="Compact"/>
              <w:jc w:val="left"/>
            </w:pPr>
            <w:r>
              <w:t xml:space="preserve">T3</w:t>
            </w:r>
          </w:p>
        </w:tc>
        <w:tc>
          <w:tcPr/>
          <w:p>
            <w:pPr>
              <w:pStyle w:val="Compact"/>
              <w:jc w:val="left"/>
            </w:pPr>
            <w:r>
              <w:t xml:space="preserve">Practitioner proposal</w:t>
            </w:r>
          </w:p>
        </w:tc>
        <w:tc>
          <w:tcPr/>
          <w:p>
            <w:pPr>
              <w:pStyle w:val="Compact"/>
              <w:jc w:val="left"/>
            </w:pPr>
            <w:r>
              <w:t xml:space="preserve">Consulting experience</w:t>
            </w:r>
          </w:p>
        </w:tc>
        <w:tc>
          <w:tcPr/>
          <w:p>
            <w:pPr>
              <w:pStyle w:val="Compact"/>
              <w:jc w:val="left"/>
            </w:pPr>
            <w:r>
              <w:t xml:space="preserve">Four Data Mesh principles</w:t>
            </w:r>
          </w:p>
        </w:tc>
        <w:tc>
          <w:tcPr/>
          <w:p>
            <w:pPr>
              <w:pStyle w:val="Compact"/>
              <w:jc w:val="left"/>
            </w:pPr>
            <w:r>
              <w:t xml:space="preserve">W (as evidence)</w:t>
            </w:r>
          </w:p>
        </w:tc>
        <w:tc>
          <w:tcPr/>
          <w:p>
            <w:pPr>
              <w:pStyle w:val="Compact"/>
              <w:jc w:val="left"/>
            </w:pPr>
            <w:r>
              <w:t xml:space="preserve">Advocacy; no outcome data</w:t>
            </w:r>
          </w:p>
        </w:tc>
        <w:tc>
          <w:tcPr/>
          <w:p>
            <w:pPr>
              <w:pStyle w:val="Compact"/>
              <w:jc w:val="left"/>
            </w:pPr>
            <w:r>
              <w:t xml:space="preserve">21, 22</w:t>
            </w:r>
          </w:p>
        </w:tc>
      </w:tr>
      <w:tr>
        <w:tc>
          <w:tcPr/>
          <w:p>
            <w:pPr>
              <w:pStyle w:val="Compact"/>
              <w:jc w:val="left"/>
            </w:pPr>
            <w:r>
              <w:t xml:space="preserve">Company cases (Appendix D)</w:t>
            </w:r>
          </w:p>
        </w:tc>
        <w:tc>
          <w:tcPr/>
          <w:p>
            <w:pPr>
              <w:pStyle w:val="Compact"/>
              <w:jc w:val="left"/>
            </w:pPr>
            <w:r>
              <w:t xml:space="preserve">T2/T4</w:t>
            </w:r>
          </w:p>
        </w:tc>
        <w:tc>
          <w:tcPr/>
          <w:p>
            <w:pPr>
              <w:pStyle w:val="Compact"/>
              <w:jc w:val="left"/>
            </w:pPr>
            <w:r>
              <w:t xml:space="preserve">Self-reports</w:t>
            </w:r>
          </w:p>
        </w:tc>
        <w:tc>
          <w:tcPr/>
          <w:p>
            <w:pPr>
              <w:pStyle w:val="Compact"/>
              <w:jc w:val="left"/>
            </w:pPr>
            <w:r>
              <w:t xml:space="preserve">11 companies</w:t>
            </w:r>
          </w:p>
        </w:tc>
        <w:tc>
          <w:tcPr/>
          <w:p>
            <w:pPr>
              <w:pStyle w:val="Compact"/>
              <w:jc w:val="left"/>
            </w:pPr>
            <w:r>
              <w:t xml:space="preserve">Transitions, platforms, ownership</w:t>
            </w:r>
          </w:p>
        </w:tc>
        <w:tc>
          <w:tcPr/>
          <w:p>
            <w:pPr>
              <w:pStyle w:val="Compact"/>
              <w:jc w:val="left"/>
            </w:pPr>
            <w:r>
              <w:t xml:space="preserve">W–M</w:t>
            </w:r>
          </w:p>
        </w:tc>
        <w:tc>
          <w:tcPr/>
          <w:p>
            <w:pPr>
              <w:pStyle w:val="Compact"/>
              <w:jc w:val="left"/>
            </w:pPr>
            <w:r>
              <w:t xml:space="preserve">Selection and survivorship bias</w:t>
            </w:r>
          </w:p>
        </w:tc>
        <w:tc>
          <w:tcPr/>
          <w:p>
            <w:pPr>
              <w:pStyle w:val="Compact"/>
              <w:jc w:val="left"/>
            </w:pPr>
            <w:r>
              <w:t xml:space="preserve">28, 29</w:t>
            </w:r>
          </w:p>
        </w:tc>
      </w:tr>
    </w:tbl>
    <w:bookmarkEnd w:id="198"/>
    <w:bookmarkStart w:id="199" w:name="appendix-c-claim-to-source-matrix"/>
    <w:p>
      <w:pPr>
        <w:pStyle w:val="Heading1"/>
      </w:pPr>
      <w:r>
        <w:t xml:space="preserve">Appendix C — Claim-to-Source Matrix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Claim made in this dossier</w:t>
            </w:r>
          </w:p>
        </w:tc>
        <w:tc>
          <w:tcPr/>
          <w:p>
            <w:pPr>
              <w:pStyle w:val="Compact"/>
              <w:jc w:val="left"/>
            </w:pPr>
            <w:r>
              <w:t xml:space="preserve">Supporting sources</w:t>
            </w:r>
          </w:p>
        </w:tc>
        <w:tc>
          <w:tcPr/>
          <w:p>
            <w:pPr>
              <w:pStyle w:val="Compact"/>
              <w:jc w:val="left"/>
            </w:pPr>
            <w:r>
              <w:t xml:space="preserve">Contradicting / qualifying sources</w:t>
            </w:r>
          </w:p>
        </w:tc>
        <w:tc>
          <w:tcPr/>
          <w:p>
            <w:pPr>
              <w:pStyle w:val="Compact"/>
              <w:jc w:val="left"/>
            </w:pPr>
            <w:r>
              <w:t xml:space="preserve">Evidence strength</w:t>
            </w:r>
          </w:p>
        </w:tc>
        <w:tc>
          <w:tcPr/>
          <w:p>
            <w:pPr>
              <w:pStyle w:val="Compact"/>
              <w:jc w:val="left"/>
            </w:pPr>
            <w:r>
              <w:t xml:space="preserve">Label</w:t>
            </w:r>
          </w:p>
        </w:tc>
      </w:tr>
      <w:tr>
        <w:tc>
          <w:tcPr/>
          <w:p>
            <w:pPr>
              <w:pStyle w:val="Compact"/>
              <w:jc w:val="left"/>
            </w:pPr>
            <w:r>
              <w:t xml:space="preserve">C1</w:t>
            </w:r>
          </w:p>
        </w:tc>
        <w:tc>
          <w:tcPr/>
          <w:p>
            <w:pPr>
              <w:pStyle w:val="Compact"/>
              <w:jc w:val="left"/>
            </w:pPr>
            <w:r>
              <w:t xml:space="preserve">Data-driven practices are associated with productivity gains, conditionally</w:t>
            </w:r>
          </w:p>
        </w:tc>
        <w:tc>
          <w:tcPr/>
          <w:p>
            <w:pPr>
              <w:pStyle w:val="Compact"/>
              <w:jc w:val="left"/>
            </w:pPr>
            <w:r>
              <w:t xml:space="preserve">Brynjolfsson et al. (2011); Tambe (2014); Wu et al. (2020); Müller et al. (2018)</w:t>
            </w:r>
          </w:p>
        </w:tc>
        <w:tc>
          <w:tcPr/>
          <w:p>
            <w:pPr>
              <w:pStyle w:val="Compact"/>
              <w:jc w:val="left"/>
            </w:pPr>
            <w:r>
              <w:t xml:space="preserve">Müller et al. (2018): insignificant under IV overall</w:t>
            </w:r>
          </w:p>
        </w:tc>
        <w:tc>
          <w:tcPr/>
          <w:p>
            <w:pPr>
              <w:pStyle w:val="Compact"/>
              <w:jc w:val="left"/>
            </w:pPr>
            <w:r>
              <w:t xml:space="preserve">Moderate</w:t>
            </w:r>
          </w:p>
        </w:tc>
        <w:tc>
          <w:tcPr/>
          <w:p>
            <w:pPr>
              <w:pStyle w:val="Compact"/>
              <w:jc w:val="left"/>
            </w:pPr>
            <w:r>
              <w:t xml:space="preserve">Evidence-backed</w:t>
            </w:r>
          </w:p>
        </w:tc>
      </w:tr>
      <w:tr>
        <w:tc>
          <w:tcPr/>
          <w:p>
            <w:pPr>
              <w:pStyle w:val="Compact"/>
              <w:jc w:val="left"/>
            </w:pPr>
            <w:r>
              <w:t xml:space="preserve">C2</w:t>
            </w:r>
          </w:p>
        </w:tc>
        <w:tc>
          <w:tcPr/>
          <w:p>
            <w:pPr>
              <w:pStyle w:val="Compact"/>
              <w:jc w:val="left"/>
            </w:pPr>
            <w:r>
              <w:t xml:space="preserve">No structure is universally superior</w:t>
            </w:r>
          </w:p>
        </w:tc>
        <w:tc>
          <w:tcPr/>
          <w:p>
            <w:pPr>
              <w:pStyle w:val="Compact"/>
              <w:jc w:val="left"/>
            </w:pPr>
            <w:r>
              <w:t xml:space="preserve">Grossman &amp; Siegel (2014); Fountaine et al. (2019):</w:t>
            </w:r>
            <w:r>
              <w:t xml:space="preserve"> </w:t>
            </w:r>
            <w:r>
              <w:t xml:space="preserve">“</w:t>
            </w:r>
            <w:r>
              <w:t xml:space="preserve">none of these models is always better</w:t>
            </w:r>
            <w:r>
              <w:t xml:space="preserve">”</w:t>
            </w:r>
            <w:r>
              <w:t xml:space="preserve">; Weber et al. (2009)</w:t>
            </w:r>
          </w:p>
        </w:tc>
        <w:tc>
          <w:tcPr/>
          <w:p>
            <w:pPr>
              <w:pStyle w:val="Compact"/>
              <w:jc w:val="left"/>
            </w:pPr>
            <w:r>
              <w:t xml:space="preserve">— (no comparative study found)</w:t>
            </w:r>
          </w:p>
        </w:tc>
        <w:tc>
          <w:tcPr/>
          <w:p>
            <w:pPr>
              <w:pStyle w:val="Compact"/>
              <w:jc w:val="left"/>
            </w:pPr>
            <w:r>
              <w:t xml:space="preserve">Moderate (absence of evidence for superiority)</w:t>
            </w:r>
          </w:p>
        </w:tc>
        <w:tc>
          <w:tcPr/>
          <w:p>
            <w:pPr>
              <w:pStyle w:val="Compact"/>
              <w:jc w:val="left"/>
            </w:pPr>
            <w:r>
              <w:t xml:space="preserve">Literature synthesis</w:t>
            </w:r>
          </w:p>
        </w:tc>
      </w:tr>
      <w:tr>
        <w:tc>
          <w:tcPr/>
          <w:p>
            <w:pPr>
              <w:pStyle w:val="Compact"/>
              <w:jc w:val="left"/>
            </w:pPr>
            <w:r>
              <w:t xml:space="preserve">C3</w:t>
            </w:r>
          </w:p>
        </w:tc>
        <w:tc>
          <w:tcPr/>
          <w:p>
            <w:pPr>
              <w:pStyle w:val="Compact"/>
              <w:jc w:val="left"/>
            </w:pPr>
            <w:r>
              <w:t xml:space="preserve">Reporting line and work allocation should be distinguished</w:t>
            </w:r>
          </w:p>
        </w:tc>
        <w:tc>
          <w:tcPr/>
          <w:p>
            <w:pPr>
              <w:pStyle w:val="Compact"/>
              <w:jc w:val="left"/>
            </w:pPr>
            <w:r>
              <w:t xml:space="preserve">Bernhardsson (2021); Newman (2015); Fabijan et al. (2017)</w:t>
            </w:r>
          </w:p>
        </w:tc>
        <w:tc>
          <w:tcPr/>
          <w:p>
            <w:pPr>
              <w:pStyle w:val="Compact"/>
              <w:jc w:val="left"/>
            </w:pPr>
            <w:r>
              <w:t xml:space="preserve">—</w:t>
            </w:r>
          </w:p>
        </w:tc>
        <w:tc>
          <w:tcPr/>
          <w:p>
            <w:pPr>
              <w:pStyle w:val="Compact"/>
              <w:jc w:val="left"/>
            </w:pPr>
            <w:r>
              <w:t xml:space="preserve">Weak–moderate</w:t>
            </w:r>
          </w:p>
        </w:tc>
        <w:tc>
          <w:tcPr/>
          <w:p>
            <w:pPr>
              <w:pStyle w:val="Compact"/>
              <w:jc w:val="left"/>
            </w:pPr>
            <w:r>
              <w:t xml:space="preserve">Literature synthesis</w:t>
            </w:r>
          </w:p>
        </w:tc>
      </w:tr>
      <w:tr>
        <w:tc>
          <w:tcPr/>
          <w:p>
            <w:pPr>
              <w:pStyle w:val="Compact"/>
              <w:jc w:val="left"/>
            </w:pPr>
            <w:r>
              <w:t xml:space="preserve">C4</w:t>
            </w:r>
          </w:p>
        </w:tc>
        <w:tc>
          <w:tcPr/>
          <w:p>
            <w:pPr>
              <w:pStyle w:val="Compact"/>
              <w:jc w:val="left"/>
            </w:pPr>
            <w:r>
              <w:t xml:space="preserve">Collaboration failures concentrate at team boundaries</w:t>
            </w:r>
          </w:p>
        </w:tc>
        <w:tc>
          <w:tcPr/>
          <w:p>
            <w:pPr>
              <w:pStyle w:val="Compact"/>
              <w:jc w:val="left"/>
            </w:pPr>
            <w:r>
              <w:t xml:space="preserve">Nahar et al. (2022); Cataldo et al. (2008); Colfer &amp; Baldwin (2016)</w:t>
            </w:r>
          </w:p>
        </w:tc>
        <w:tc>
          <w:tcPr/>
          <w:p>
            <w:pPr>
              <w:pStyle w:val="Compact"/>
              <w:jc w:val="left"/>
            </w:pPr>
            <w:r>
              <w:t xml:space="preserve">—</w:t>
            </w:r>
          </w:p>
        </w:tc>
        <w:tc>
          <w:tcPr/>
          <w:p>
            <w:pPr>
              <w:pStyle w:val="Compact"/>
              <w:jc w:val="left"/>
            </w:pPr>
            <w:r>
              <w:t xml:space="preserve">Moderate–strong</w:t>
            </w:r>
          </w:p>
        </w:tc>
        <w:tc>
          <w:tcPr/>
          <w:p>
            <w:pPr>
              <w:pStyle w:val="Compact"/>
              <w:jc w:val="left"/>
            </w:pPr>
            <w:r>
              <w:t xml:space="preserve">Evidence-backed</w:t>
            </w:r>
          </w:p>
        </w:tc>
      </w:tr>
      <w:tr>
        <w:tc>
          <w:tcPr/>
          <w:p>
            <w:pPr>
              <w:pStyle w:val="Compact"/>
              <w:jc w:val="left"/>
            </w:pPr>
            <w:r>
              <w:t xml:space="preserve">C5</w:t>
            </w:r>
          </w:p>
        </w:tc>
        <w:tc>
          <w:tcPr/>
          <w:p>
            <w:pPr>
              <w:pStyle w:val="Compact"/>
              <w:jc w:val="left"/>
            </w:pPr>
            <w:r>
              <w:t xml:space="preserve">There is no universal staffing ratio</w:t>
            </w:r>
          </w:p>
        </w:tc>
        <w:tc>
          <w:tcPr/>
          <w:p>
            <w:pPr>
              <w:pStyle w:val="Compact"/>
              <w:jc w:val="left"/>
            </w:pPr>
            <w:r>
              <w:t xml:space="preserve">Absence of empirical studies; inconsistency of practitioner ratios (Anderson, 2018a, 2018b; gotopia summary); Dengsøe (2023) variation</w:t>
            </w:r>
          </w:p>
        </w:tc>
        <w:tc>
          <w:tcPr/>
          <w:p>
            <w:pPr>
              <w:pStyle w:val="Compact"/>
              <w:jc w:val="left"/>
            </w:pPr>
            <w:r>
              <w:t xml:space="preserve">Anderson (2020) heuristic</w:t>
            </w:r>
          </w:p>
        </w:tc>
        <w:tc>
          <w:tcPr/>
          <w:p>
            <w:pPr>
              <w:pStyle w:val="Compact"/>
              <w:jc w:val="left"/>
            </w:pPr>
            <w:r>
              <w:t xml:space="preserve">Strong (for the negative claim)</w:t>
            </w:r>
          </w:p>
        </w:tc>
        <w:tc>
          <w:tcPr/>
          <w:p>
            <w:pPr>
              <w:pStyle w:val="Compact"/>
              <w:jc w:val="left"/>
            </w:pPr>
            <w:r>
              <w:t xml:space="preserve">Evidence-backed</w:t>
            </w:r>
          </w:p>
        </w:tc>
      </w:tr>
      <w:tr>
        <w:tc>
          <w:tcPr/>
          <w:p>
            <w:pPr>
              <w:pStyle w:val="Compact"/>
              <w:jc w:val="left"/>
            </w:pPr>
            <w:r>
              <w:t xml:space="preserve">C6</w:t>
            </w:r>
          </w:p>
        </w:tc>
        <w:tc>
          <w:tcPr/>
          <w:p>
            <w:pPr>
              <w:pStyle w:val="Compact"/>
              <w:jc w:val="left"/>
            </w:pPr>
            <w:r>
              <w:t xml:space="preserve">Data engineering capacity should precede or accompany data science</w:t>
            </w:r>
          </w:p>
        </w:tc>
        <w:tc>
          <w:tcPr/>
          <w:p>
            <w:pPr>
              <w:pStyle w:val="Compact"/>
              <w:jc w:val="left"/>
            </w:pPr>
            <w:r>
              <w:t xml:space="preserve">Anderson (2020); Sculley et al. (2015); Ryseff et al. (2024) causes 2 and 4; Uber case</w:t>
            </w:r>
          </w:p>
        </w:tc>
        <w:tc>
          <w:tcPr/>
          <w:p>
            <w:pPr>
              <w:pStyle w:val="Compact"/>
              <w:jc w:val="left"/>
            </w:pPr>
            <w:r>
              <w:t xml:space="preserve">Colson (2019): data scientists own ETL on a platform</w:t>
            </w:r>
          </w:p>
        </w:tc>
        <w:tc>
          <w:tcPr/>
          <w:p>
            <w:pPr>
              <w:pStyle w:val="Compact"/>
              <w:jc w:val="left"/>
            </w:pPr>
            <w:r>
              <w:t xml:space="preserve">Moderate</w:t>
            </w:r>
          </w:p>
        </w:tc>
        <w:tc>
          <w:tcPr/>
          <w:p>
            <w:pPr>
              <w:pStyle w:val="Compact"/>
              <w:jc w:val="left"/>
            </w:pPr>
            <w:r>
              <w:t xml:space="preserve">Literature synthesis</w:t>
            </w:r>
          </w:p>
        </w:tc>
      </w:tr>
      <w:tr>
        <w:tc>
          <w:tcPr/>
          <w:p>
            <w:pPr>
              <w:pStyle w:val="Compact"/>
              <w:jc w:val="left"/>
            </w:pPr>
            <w:r>
              <w:t xml:space="preserve">C7</w:t>
            </w:r>
          </w:p>
        </w:tc>
        <w:tc>
          <w:tcPr/>
          <w:p>
            <w:pPr>
              <w:pStyle w:val="Compact"/>
              <w:jc w:val="left"/>
            </w:pPr>
            <w:r>
              <w:t xml:space="preserve">Generalists early, specialization later</w:t>
            </w:r>
          </w:p>
        </w:tc>
        <w:tc>
          <w:tcPr/>
          <w:p>
            <w:pPr>
              <w:pStyle w:val="Compact"/>
              <w:jc w:val="left"/>
            </w:pPr>
            <w:r>
              <w:t xml:space="preserve">Grewal (2018); Colson (2019); Bernhardsson (2021); Davenport &amp; Patil (2022)</w:t>
            </w:r>
          </w:p>
        </w:tc>
        <w:tc>
          <w:tcPr/>
          <w:p>
            <w:pPr>
              <w:pStyle w:val="Compact"/>
              <w:jc w:val="left"/>
            </w:pPr>
            <w:r>
              <w:t xml:space="preserve">Anderson (2020)</w:t>
            </w:r>
          </w:p>
        </w:tc>
        <w:tc>
          <w:tcPr/>
          <w:p>
            <w:pPr>
              <w:pStyle w:val="Compact"/>
              <w:jc w:val="left"/>
            </w:pPr>
            <w:r>
              <w:t xml:space="preserve">Weak–moderate</w:t>
            </w:r>
          </w:p>
        </w:tc>
        <w:tc>
          <w:tcPr/>
          <w:p>
            <w:pPr>
              <w:pStyle w:val="Compact"/>
              <w:jc w:val="left"/>
            </w:pPr>
            <w:r>
              <w:t xml:space="preserve">Literature synthesis</w:t>
            </w:r>
          </w:p>
        </w:tc>
      </w:tr>
      <w:tr>
        <w:tc>
          <w:tcPr/>
          <w:p>
            <w:pPr>
              <w:pStyle w:val="Compact"/>
              <w:jc w:val="left"/>
            </w:pPr>
            <w:r>
              <w:t xml:space="preserve">C8</w:t>
            </w:r>
          </w:p>
        </w:tc>
        <w:tc>
          <w:tcPr/>
          <w:p>
            <w:pPr>
              <w:pStyle w:val="Compact"/>
              <w:jc w:val="left"/>
            </w:pPr>
            <w:r>
              <w:t xml:space="preserve">Data Mesh lacks outcome evidence</w:t>
            </w:r>
          </w:p>
        </w:tc>
        <w:tc>
          <w:tcPr/>
          <w:p>
            <w:pPr>
              <w:pStyle w:val="Compact"/>
              <w:jc w:val="left"/>
            </w:pPr>
            <w:r>
              <w:t xml:space="preserve">Goedegebuure et al. (2025); Bode et al. (2024)</w:t>
            </w:r>
          </w:p>
        </w:tc>
        <w:tc>
          <w:tcPr/>
          <w:p>
            <w:pPr>
              <w:pStyle w:val="Compact"/>
              <w:jc w:val="left"/>
            </w:pPr>
            <w:r>
              <w:t xml:space="preserve">Company self-reports (Intuit 26% pilot)</w:t>
            </w:r>
          </w:p>
        </w:tc>
        <w:tc>
          <w:tcPr/>
          <w:p>
            <w:pPr>
              <w:pStyle w:val="Compact"/>
              <w:jc w:val="left"/>
            </w:pPr>
            <w:r>
              <w:t xml:space="preserve">Strong (for absence of comparative evidence)</w:t>
            </w:r>
          </w:p>
        </w:tc>
        <w:tc>
          <w:tcPr/>
          <w:p>
            <w:pPr>
              <w:pStyle w:val="Compact"/>
              <w:jc w:val="left"/>
            </w:pPr>
            <w:r>
              <w:t xml:space="preserve">Evidence-backed</w:t>
            </w:r>
          </w:p>
        </w:tc>
      </w:tr>
      <w:tr>
        <w:tc>
          <w:tcPr/>
          <w:p>
            <w:pPr>
              <w:pStyle w:val="Compact"/>
              <w:jc w:val="left"/>
            </w:pPr>
            <w:r>
              <w:t xml:space="preserve">C9</w:t>
            </w:r>
          </w:p>
        </w:tc>
        <w:tc>
          <w:tcPr/>
          <w:p>
            <w:pPr>
              <w:pStyle w:val="Compact"/>
              <w:jc w:val="left"/>
            </w:pPr>
            <w:r>
              <w:t xml:space="preserve">Data Mesh requires demanding prerequisites</w:t>
            </w:r>
          </w:p>
        </w:tc>
        <w:tc>
          <w:tcPr/>
          <w:p>
            <w:pPr>
              <w:pStyle w:val="Compact"/>
              <w:jc w:val="left"/>
            </w:pPr>
            <w:r>
              <w:t xml:space="preserve">Bode et al. (2024); Dehghani (2022); Thoughtworks (2022)</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Literature synthesis</w:t>
            </w:r>
          </w:p>
        </w:tc>
      </w:tr>
      <w:tr>
        <w:tc>
          <w:tcPr/>
          <w:p>
            <w:pPr>
              <w:pStyle w:val="Compact"/>
              <w:jc w:val="left"/>
            </w:pPr>
            <w:r>
              <w:t xml:space="preserve">C10</w:t>
            </w:r>
          </w:p>
        </w:tc>
        <w:tc>
          <w:tcPr/>
          <w:p>
            <w:pPr>
              <w:pStyle w:val="Compact"/>
              <w:jc w:val="left"/>
            </w:pPr>
            <w:r>
              <w:t xml:space="preserve">Platforms have mixed effects</w:t>
            </w:r>
          </w:p>
        </w:tc>
        <w:tc>
          <w:tcPr/>
          <w:p>
            <w:pPr>
              <w:pStyle w:val="Compact"/>
              <w:jc w:val="left"/>
            </w:pPr>
            <w:r>
              <w:t xml:space="preserve">DORA (2024)</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Evidence-backed (software context)</w:t>
            </w:r>
          </w:p>
        </w:tc>
      </w:tr>
      <w:tr>
        <w:tc>
          <w:tcPr/>
          <w:p>
            <w:pPr>
              <w:pStyle w:val="Compact"/>
              <w:jc w:val="left"/>
            </w:pPr>
            <w:r>
              <w:t xml:space="preserve">C11</w:t>
            </w:r>
          </w:p>
        </w:tc>
        <w:tc>
          <w:tcPr/>
          <w:p>
            <w:pPr>
              <w:pStyle w:val="Compact"/>
              <w:jc w:val="left"/>
            </w:pPr>
            <w:r>
              <w:t xml:space="preserve">Platforms should be run as products</w:t>
            </w:r>
          </w:p>
        </w:tc>
        <w:tc>
          <w:tcPr/>
          <w:p>
            <w:pPr>
              <w:pStyle w:val="Compact"/>
              <w:jc w:val="left"/>
            </w:pPr>
            <w:r>
              <w:t xml:space="preserve">CNCF (2023); Skelton &amp; Pais (2019); Uber lessons</w:t>
            </w:r>
          </w:p>
        </w:tc>
        <w:tc>
          <w:tcPr/>
          <w:p>
            <w:pPr>
              <w:pStyle w:val="Compact"/>
              <w:jc w:val="left"/>
            </w:pPr>
            <w:r>
              <w:t xml:space="preserve">—</w:t>
            </w:r>
          </w:p>
        </w:tc>
        <w:tc>
          <w:tcPr/>
          <w:p>
            <w:pPr>
              <w:pStyle w:val="Compact"/>
              <w:jc w:val="left"/>
            </w:pPr>
            <w:r>
              <w:t xml:space="preserve">Weak–moderate</w:t>
            </w:r>
          </w:p>
        </w:tc>
        <w:tc>
          <w:tcPr/>
          <w:p>
            <w:pPr>
              <w:pStyle w:val="Compact"/>
              <w:jc w:val="left"/>
            </w:pPr>
            <w:r>
              <w:t xml:space="preserve">Literature synthesis</w:t>
            </w:r>
          </w:p>
        </w:tc>
      </w:tr>
      <w:tr>
        <w:tc>
          <w:tcPr/>
          <w:p>
            <w:pPr>
              <w:pStyle w:val="Compact"/>
              <w:jc w:val="left"/>
            </w:pPr>
            <w:r>
              <w:t xml:space="preserve">C12</w:t>
            </w:r>
          </w:p>
        </w:tc>
        <w:tc>
          <w:tcPr/>
          <w:p>
            <w:pPr>
              <w:pStyle w:val="Compact"/>
              <w:jc w:val="left"/>
            </w:pPr>
            <w:r>
              <w:t xml:space="preserve">Popular failure rates (85%, 87%, 95%) are unreliable</w:t>
            </w:r>
          </w:p>
        </w:tc>
        <w:tc>
          <w:tcPr/>
          <w:p>
            <w:pPr>
              <w:pStyle w:val="Compact"/>
              <w:jc w:val="left"/>
            </w:pPr>
            <w:r>
              <w:t xml:space="preserve">Gartner (2018) wording; VB Staff (2019); Challapally et al. (2025) limitations; Ryseff et al. (2024) footnotes</w:t>
            </w:r>
          </w:p>
        </w:tc>
        <w:tc>
          <w:tcPr/>
          <w:p>
            <w:pPr>
              <w:pStyle w:val="Compact"/>
              <w:jc w:val="left"/>
            </w:pPr>
            <w:r>
              <w:t xml:space="preserve">—</w:t>
            </w:r>
          </w:p>
        </w:tc>
        <w:tc>
          <w:tcPr/>
          <w:p>
            <w:pPr>
              <w:pStyle w:val="Compact"/>
              <w:jc w:val="left"/>
            </w:pPr>
            <w:r>
              <w:t xml:space="preserve">Strong</w:t>
            </w:r>
          </w:p>
        </w:tc>
        <w:tc>
          <w:tcPr/>
          <w:p>
            <w:pPr>
              <w:pStyle w:val="Compact"/>
              <w:jc w:val="left"/>
            </w:pPr>
            <w:r>
              <w:t xml:space="preserve">Evidence-backed</w:t>
            </w:r>
          </w:p>
        </w:tc>
      </w:tr>
      <w:tr>
        <w:tc>
          <w:tcPr/>
          <w:p>
            <w:pPr>
              <w:pStyle w:val="Compact"/>
              <w:jc w:val="left"/>
            </w:pPr>
            <w:r>
              <w:t xml:space="preserve">C13</w:t>
            </w:r>
          </w:p>
        </w:tc>
        <w:tc>
          <w:tcPr/>
          <w:p>
            <w:pPr>
              <w:pStyle w:val="Compact"/>
              <w:jc w:val="left"/>
            </w:pPr>
            <w:r>
              <w:t xml:space="preserve">Organizational causes dominate failure</w:t>
            </w:r>
          </w:p>
        </w:tc>
        <w:tc>
          <w:tcPr/>
          <w:p>
            <w:pPr>
              <w:pStyle w:val="Compact"/>
              <w:jc w:val="left"/>
            </w:pPr>
            <w:r>
              <w:t xml:space="preserve">Ryseff et al. (2024); Nahar et al. (2022); Sambasivan et al. (2021); Wavestone (2024)</w:t>
            </w:r>
          </w:p>
        </w:tc>
        <w:tc>
          <w:tcPr/>
          <w:p>
            <w:pPr>
              <w:pStyle w:val="Compact"/>
              <w:jc w:val="left"/>
            </w:pPr>
            <w:r>
              <w:t xml:space="preserve">Technical gaps also present (Sculley et al., 2015)</w:t>
            </w:r>
          </w:p>
        </w:tc>
        <w:tc>
          <w:tcPr/>
          <w:p>
            <w:pPr>
              <w:pStyle w:val="Compact"/>
              <w:jc w:val="left"/>
            </w:pPr>
            <w:r>
              <w:t xml:space="preserve">Moderate–strong</w:t>
            </w:r>
          </w:p>
        </w:tc>
        <w:tc>
          <w:tcPr/>
          <w:p>
            <w:pPr>
              <w:pStyle w:val="Compact"/>
              <w:jc w:val="left"/>
            </w:pPr>
            <w:r>
              <w:t xml:space="preserve">Evidence-backed</w:t>
            </w:r>
          </w:p>
        </w:tc>
      </w:tr>
      <w:tr>
        <w:tc>
          <w:tcPr/>
          <w:p>
            <w:pPr>
              <w:pStyle w:val="Compact"/>
              <w:jc w:val="left"/>
            </w:pPr>
            <w:r>
              <w:t xml:space="preserve">C14</w:t>
            </w:r>
          </w:p>
        </w:tc>
        <w:tc>
          <w:tcPr/>
          <w:p>
            <w:pPr>
              <w:pStyle w:val="Compact"/>
              <w:jc w:val="left"/>
            </w:pPr>
            <w:r>
              <w:t xml:space="preserve">Single output metrics create perverse incentives</w:t>
            </w:r>
          </w:p>
        </w:tc>
        <w:tc>
          <w:tcPr/>
          <w:p>
            <w:pPr>
              <w:pStyle w:val="Compact"/>
              <w:jc w:val="left"/>
            </w:pPr>
            <w:r>
              <w:t xml:space="preserve">Kerr (1975); Campbell (1979); Strathern (1997)</w:t>
            </w:r>
          </w:p>
        </w:tc>
        <w:tc>
          <w:tcPr/>
          <w:p>
            <w:pPr>
              <w:pStyle w:val="Compact"/>
              <w:jc w:val="left"/>
            </w:pPr>
            <w:r>
              <w:t xml:space="preserve">—</w:t>
            </w:r>
          </w:p>
        </w:tc>
        <w:tc>
          <w:tcPr/>
          <w:p>
            <w:pPr>
              <w:pStyle w:val="Compact"/>
              <w:jc w:val="left"/>
            </w:pPr>
            <w:r>
              <w:t xml:space="preserve">Strong (general)</w:t>
            </w:r>
          </w:p>
        </w:tc>
        <w:tc>
          <w:tcPr/>
          <w:p>
            <w:pPr>
              <w:pStyle w:val="Compact"/>
              <w:jc w:val="left"/>
            </w:pPr>
            <w:r>
              <w:t xml:space="preserve">Evidence-backed</w:t>
            </w:r>
          </w:p>
        </w:tc>
      </w:tr>
      <w:tr>
        <w:tc>
          <w:tcPr/>
          <w:p>
            <w:pPr>
              <w:pStyle w:val="Compact"/>
              <w:jc w:val="left"/>
            </w:pPr>
            <w:r>
              <w:t xml:space="preserve">C15</w:t>
            </w:r>
          </w:p>
        </w:tc>
        <w:tc>
          <w:tcPr/>
          <w:p>
            <w:pPr>
              <w:pStyle w:val="Compact"/>
              <w:jc w:val="left"/>
            </w:pPr>
            <w:r>
              <w:t xml:space="preserve">Layered measurement (outcome, adoption, reliability, health)</w:t>
            </w:r>
          </w:p>
        </w:tc>
        <w:tc>
          <w:tcPr/>
          <w:p>
            <w:pPr>
              <w:pStyle w:val="Compact"/>
              <w:jc w:val="left"/>
            </w:pPr>
            <w:r>
              <w:t xml:space="preserve">SPACE (Forsgren et al., 2021); DORA; Wang &amp; Strong (1996); Bernardi et al. (2019)</w:t>
            </w:r>
          </w:p>
        </w:tc>
        <w:tc>
          <w:tcPr/>
          <w:p>
            <w:pPr>
              <w:pStyle w:val="Compact"/>
              <w:jc w:val="left"/>
            </w:pPr>
            <w:r>
              <w:t xml:space="preserve">No validated data-team scorecard</w:t>
            </w:r>
          </w:p>
        </w:tc>
        <w:tc>
          <w:tcPr/>
          <w:p>
            <w:pPr>
              <w:pStyle w:val="Compact"/>
              <w:jc w:val="left"/>
            </w:pPr>
            <w:r>
              <w:t xml:space="preserve">Weak–moderate</w:t>
            </w:r>
          </w:p>
        </w:tc>
        <w:tc>
          <w:tcPr/>
          <w:p>
            <w:pPr>
              <w:pStyle w:val="Compact"/>
              <w:jc w:val="left"/>
            </w:pPr>
            <w:r>
              <w:t xml:space="preserve">Literature synthesis</w:t>
            </w:r>
          </w:p>
        </w:tc>
      </w:tr>
      <w:tr>
        <w:tc>
          <w:tcPr/>
          <w:p>
            <w:pPr>
              <w:pStyle w:val="Compact"/>
              <w:jc w:val="left"/>
            </w:pPr>
            <w:r>
              <w:t xml:space="preserve">C16</w:t>
            </w:r>
          </w:p>
        </w:tc>
        <w:tc>
          <w:tcPr/>
          <w:p>
            <w:pPr>
              <w:pStyle w:val="Compact"/>
              <w:jc w:val="left"/>
            </w:pPr>
            <w:r>
              <w:t xml:space="preserve">Psychological safety matters for data teams</w:t>
            </w:r>
          </w:p>
        </w:tc>
        <w:tc>
          <w:tcPr/>
          <w:p>
            <w:pPr>
              <w:pStyle w:val="Compact"/>
              <w:jc w:val="left"/>
            </w:pPr>
            <w:r>
              <w:t xml:space="preserve">Edmondson (1999); Frazier et al. (2017)</w:t>
            </w:r>
          </w:p>
        </w:tc>
        <w:tc>
          <w:tcPr/>
          <w:p>
            <w:pPr>
              <w:pStyle w:val="Compact"/>
              <w:jc w:val="left"/>
            </w:pPr>
            <w:r>
              <w:t xml:space="preserve">Transfer not directly tested</w:t>
            </w:r>
          </w:p>
        </w:tc>
        <w:tc>
          <w:tcPr/>
          <w:p>
            <w:pPr>
              <w:pStyle w:val="Compact"/>
              <w:jc w:val="left"/>
            </w:pPr>
            <w:r>
              <w:t xml:space="preserve">Moderate</w:t>
            </w:r>
          </w:p>
        </w:tc>
        <w:tc>
          <w:tcPr/>
          <w:p>
            <w:pPr>
              <w:pStyle w:val="Compact"/>
              <w:jc w:val="left"/>
            </w:pPr>
            <w:r>
              <w:t xml:space="preserve">Reasoned interpretation (transfer)</w:t>
            </w:r>
          </w:p>
        </w:tc>
      </w:tr>
      <w:tr>
        <w:tc>
          <w:tcPr/>
          <w:p>
            <w:pPr>
              <w:pStyle w:val="Compact"/>
              <w:jc w:val="left"/>
            </w:pPr>
            <w:r>
              <w:t xml:space="preserve">C17</w:t>
            </w:r>
          </w:p>
        </w:tc>
        <w:tc>
          <w:tcPr/>
          <w:p>
            <w:pPr>
              <w:pStyle w:val="Compact"/>
              <w:jc w:val="left"/>
            </w:pPr>
            <w:r>
              <w:t xml:space="preserve">Governance should fit context</w:t>
            </w:r>
          </w:p>
        </w:tc>
        <w:tc>
          <w:tcPr/>
          <w:p>
            <w:pPr>
              <w:pStyle w:val="Compact"/>
              <w:jc w:val="left"/>
            </w:pPr>
            <w:r>
              <w:t xml:space="preserve">Weber et al. (2009); Otto (2011); Abraham et al. (2019)</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Evidence-backed</w:t>
            </w:r>
          </w:p>
        </w:tc>
      </w:tr>
      <w:tr>
        <w:tc>
          <w:tcPr/>
          <w:p>
            <w:pPr>
              <w:pStyle w:val="Compact"/>
              <w:jc w:val="left"/>
            </w:pPr>
            <w:r>
              <w:t xml:space="preserve">C18</w:t>
            </w:r>
          </w:p>
        </w:tc>
        <w:tc>
          <w:tcPr/>
          <w:p>
            <w:pPr>
              <w:pStyle w:val="Compact"/>
              <w:jc w:val="left"/>
            </w:pPr>
            <w:r>
              <w:t xml:space="preserve">GDPR/BDSG/BetrVG/AI Act impose role and process requirements</w:t>
            </w:r>
          </w:p>
        </w:tc>
        <w:tc>
          <w:tcPr/>
          <w:p>
            <w:pPr>
              <w:pStyle w:val="Compact"/>
              <w:jc w:val="left"/>
            </w:pPr>
            <w:r>
              <w:t xml:space="preserve">Primary legislation</w:t>
            </w:r>
          </w:p>
        </w:tc>
        <w:tc>
          <w:tcPr/>
          <w:p>
            <w:pPr>
              <w:pStyle w:val="Compact"/>
              <w:jc w:val="left"/>
            </w:pPr>
            <w:r>
              <w:t xml:space="preserve">—</w:t>
            </w:r>
          </w:p>
        </w:tc>
        <w:tc>
          <w:tcPr/>
          <w:p>
            <w:pPr>
              <w:pStyle w:val="Compact"/>
              <w:jc w:val="left"/>
            </w:pPr>
            <w:r>
              <w:t xml:space="preserve">Strong (legal)</w:t>
            </w:r>
          </w:p>
        </w:tc>
        <w:tc>
          <w:tcPr/>
          <w:p>
            <w:pPr>
              <w:pStyle w:val="Compact"/>
              <w:jc w:val="left"/>
            </w:pPr>
            <w:r>
              <w:t xml:space="preserve">Evidence-backed (not legal advice)</w:t>
            </w:r>
          </w:p>
        </w:tc>
      </w:tr>
      <w:tr>
        <w:tc>
          <w:tcPr/>
          <w:p>
            <w:pPr>
              <w:pStyle w:val="Compact"/>
              <w:jc w:val="left"/>
            </w:pPr>
            <w:r>
              <w:t xml:space="preserve">C19</w:t>
            </w:r>
          </w:p>
        </w:tc>
        <w:tc>
          <w:tcPr/>
          <w:p>
            <w:pPr>
              <w:pStyle w:val="Compact"/>
              <w:jc w:val="left"/>
            </w:pPr>
            <w:r>
              <w:t xml:space="preserve">GenAI effects are heterogeneous</w:t>
            </w:r>
          </w:p>
        </w:tc>
        <w:tc>
          <w:tcPr/>
          <w:p>
            <w:pPr>
              <w:pStyle w:val="Compact"/>
              <w:jc w:val="left"/>
            </w:pPr>
            <w:r>
              <w:t xml:space="preserve">Brynjolfsson et al. (2025); Dell’Acqua et al. (2026); Becker et al. (2025); DORA (2024)</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Evidence-backed</w:t>
            </w:r>
          </w:p>
        </w:tc>
      </w:tr>
      <w:tr>
        <w:tc>
          <w:tcPr/>
          <w:p>
            <w:pPr>
              <w:pStyle w:val="Compact"/>
              <w:jc w:val="left"/>
            </w:pPr>
            <w:r>
              <w:t xml:space="preserve">C20</w:t>
            </w:r>
          </w:p>
        </w:tc>
        <w:tc>
          <w:tcPr/>
          <w:p>
            <w:pPr>
              <w:pStyle w:val="Compact"/>
              <w:jc w:val="left"/>
            </w:pPr>
            <w:r>
              <w:t xml:space="preserve">Claims that AI will shrink data teams are speculative</w:t>
            </w:r>
          </w:p>
        </w:tc>
        <w:tc>
          <w:tcPr/>
          <w:p>
            <w:pPr>
              <w:pStyle w:val="Compact"/>
              <w:jc w:val="left"/>
            </w:pPr>
            <w:r>
              <w:t xml:space="preserve">Absence of evidence; dbt Labs (2025) headcount increases</w:t>
            </w:r>
          </w:p>
        </w:tc>
        <w:tc>
          <w:tcPr/>
          <w:p>
            <w:pPr>
              <w:pStyle w:val="Compact"/>
              <w:jc w:val="left"/>
            </w:pPr>
            <w:r>
              <w:t xml:space="preserve">Practitioner predictions</w:t>
            </w:r>
          </w:p>
        </w:tc>
        <w:tc>
          <w:tcPr/>
          <w:p>
            <w:pPr>
              <w:pStyle w:val="Compact"/>
              <w:jc w:val="left"/>
            </w:pPr>
            <w:r>
              <w:t xml:space="preserve">Insufficient</w:t>
            </w:r>
          </w:p>
        </w:tc>
        <w:tc>
          <w:tcPr/>
          <w:p>
            <w:pPr>
              <w:pStyle w:val="Compact"/>
              <w:jc w:val="left"/>
            </w:pPr>
            <w:r>
              <w:t xml:space="preserve">Reasoned interpretation</w:t>
            </w:r>
          </w:p>
        </w:tc>
      </w:tr>
      <w:tr>
        <w:tc>
          <w:tcPr/>
          <w:p>
            <w:pPr>
              <w:pStyle w:val="Compact"/>
              <w:jc w:val="left"/>
            </w:pPr>
            <w:r>
              <w:t xml:space="preserve">C21</w:t>
            </w:r>
          </w:p>
        </w:tc>
        <w:tc>
          <w:tcPr/>
          <w:p>
            <w:pPr>
              <w:pStyle w:val="Compact"/>
              <w:jc w:val="left"/>
            </w:pPr>
            <w:r>
              <w:t xml:space="preserve">Successful cases keep standards/platform central while distributing work</w:t>
            </w:r>
          </w:p>
        </w:tc>
        <w:tc>
          <w:tcPr/>
          <w:p>
            <w:pPr>
              <w:pStyle w:val="Compact"/>
              <w:jc w:val="left"/>
            </w:pPr>
            <w:r>
              <w:t xml:space="preserve">Airbnb; Uber; Zalando; Intuit; Booking.com (Appendix D)</w:t>
            </w:r>
          </w:p>
        </w:tc>
        <w:tc>
          <w:tcPr/>
          <w:p>
            <w:pPr>
              <w:pStyle w:val="Compact"/>
              <w:jc w:val="left"/>
            </w:pPr>
            <w:r>
              <w:t xml:space="preserve">— (no counter-case found)</w:t>
            </w:r>
          </w:p>
        </w:tc>
        <w:tc>
          <w:tcPr/>
          <w:p>
            <w:pPr>
              <w:pStyle w:val="Compact"/>
              <w:jc w:val="left"/>
            </w:pPr>
            <w:r>
              <w:t xml:space="preserve">Weak (case-based)</w:t>
            </w:r>
          </w:p>
        </w:tc>
        <w:tc>
          <w:tcPr/>
          <w:p>
            <w:pPr>
              <w:pStyle w:val="Compact"/>
              <w:jc w:val="left"/>
            </w:pPr>
            <w:r>
              <w:t xml:space="preserve">Literature synthesis</w:t>
            </w:r>
          </w:p>
        </w:tc>
      </w:tr>
      <w:tr>
        <w:tc>
          <w:tcPr/>
          <w:p>
            <w:pPr>
              <w:pStyle w:val="Compact"/>
              <w:jc w:val="left"/>
            </w:pPr>
            <w:r>
              <w:t xml:space="preserve">C22</w:t>
            </w:r>
          </w:p>
        </w:tc>
        <w:tc>
          <w:tcPr/>
          <w:p>
            <w:pPr>
              <w:pStyle w:val="Compact"/>
              <w:jc w:val="left"/>
            </w:pPr>
            <w:r>
              <w:t xml:space="preserve">Copying company models is risky</w:t>
            </w:r>
          </w:p>
        </w:tc>
        <w:tc>
          <w:tcPr/>
          <w:p>
            <w:pPr>
              <w:pStyle w:val="Compact"/>
              <w:jc w:val="left"/>
            </w:pPr>
            <w:r>
              <w:t xml:space="preserve">Kniberg &amp; Ivarsson (2012) disclaimer; Lee (2020)</w:t>
            </w:r>
          </w:p>
        </w:tc>
        <w:tc>
          <w:tcPr/>
          <w:p>
            <w:pPr>
              <w:pStyle w:val="Compact"/>
              <w:jc w:val="left"/>
            </w:pPr>
            <w:r>
              <w:t xml:space="preserve">—</w:t>
            </w:r>
          </w:p>
        </w:tc>
        <w:tc>
          <w:tcPr/>
          <w:p>
            <w:pPr>
              <w:pStyle w:val="Compact"/>
              <w:jc w:val="left"/>
            </w:pPr>
            <w:r>
              <w:t xml:space="preserve">Weak–moderate</w:t>
            </w:r>
          </w:p>
        </w:tc>
        <w:tc>
          <w:tcPr/>
          <w:p>
            <w:pPr>
              <w:pStyle w:val="Compact"/>
              <w:jc w:val="left"/>
            </w:pPr>
            <w:r>
              <w:t xml:space="preserve">Literature synthesis</w:t>
            </w:r>
          </w:p>
        </w:tc>
      </w:tr>
      <w:tr>
        <w:tc>
          <w:tcPr/>
          <w:p>
            <w:pPr>
              <w:pStyle w:val="Compact"/>
              <w:jc w:val="left"/>
            </w:pPr>
            <w:r>
              <w:t xml:space="preserve">C23</w:t>
            </w:r>
          </w:p>
        </w:tc>
        <w:tc>
          <w:tcPr/>
          <w:p>
            <w:pPr>
              <w:pStyle w:val="Compact"/>
              <w:jc w:val="left"/>
            </w:pPr>
            <w:r>
              <w:t xml:space="preserve">Maturity models are useful descriptively, not prescriptively</w:t>
            </w:r>
          </w:p>
        </w:tc>
        <w:tc>
          <w:tcPr/>
          <w:p>
            <w:pPr>
              <w:pStyle w:val="Compact"/>
              <w:jc w:val="left"/>
            </w:pPr>
            <w:r>
              <w:t xml:space="preserve">Becker et al. (2009); Król &amp; Zdonek (2020); Fabijan et al. (2017)</w:t>
            </w:r>
          </w:p>
        </w:tc>
        <w:tc>
          <w:tcPr/>
          <w:p>
            <w:pPr>
              <w:pStyle w:val="Compact"/>
              <w:jc w:val="left"/>
            </w:pPr>
            <w:r>
              <w:t xml:space="preserve">Davenport &amp; Harris (2007); Halper &amp; Stodder (2014)</w:t>
            </w:r>
          </w:p>
        </w:tc>
        <w:tc>
          <w:tcPr/>
          <w:p>
            <w:pPr>
              <w:pStyle w:val="Compact"/>
              <w:jc w:val="left"/>
            </w:pPr>
            <w:r>
              <w:t xml:space="preserve">Moderate</w:t>
            </w:r>
          </w:p>
        </w:tc>
        <w:tc>
          <w:tcPr/>
          <w:p>
            <w:pPr>
              <w:pStyle w:val="Compact"/>
              <w:jc w:val="left"/>
            </w:pPr>
            <w:r>
              <w:t xml:space="preserve">Literature synthesis</w:t>
            </w:r>
          </w:p>
        </w:tc>
      </w:tr>
      <w:tr>
        <w:tc>
          <w:tcPr/>
          <w:p>
            <w:pPr>
              <w:pStyle w:val="Compact"/>
              <w:jc w:val="left"/>
            </w:pPr>
            <w:r>
              <w:t xml:space="preserve">C24</w:t>
            </w:r>
          </w:p>
        </w:tc>
        <w:tc>
          <w:tcPr/>
          <w:p>
            <w:pPr>
              <w:pStyle w:val="Compact"/>
              <w:jc w:val="left"/>
            </w:pPr>
            <w:r>
              <w:t xml:space="preserve">Data quality remains a top challenge even with modern tooling</w:t>
            </w:r>
          </w:p>
        </w:tc>
        <w:tc>
          <w:tcPr/>
          <w:p>
            <w:pPr>
              <w:pStyle w:val="Compact"/>
              <w:jc w:val="left"/>
            </w:pPr>
            <w:r>
              <w:t xml:space="preserve">dbt Labs (2024, 2025); Sambasivan et al. (2021); Airbnb case</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Evidence-backed (descriptive)</w:t>
            </w:r>
          </w:p>
        </w:tc>
      </w:tr>
    </w:tbl>
    <w:bookmarkEnd w:id="199"/>
    <w:bookmarkStart w:id="200" w:name="appendix-d-company-case-study-evidence"/>
    <w:p>
      <w:pPr>
        <w:pStyle w:val="Heading1"/>
      </w:pPr>
      <w:r>
        <w:t xml:space="preserve">Appendix D — Company Case Study Evidence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Company</w:t>
            </w:r>
          </w:p>
        </w:tc>
        <w:tc>
          <w:tcPr/>
          <w:p>
            <w:pPr>
              <w:pStyle w:val="Compact"/>
              <w:jc w:val="left"/>
            </w:pPr>
            <w:r>
              <w:t xml:space="preserve">Sources (type)</w:t>
            </w:r>
          </w:p>
        </w:tc>
        <w:tc>
          <w:tcPr/>
          <w:p>
            <w:pPr>
              <w:pStyle w:val="Compact"/>
              <w:jc w:val="left"/>
            </w:pPr>
            <w:r>
              <w:t xml:space="preserve">Verified facts used</w:t>
            </w:r>
          </w:p>
        </w:tc>
        <w:tc>
          <w:tcPr/>
          <w:p>
            <w:pPr>
              <w:pStyle w:val="Compact"/>
              <w:jc w:val="left"/>
            </w:pPr>
            <w:r>
              <w:t xml:space="preserve">Not verified / not claimed</w:t>
            </w:r>
          </w:p>
        </w:tc>
        <w:tc>
          <w:tcPr/>
          <w:p>
            <w:pPr>
              <w:pStyle w:val="Compact"/>
              <w:jc w:val="left"/>
            </w:pPr>
            <w:r>
              <w:t xml:space="preserve">Evidence quality</w:t>
            </w:r>
          </w:p>
        </w:tc>
      </w:tr>
      <w:tr>
        <w:tc>
          <w:tcPr/>
          <w:p>
            <w:pPr>
              <w:pStyle w:val="Compact"/>
              <w:jc w:val="left"/>
            </w:pPr>
            <w:r>
              <w:t xml:space="preserve">Airbnb</w:t>
            </w:r>
          </w:p>
        </w:tc>
        <w:tc>
          <w:tcPr/>
          <w:p>
            <w:pPr>
              <w:pStyle w:val="Compact"/>
              <w:jc w:val="left"/>
            </w:pPr>
            <w:r>
              <w:t xml:space="preserve">Newman (2015); Sharma &amp; Overgoor (2016); Feng et al. (2017); Grewal (2018); Parks et al. (2020); Quoss et al. (2020); Pahwa et al. (2021) (company blog/executive post)</w:t>
            </w:r>
          </w:p>
        </w:tc>
        <w:tc>
          <w:tcPr/>
          <w:p>
            <w:pPr>
              <w:pStyle w:val="Compact"/>
              <w:jc w:val="left"/>
            </w:pPr>
            <w:r>
              <w:t xml:space="preserve">Centralized → hybrid; ~80 embedded data scientists (2017); three tracks (2018); DE pods with central DE team; Midas certification; Minerva metrics; data platform WAU 30% → 45%</w:t>
            </w:r>
          </w:p>
        </w:tc>
        <w:tc>
          <w:tcPr/>
          <w:p>
            <w:pPr>
              <w:pStyle w:val="Compact"/>
              <w:jc w:val="left"/>
            </w:pPr>
            <w:r>
              <w:t xml:space="preserve">Creation of an</w:t>
            </w:r>
            <w:r>
              <w:t xml:space="preserve"> </w:t>
            </w:r>
            <w:r>
              <w:t xml:space="preserve">“</w:t>
            </w:r>
            <w:r>
              <w:t xml:space="preserve">analytics engineer</w:t>
            </w:r>
            <w:r>
              <w:t xml:space="preserve">”</w:t>
            </w:r>
            <w:r>
              <w:t xml:space="preserve"> </w:t>
            </w:r>
            <w:r>
              <w:t xml:space="preserve">role</w:t>
            </w:r>
          </w:p>
        </w:tc>
        <w:tc>
          <w:tcPr/>
          <w:p>
            <w:pPr>
              <w:pStyle w:val="Compact"/>
              <w:jc w:val="left"/>
            </w:pPr>
            <w:r>
              <w:t xml:space="preserve">Rich, longitudinal self-reports</w:t>
            </w:r>
          </w:p>
        </w:tc>
      </w:tr>
      <w:tr>
        <w:tc>
          <w:tcPr/>
          <w:p>
            <w:pPr>
              <w:pStyle w:val="Compact"/>
              <w:jc w:val="left"/>
            </w:pPr>
            <w:r>
              <w:t xml:space="preserve">Netflix</w:t>
            </w:r>
          </w:p>
        </w:tc>
        <w:tc>
          <w:tcPr/>
          <w:p>
            <w:pPr>
              <w:pStyle w:val="Compact"/>
              <w:jc w:val="left"/>
            </w:pPr>
            <w:r>
              <w:t xml:space="preserve">Jackman &amp; Reddy (2020); Ufford et al. (2018); Netflix culture memo (company blog/document)</w:t>
            </w:r>
          </w:p>
        </w:tc>
        <w:tc>
          <w:tcPr/>
          <w:p>
            <w:pPr>
              <w:pStyle w:val="Compact"/>
              <w:jc w:val="left"/>
            </w:pPr>
            <w:r>
              <w:t xml:space="preserve">Vertical alignment of analytics engineers;</w:t>
            </w:r>
            <w:r>
              <w:t xml:space="preserve"> </w:t>
            </w:r>
            <w:r>
              <w:t xml:space="preserve">“</w:t>
            </w:r>
            <w:r>
              <w:t xml:space="preserve">context not control</w:t>
            </w:r>
            <w:r>
              <w:t xml:space="preserve">”</w:t>
            </w:r>
            <w:r>
              <w:t xml:space="preserve">; three common roles; notebook platform</w:t>
            </w:r>
          </w:p>
        </w:tc>
        <w:tc>
          <w:tcPr/>
          <w:p>
            <w:pPr>
              <w:pStyle w:val="Compact"/>
              <w:jc w:val="left"/>
            </w:pPr>
            <w:r>
              <w:t xml:space="preserve">Restructuring history; outcome figures</w:t>
            </w:r>
          </w:p>
        </w:tc>
        <w:tc>
          <w:tcPr/>
          <w:p>
            <w:pPr>
              <w:pStyle w:val="Compact"/>
              <w:jc w:val="left"/>
            </w:pPr>
            <w:r>
              <w:t xml:space="preserve">Descriptive</w:t>
            </w:r>
          </w:p>
        </w:tc>
      </w:tr>
      <w:tr>
        <w:tc>
          <w:tcPr/>
          <w:p>
            <w:pPr>
              <w:pStyle w:val="Compact"/>
              <w:jc w:val="left"/>
            </w:pPr>
            <w:r>
              <w:t xml:space="preserve">Uber</w:t>
            </w:r>
          </w:p>
        </w:tc>
        <w:tc>
          <w:tcPr/>
          <w:p>
            <w:pPr>
              <w:pStyle w:val="Compact"/>
              <w:jc w:val="left"/>
            </w:pPr>
            <w:r>
              <w:t xml:space="preserve">Hermann &amp; Del Balso (2017); Shiftehfar (2018); Del Balso &amp; Hermann (2018) (company blog)</w:t>
            </w:r>
          </w:p>
        </w:tc>
        <w:tc>
          <w:tcPr/>
          <w:p>
            <w:pPr>
              <w:pStyle w:val="Compact"/>
              <w:jc w:val="left"/>
            </w:pPr>
            <w:r>
              <w:t xml:space="preserve">Pre-Michelangelo problems; product teams own models; specialist, research and platform teams; senior-leader tooling group; reported model impacts</w:t>
            </w:r>
          </w:p>
        </w:tc>
        <w:tc>
          <w:tcPr/>
          <w:p>
            <w:pPr>
              <w:pStyle w:val="Compact"/>
              <w:jc w:val="left"/>
            </w:pPr>
            <w:r>
              <w:t xml:space="preserve">Databook</w:t>
            </w:r>
          </w:p>
        </w:tc>
        <w:tc>
          <w:tcPr/>
          <w:p>
            <w:pPr>
              <w:pStyle w:val="Compact"/>
              <w:jc w:val="left"/>
            </w:pPr>
            <w:r>
              <w:t xml:space="preserve">Rich, with self-reported metrics</w:t>
            </w:r>
          </w:p>
        </w:tc>
      </w:tr>
      <w:tr>
        <w:tc>
          <w:tcPr/>
          <w:p>
            <w:pPr>
              <w:pStyle w:val="Compact"/>
              <w:jc w:val="left"/>
            </w:pPr>
            <w:r>
              <w:t xml:space="preserve">Spotify</w:t>
            </w:r>
          </w:p>
        </w:tc>
        <w:tc>
          <w:tcPr/>
          <w:p>
            <w:pPr>
              <w:pStyle w:val="Compact"/>
              <w:jc w:val="left"/>
            </w:pPr>
            <w:r>
              <w:t xml:space="preserve">Kniberg &amp; Ivarsson (2012) (company white paper); Lee (2020) (former employee blog); Khlebnikova &amp; Cunha (2024) (company blog)</w:t>
            </w:r>
          </w:p>
        </w:tc>
        <w:tc>
          <w:tcPr/>
          <w:p>
            <w:pPr>
              <w:pStyle w:val="Compact"/>
              <w:jc w:val="left"/>
            </w:pPr>
            <w:r>
              <w:t xml:space="preserve">Squad/tribe/chapter/guild model; authors’</w:t>
            </w:r>
            <w:r>
              <w:t xml:space="preserve"> </w:t>
            </w:r>
            <w:r>
              <w:t xml:space="preserve">“</w:t>
            </w:r>
            <w:r>
              <w:t xml:space="preserve">snapshot</w:t>
            </w:r>
            <w:r>
              <w:t xml:space="preserve">”</w:t>
            </w:r>
            <w:r>
              <w:t xml:space="preserve"> </w:t>
            </w:r>
            <w:r>
              <w:t xml:space="preserve">disclaimer; critique of non-implementation; data platform scale and lessons</w:t>
            </w:r>
          </w:p>
        </w:tc>
        <w:tc>
          <w:tcPr/>
          <w:p>
            <w:pPr>
              <w:pStyle w:val="Compact"/>
              <w:jc w:val="left"/>
            </w:pPr>
            <w:r>
              <w:t xml:space="preserve">Content of the 2014 culture video; primary sources for quotes in Lee (2020)</w:t>
            </w:r>
          </w:p>
        </w:tc>
        <w:tc>
          <w:tcPr/>
          <w:p>
            <w:pPr>
              <w:pStyle w:val="Compact"/>
              <w:jc w:val="left"/>
            </w:pPr>
            <w:r>
              <w:t xml:space="preserve">Contested; critique is a single account</w:t>
            </w:r>
          </w:p>
        </w:tc>
      </w:tr>
      <w:tr>
        <w:tc>
          <w:tcPr/>
          <w:p>
            <w:pPr>
              <w:pStyle w:val="Compact"/>
              <w:jc w:val="left"/>
            </w:pPr>
            <w:r>
              <w:t xml:space="preserve">Zalando</w:t>
            </w:r>
          </w:p>
        </w:tc>
        <w:tc>
          <w:tcPr/>
          <w:p>
            <w:pPr>
              <w:pStyle w:val="Compact"/>
              <w:jc w:val="left"/>
            </w:pPr>
            <w:r>
              <w:t xml:space="preserve">Schultze &amp; Wider (2020) (conference talk)</w:t>
            </w:r>
          </w:p>
        </w:tc>
        <w:tc>
          <w:tcPr/>
          <w:p>
            <w:pPr>
              <w:pStyle w:val="Compact"/>
              <w:jc w:val="left"/>
            </w:pPr>
            <w:r>
              <w:t xml:space="preserve">Central lake problems; bottleneck; shift to decentralized ownership with central infrastructure and governance</w:t>
            </w:r>
          </w:p>
        </w:tc>
        <w:tc>
          <w:tcPr/>
          <w:p>
            <w:pPr>
              <w:pStyle w:val="Compact"/>
              <w:jc w:val="left"/>
            </w:pPr>
            <w:r>
              <w:t xml:space="preserve">Quantified outcomes</w:t>
            </w:r>
          </w:p>
        </w:tc>
        <w:tc>
          <w:tcPr/>
          <w:p>
            <w:pPr>
              <w:pStyle w:val="Compact"/>
              <w:jc w:val="left"/>
            </w:pPr>
            <w:r>
              <w:t xml:space="preserve">Single talk; co-presenter from consultancy</w:t>
            </w:r>
          </w:p>
        </w:tc>
      </w:tr>
      <w:tr>
        <w:tc>
          <w:tcPr/>
          <w:p>
            <w:pPr>
              <w:pStyle w:val="Compact"/>
              <w:jc w:val="left"/>
            </w:pPr>
            <w:r>
              <w:t xml:space="preserve">Stitch Fix</w:t>
            </w:r>
          </w:p>
        </w:tc>
        <w:tc>
          <w:tcPr/>
          <w:p>
            <w:pPr>
              <w:pStyle w:val="Compact"/>
              <w:jc w:val="left"/>
            </w:pPr>
            <w:r>
              <w:t xml:space="preserve">Magnusson (2016); Colson (2019) (company blog; HBR)</w:t>
            </w:r>
          </w:p>
        </w:tc>
        <w:tc>
          <w:tcPr/>
          <w:p>
            <w:pPr>
              <w:pStyle w:val="Compact"/>
              <w:jc w:val="left"/>
            </w:pPr>
            <w:r>
              <w:t xml:space="preserve">Full-stack data scientists; engineers build platforms; stated conditions and limits</w:t>
            </w:r>
          </w:p>
        </w:tc>
        <w:tc>
          <w:tcPr/>
          <w:p>
            <w:pPr>
              <w:pStyle w:val="Compact"/>
              <w:jc w:val="left"/>
            </w:pPr>
            <w:r>
              <w:t xml:space="preserve">Quantified outcomes; full HBR text</w:t>
            </w:r>
          </w:p>
        </w:tc>
        <w:tc>
          <w:tcPr/>
          <w:p>
            <w:pPr>
              <w:pStyle w:val="Compact"/>
              <w:jc w:val="left"/>
            </w:pPr>
            <w:r>
              <w:t xml:space="preserve">Opinionated self-description</w:t>
            </w:r>
          </w:p>
        </w:tc>
      </w:tr>
      <w:tr>
        <w:tc>
          <w:tcPr/>
          <w:p>
            <w:pPr>
              <w:pStyle w:val="Compact"/>
              <w:jc w:val="left"/>
            </w:pPr>
            <w:r>
              <w:t xml:space="preserve">Booking.com</w:t>
            </w:r>
          </w:p>
        </w:tc>
        <w:tc>
          <w:tcPr/>
          <w:p>
            <w:pPr>
              <w:pStyle w:val="Compact"/>
              <w:jc w:val="left"/>
            </w:pPr>
            <w:r>
              <w:t xml:space="preserve">Bernardi et al. (2019) (peer-reviewed KDD); Kaufman et al. (2017) (employee preprint); Thomke (2020) (HBR, partial)</w:t>
            </w:r>
          </w:p>
        </w:tc>
        <w:tc>
          <w:tcPr/>
          <w:p>
            <w:pPr>
              <w:pStyle w:val="Compact"/>
              <w:jc w:val="left"/>
            </w:pPr>
            <w:r>
              <w:t xml:space="preserve">Dozens of interdisciplinary teams; RCT validation; decentralized experimentation; latency–conversion finding</w:t>
            </w:r>
          </w:p>
        </w:tc>
        <w:tc>
          <w:tcPr/>
          <w:p>
            <w:pPr>
              <w:pStyle w:val="Compact"/>
              <w:jc w:val="left"/>
            </w:pPr>
            <w:r>
              <w:t xml:space="preserve">Full HBR text; booking.ai posts</w:t>
            </w:r>
          </w:p>
        </w:tc>
        <w:tc>
          <w:tcPr/>
          <w:p>
            <w:pPr>
              <w:pStyle w:val="Compact"/>
              <w:jc w:val="left"/>
            </w:pPr>
            <w:r>
              <w:t xml:space="preserve">Strongest company evidence (peer-reviewed)</w:t>
            </w:r>
          </w:p>
        </w:tc>
      </w:tr>
      <w:tr>
        <w:tc>
          <w:tcPr/>
          <w:p>
            <w:pPr>
              <w:pStyle w:val="Compact"/>
              <w:jc w:val="left"/>
            </w:pPr>
            <w:r>
              <w:t xml:space="preserve">Intuit</w:t>
            </w:r>
          </w:p>
        </w:tc>
        <w:tc>
          <w:tcPr/>
          <w:p>
            <w:pPr>
              <w:pStyle w:val="Compact"/>
              <w:jc w:val="left"/>
            </w:pPr>
            <w:r>
              <w:t xml:space="preserve">Baker (2021, 2024) (company blog)</w:t>
            </w:r>
          </w:p>
        </w:tc>
        <w:tc>
          <w:tcPr/>
          <w:p>
            <w:pPr>
              <w:pStyle w:val="Compact"/>
              <w:jc w:val="left"/>
            </w:pPr>
            <w:r>
              <w:t xml:space="preserve">User survey (245); technology-aligned teams problem; data product team composition; 26% productivity improvement in a pilot area</w:t>
            </w:r>
          </w:p>
        </w:tc>
        <w:tc>
          <w:tcPr/>
          <w:p>
            <w:pPr>
              <w:pStyle w:val="Compact"/>
              <w:jc w:val="left"/>
            </w:pPr>
            <w:r>
              <w:t xml:space="preserve">Measurement method details</w:t>
            </w:r>
          </w:p>
        </w:tc>
        <w:tc>
          <w:tcPr/>
          <w:p>
            <w:pPr>
              <w:pStyle w:val="Compact"/>
              <w:jc w:val="left"/>
            </w:pPr>
            <w:r>
              <w:t xml:space="preserve">Rare quantified outcome; limited scope</w:t>
            </w:r>
          </w:p>
        </w:tc>
      </w:tr>
      <w:tr>
        <w:tc>
          <w:tcPr/>
          <w:p>
            <w:pPr>
              <w:pStyle w:val="Compact"/>
              <w:jc w:val="left"/>
            </w:pPr>
            <w:r>
              <w:t xml:space="preserve">Microsoft (ExP)</w:t>
            </w:r>
          </w:p>
        </w:tc>
        <w:tc>
          <w:tcPr/>
          <w:p>
            <w:pPr>
              <w:pStyle w:val="Compact"/>
              <w:jc w:val="left"/>
            </w:pPr>
            <w:r>
              <w:t xml:space="preserve">Fabijan et al. (2017) (peer-reviewed ICSE)</w:t>
            </w:r>
          </w:p>
        </w:tc>
        <w:tc>
          <w:tcPr/>
          <w:p>
            <w:pPr>
              <w:pStyle w:val="Compact"/>
              <w:jc w:val="left"/>
            </w:pPr>
            <w:r>
              <w:t xml:space="preserve">Crawl–Walk–Run–Fly model; data science organization by phase</w:t>
            </w:r>
          </w:p>
        </w:tc>
        <w:tc>
          <w:tcPr/>
          <w:p>
            <w:pPr>
              <w:pStyle w:val="Compact"/>
              <w:jc w:val="left"/>
            </w:pPr>
            <w:r>
              <w:t xml:space="preserve">Organization outside experimentation</w:t>
            </w:r>
          </w:p>
        </w:tc>
        <w:tc>
          <w:tcPr/>
          <w:p>
            <w:pPr>
              <w:pStyle w:val="Compact"/>
              <w:jc w:val="left"/>
            </w:pPr>
            <w:r>
              <w:t xml:space="preserve">Peer-reviewed; single company</w:t>
            </w:r>
          </w:p>
        </w:tc>
      </w:tr>
      <w:tr>
        <w:tc>
          <w:tcPr/>
          <w:p>
            <w:pPr>
              <w:pStyle w:val="Compact"/>
              <w:jc w:val="left"/>
            </w:pPr>
            <w:r>
              <w:t xml:space="preserve">LinkedIn</w:t>
            </w:r>
          </w:p>
        </w:tc>
        <w:tc>
          <w:tcPr/>
          <w:p>
            <w:pPr>
              <w:pStyle w:val="Compact"/>
              <w:jc w:val="left"/>
            </w:pPr>
            <w:r>
              <w:t xml:space="preserve">Lan et al. (2019) (company blog)</w:t>
            </w:r>
          </w:p>
        </w:tc>
        <w:tc>
          <w:tcPr/>
          <w:p>
            <w:pPr>
              <w:pStyle w:val="Compact"/>
              <w:jc w:val="left"/>
            </w:pPr>
            <w:r>
              <w:t xml:space="preserve">WhereHows limitations; DataHub with distributed metadata ownership; &gt;1,500 weekly users</w:t>
            </w:r>
          </w:p>
        </w:tc>
        <w:tc>
          <w:tcPr/>
          <w:p>
            <w:pPr>
              <w:pStyle w:val="Compact"/>
              <w:jc w:val="left"/>
            </w:pPr>
            <w:r>
              <w:t xml:space="preserve">Data science organization structure</w:t>
            </w:r>
          </w:p>
        </w:tc>
        <w:tc>
          <w:tcPr/>
          <w:p>
            <w:pPr>
              <w:pStyle w:val="Compact"/>
              <w:jc w:val="left"/>
            </w:pPr>
            <w:r>
              <w:t xml:space="preserve">Narrow (metadata platform)</w:t>
            </w:r>
          </w:p>
        </w:tc>
      </w:tr>
      <w:tr>
        <w:tc>
          <w:tcPr/>
          <w:p>
            <w:pPr>
              <w:pStyle w:val="Compact"/>
              <w:jc w:val="left"/>
            </w:pPr>
            <w:r>
              <w:t xml:space="preserve">JPMorgan Chase</w:t>
            </w:r>
          </w:p>
        </w:tc>
        <w:tc>
          <w:tcPr/>
          <w:p>
            <w:pPr>
              <w:pStyle w:val="Compact"/>
              <w:jc w:val="left"/>
            </w:pPr>
            <w:r>
              <w:t xml:space="preserve">Jain et al. (2021) (AWS blog co-authored by JPMC staff)</w:t>
            </w:r>
          </w:p>
        </w:tc>
        <w:tc>
          <w:tcPr/>
          <w:p>
            <w:pPr>
              <w:pStyle w:val="Compact"/>
              <w:jc w:val="left"/>
            </w:pPr>
            <w:r>
              <w:t xml:space="preserve">Data product strategy; product-specific lakes managed by data product owners; governance built into platform</w:t>
            </w:r>
          </w:p>
        </w:tc>
        <w:tc>
          <w:tcPr/>
          <w:p>
            <w:pPr>
              <w:pStyle w:val="Compact"/>
              <w:jc w:val="left"/>
            </w:pPr>
            <w:r>
              <w:t xml:space="preserve">Any outcome data</w:t>
            </w:r>
          </w:p>
        </w:tc>
        <w:tc>
          <w:tcPr/>
          <w:p>
            <w:pPr>
              <w:pStyle w:val="Compact"/>
              <w:jc w:val="left"/>
            </w:pPr>
            <w:r>
              <w:t xml:space="preserve">Vendor-partner publication</w:t>
            </w:r>
          </w:p>
        </w:tc>
      </w:tr>
    </w:tbl>
    <w:p>
      <w:pPr>
        <w:pStyle w:val="BodyText"/>
      </w:pPr>
      <w:r>
        <w:rPr>
          <w:bCs/>
          <w:b/>
        </w:rPr>
        <w:t xml:space="preserve">Interpretation.</w:t>
      </w:r>
      <w:r>
        <w:t xml:space="preserve"> </w:t>
      </w:r>
      <w:r>
        <w:t xml:space="preserve">The company evidence is most useful for identifying</w:t>
      </w:r>
      <w:r>
        <w:t xml:space="preserve"> </w:t>
      </w:r>
      <w:r>
        <w:rPr>
          <w:bCs/>
          <w:b/>
        </w:rPr>
        <w:t xml:space="preserve">recurring transitions and mechanisms</w:t>
      </w:r>
      <w:r>
        <w:t xml:space="preserve"> </w:t>
      </w:r>
      <w:r>
        <w:t xml:space="preserve">(Section 29.2), not for establishing which structure is best. Only Booking.com and Microsoft provide peer-reviewed accounts; the rest are company-authored and subject to selection bias.</w:t>
      </w:r>
    </w:p>
    <w:bookmarkEnd w:id="2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Growing and Evolving Data Teams</dc:title>
  <dc:creator>Flipped Classroom Literature Study — Enterprise Data Science (M.Sc. Data Science), Berliner Hochschule für Technik (BHT)</dc:creator>
  <dc:language>en-GB</dc:language>
  <cp:keywords/>
  <dcterms:created xsi:type="dcterms:W3CDTF">2026-10-07T10:39:10Z</dcterms:created>
  <dcterms:modified xsi:type="dcterms:W3CDTF">2026-10-07T10:39:10Z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Phase 1 research dossier — October 2026</vt:lpwstr>
  </property>
  <property fmtid="{D5CDD505-2E9C-101B-9397-08002B2CF9AE}" pid="3" name="subtitle">
    <vt:lpwstr>A Comprehensive Literature Review for Enterprise Data Science</vt:lpwstr>
  </property>
  <property fmtid="{D5CDD505-2E9C-101B-9397-08002B2CF9AE}" pid="4" name="toc-title">
    <vt:lpwstr>Contents</vt:lpwstr>
  </property>
</Properties>
</file>