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180EB4" w14:textId="77777777" w:rsidR="007117C7" w:rsidRDefault="007117C7" w:rsidP="007117C7">
      <w:r>
        <w:t>PGG 431 Course Description (Reworked)</w:t>
      </w:r>
    </w:p>
    <w:p w14:paraId="68F8E781" w14:textId="77777777" w:rsidR="007117C7" w:rsidRDefault="007117C7" w:rsidP="007117C7"/>
    <w:p w14:paraId="2FD63115" w14:textId="77777777" w:rsidR="007117C7" w:rsidRDefault="007117C7" w:rsidP="007117C7">
      <w:r>
        <w:t>• The Material Balance revisited - Application of</w:t>
      </w:r>
    </w:p>
    <w:p w14:paraId="4725B7B6" w14:textId="77777777" w:rsidR="007117C7" w:rsidRDefault="007117C7" w:rsidP="007117C7">
      <w:r>
        <w:t>Material Balance Analysis to different hydrocarbon</w:t>
      </w:r>
    </w:p>
    <w:p w14:paraId="0D05AD18" w14:textId="77777777" w:rsidR="007117C7" w:rsidRDefault="007117C7" w:rsidP="007117C7">
      <w:r>
        <w:t>reservoir systems – dry gas, gas-condensate,</w:t>
      </w:r>
    </w:p>
    <w:p w14:paraId="2DCE1B61" w14:textId="77777777" w:rsidR="007117C7" w:rsidRDefault="007117C7" w:rsidP="007117C7">
      <w:r>
        <w:t>undersaturated oil and saturated oil reservoirs under</w:t>
      </w:r>
    </w:p>
    <w:p w14:paraId="56FD31C7" w14:textId="77777777" w:rsidR="007117C7" w:rsidRDefault="007117C7" w:rsidP="007117C7">
      <w:r>
        <w:t>different drive mechanisms.</w:t>
      </w:r>
    </w:p>
    <w:p w14:paraId="4A6B7B74" w14:textId="77777777" w:rsidR="007117C7" w:rsidRDefault="007117C7" w:rsidP="007117C7">
      <w:r>
        <w:t>• Water Influx</w:t>
      </w:r>
    </w:p>
    <w:p w14:paraId="186BFB04" w14:textId="77777777" w:rsidR="007117C7" w:rsidRDefault="007117C7" w:rsidP="007117C7">
      <w:r>
        <w:t>• Secondary recovery methods – immiscible</w:t>
      </w:r>
    </w:p>
    <w:p w14:paraId="0189952F" w14:textId="77777777" w:rsidR="007117C7" w:rsidRDefault="007117C7" w:rsidP="007117C7">
      <w:r>
        <w:t>displacement by gas and water.</w:t>
      </w:r>
    </w:p>
    <w:p w14:paraId="162CDF8E" w14:textId="77777777" w:rsidR="007117C7" w:rsidRDefault="007117C7" w:rsidP="007117C7">
      <w:r>
        <w:t>• An overview of Enhanced Oil Recovery.</w:t>
      </w:r>
    </w:p>
    <w:p w14:paraId="233379FD" w14:textId="5288F5E5" w:rsidR="002663BE" w:rsidRDefault="007117C7" w:rsidP="007117C7">
      <w:r>
        <w:t>• Factors affecting Recovery Efficiency.</w:t>
      </w:r>
    </w:p>
    <w:sectPr w:rsidR="002663B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17C7"/>
    <w:rsid w:val="002663BE"/>
    <w:rsid w:val="004070B4"/>
    <w:rsid w:val="007117C7"/>
    <w:rsid w:val="00CB26DF"/>
    <w:rsid w:val="00E87817"/>
    <w:rsid w:val="00F50F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49CE5F"/>
  <w15:chartTrackingRefBased/>
  <w15:docId w15:val="{4DFF58F6-7B82-45B0-B987-0FE28492EE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17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17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17C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17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17C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17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17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17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17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17C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17C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17C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17C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17C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17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17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17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17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17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17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17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17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17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17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17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17C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17C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17C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17C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65</Words>
  <Characters>371</Characters>
  <Application>Microsoft Office Word</Application>
  <DocSecurity>0</DocSecurity>
  <Lines>3</Lines>
  <Paragraphs>1</Paragraphs>
  <ScaleCrop>false</ScaleCrop>
  <Company/>
  <LinksUpToDate>false</LinksUpToDate>
  <CharactersWithSpaces>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adekunle adepoju</dc:creator>
  <cp:keywords/>
  <dc:description/>
  <cp:lastModifiedBy>adekunle adepoju</cp:lastModifiedBy>
  <cp:revision>1</cp:revision>
  <dcterms:created xsi:type="dcterms:W3CDTF">2026-09-07T07:36:00Z</dcterms:created>
  <dcterms:modified xsi:type="dcterms:W3CDTF">2026-09-07T07:38:00Z</dcterms:modified>
</cp:coreProperties>
</file>