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F0A4A" w14:textId="41C32A6C" w:rsidR="00AC2EDE" w:rsidRDefault="00AC2EDE" w:rsidP="00AC2EDE">
      <w:pPr>
        <w:spacing w:before="100" w:beforeAutospacing="1" w:after="100" w:afterAutospacing="1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Insight &amp; Recommendations</w:t>
      </w:r>
    </w:p>
    <w:p w14:paraId="47829A15" w14:textId="5DB4BDB7" w:rsidR="00AC2EDE" w:rsidRPr="00AC2EDE" w:rsidRDefault="00AC2EDE" w:rsidP="00AC2EDE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EDE">
        <w:rPr>
          <w:rFonts w:ascii="Times New Roman" w:eastAsia="Times New Roman" w:hAnsi="Times New Roman" w:cs="Times New Roman"/>
          <w:b/>
          <w:bCs/>
          <w:sz w:val="27"/>
          <w:szCs w:val="27"/>
        </w:rPr>
        <w:t>Insights</w:t>
      </w:r>
    </w:p>
    <w:p w14:paraId="785DDF8F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Order Backlog: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A significant order backlog exists, with 767 of 1,500 orders currently incomplete. This backlog poses a risk to customer satisfaction and operational efficiency.</w:t>
      </w:r>
    </w:p>
    <w:p w14:paraId="4456592D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Delays: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Average delivery delays of 14.51 minutes, while seemingly minor, contribute to the overall backlog and impact customer experience.</w:t>
      </w:r>
    </w:p>
    <w:p w14:paraId="3FA7E04D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Correlation: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Orders with positive feedback exhibit slightly longer average delays than those with negative feedback. This suggests that factors beyond delivery time influence customer satisfaction.</w:t>
      </w:r>
    </w:p>
    <w:p w14:paraId="2654B25B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Driver Performance Variability: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Certain drivers (D86, D44, D29) consistently experience higher average delays, indicating potential areas for training, route optimization, or vehicle maintenance.</w:t>
      </w:r>
    </w:p>
    <w:p w14:paraId="1A4B125F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Route Performance Discrepancies: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Routes 3, 1, and 2 consistently demonstrate elevated delay times. Analysis of these routes for potential obstacles, traffic patterns, or distance can inform optimization strategies.</w:t>
      </w:r>
    </w:p>
    <w:p w14:paraId="4D0C7AA9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Vehicle Performance Differences: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Deliveries using "</w:t>
      </w:r>
      <w:proofErr w:type="spellStart"/>
      <w:r w:rsidRPr="00AC2EDE">
        <w:rPr>
          <w:rFonts w:ascii="Times New Roman" w:eastAsia="Times New Roman" w:hAnsi="Times New Roman" w:cs="Times New Roman"/>
          <w:sz w:val="24"/>
          <w:szCs w:val="24"/>
        </w:rPr>
        <w:t>BikeC</w:t>
      </w:r>
      <w:proofErr w:type="spellEnd"/>
      <w:r w:rsidRPr="00AC2EDE">
        <w:rPr>
          <w:rFonts w:ascii="Times New Roman" w:eastAsia="Times New Roman" w:hAnsi="Times New Roman" w:cs="Times New Roman"/>
          <w:sz w:val="24"/>
          <w:szCs w:val="24"/>
        </w:rPr>
        <w:t>" exhibit longer average delays compared to "</w:t>
      </w:r>
      <w:proofErr w:type="spellStart"/>
      <w:r w:rsidRPr="00AC2EDE">
        <w:rPr>
          <w:rFonts w:ascii="Times New Roman" w:eastAsia="Times New Roman" w:hAnsi="Times New Roman" w:cs="Times New Roman"/>
          <w:sz w:val="24"/>
          <w:szCs w:val="24"/>
        </w:rPr>
        <w:t>VanA</w:t>
      </w:r>
      <w:proofErr w:type="spellEnd"/>
      <w:r w:rsidRPr="00AC2EDE">
        <w:rPr>
          <w:rFonts w:ascii="Times New Roman" w:eastAsia="Times New Roman" w:hAnsi="Times New Roman" w:cs="Times New Roman"/>
          <w:sz w:val="24"/>
          <w:szCs w:val="24"/>
        </w:rPr>
        <w:t>," likely due to factors such as speed, capacity, or range limitations.</w:t>
      </w:r>
    </w:p>
    <w:p w14:paraId="72CA8F6A" w14:textId="77777777" w:rsidR="00AC2EDE" w:rsidRPr="00AC2EDE" w:rsidRDefault="00AC2EDE" w:rsidP="00AC2EDE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 Rule Impact: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Despite the intent of expedited deliveries, orders allocated using "Expedited Rules" have higher average delays than those using "Custom" or "Standard" rules, suggesting potential inefficiencies in the "Expedited Rules" system.</w:t>
      </w:r>
    </w:p>
    <w:p w14:paraId="5FECD688" w14:textId="77777777" w:rsidR="00AC2EDE" w:rsidRPr="00AC2EDE" w:rsidRDefault="00AC2EDE" w:rsidP="00AC2EDE">
      <w:pPr>
        <w:spacing w:before="100" w:beforeAutospacing="1" w:after="100" w:afterAutospacing="1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C2EDE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14:paraId="1BEF1785" w14:textId="77777777" w:rsidR="00AC2EDE" w:rsidRPr="00AC2EDE" w:rsidRDefault="00AC2EDE" w:rsidP="00AC2EDE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Allocation: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To address the backlog and prevent accumulation, consider temporarily or permanently increasing resources.</w:t>
      </w:r>
    </w:p>
    <w:p w14:paraId="3E660350" w14:textId="77777777" w:rsidR="00AC2EDE" w:rsidRPr="00AC2EDE" w:rsidRDefault="00AC2EDE" w:rsidP="00AC2EDE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Driver Performance Enhancement: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Implement targeted training, optimized route planning tools, and regular vehicle maintenance for drivers with consistently higher delays.</w:t>
      </w:r>
    </w:p>
    <w:p w14:paraId="6A99DE2A" w14:textId="77777777" w:rsidR="00AC2EDE" w:rsidRPr="00AC2EDE" w:rsidRDefault="00AC2EDE" w:rsidP="00AC2EDE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Route Optimization: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Conduct a comprehensive review of routes with elevated delay times, considering factors such as traffic patterns, delivery times, and potential obstacles.</w:t>
      </w:r>
    </w:p>
    <w:p w14:paraId="2BECE3C0" w14:textId="77777777" w:rsidR="00AC2EDE" w:rsidRPr="00AC2EDE" w:rsidRDefault="00AC2EDE" w:rsidP="00AC2EDE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Vehicle Assessment: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Evaluate the suitability of "</w:t>
      </w:r>
      <w:proofErr w:type="spellStart"/>
      <w:r w:rsidRPr="00AC2EDE">
        <w:rPr>
          <w:rFonts w:ascii="Times New Roman" w:eastAsia="Times New Roman" w:hAnsi="Times New Roman" w:cs="Times New Roman"/>
          <w:sz w:val="24"/>
          <w:szCs w:val="24"/>
        </w:rPr>
        <w:t>BikeC</w:t>
      </w:r>
      <w:proofErr w:type="spellEnd"/>
      <w:r w:rsidRPr="00AC2EDE">
        <w:rPr>
          <w:rFonts w:ascii="Times New Roman" w:eastAsia="Times New Roman" w:hAnsi="Times New Roman" w:cs="Times New Roman"/>
          <w:sz w:val="24"/>
          <w:szCs w:val="24"/>
        </w:rPr>
        <w:t>" for deliveries, particularly for longer routes or bulk deliveries, and consider alternative options if necessary.</w:t>
      </w:r>
    </w:p>
    <w:p w14:paraId="39EA0535" w14:textId="77777777" w:rsidR="00AC2EDE" w:rsidRPr="00AC2EDE" w:rsidRDefault="00AC2EDE" w:rsidP="00AC2EDE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Allocation Rule Evaluation: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Conduct a thorough review of the "Expedited Rules" allocation system to identify and address factors contributing to increased delays. Consider prioritizing improvements to the seemingly more effective "Custom Rules".</w:t>
      </w:r>
    </w:p>
    <w:p w14:paraId="2CCEC18A" w14:textId="0E1BDB32" w:rsidR="00B9416F" w:rsidRPr="00AC2EDE" w:rsidRDefault="00AC2EDE" w:rsidP="00AC2EDE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C2EDE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Customer Communication:</w:t>
      </w:r>
      <w:r w:rsidRPr="00AC2EDE">
        <w:rPr>
          <w:rFonts w:ascii="Times New Roman" w:eastAsia="Times New Roman" w:hAnsi="Times New Roman" w:cs="Times New Roman"/>
          <w:sz w:val="24"/>
          <w:szCs w:val="24"/>
        </w:rPr>
        <w:t xml:space="preserve"> Implement proactive communication strategies to inform customers about order status, expected delays, and potential issues. This can mitigate customer dissatisfaction.</w:t>
      </w:r>
    </w:p>
    <w:sectPr w:rsidR="00B9416F" w:rsidRPr="00AC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11ED"/>
    <w:multiLevelType w:val="hybridMultilevel"/>
    <w:tmpl w:val="EEDA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42B90"/>
    <w:multiLevelType w:val="multilevel"/>
    <w:tmpl w:val="BE6A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8D432E"/>
    <w:multiLevelType w:val="multilevel"/>
    <w:tmpl w:val="153A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66A57"/>
    <w:multiLevelType w:val="hybridMultilevel"/>
    <w:tmpl w:val="D032A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69987">
    <w:abstractNumId w:val="3"/>
  </w:num>
  <w:num w:numId="2" w16cid:durableId="1067532755">
    <w:abstractNumId w:val="0"/>
  </w:num>
  <w:num w:numId="3" w16cid:durableId="1018505927">
    <w:abstractNumId w:val="1"/>
  </w:num>
  <w:num w:numId="4" w16cid:durableId="973101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EE"/>
    <w:rsid w:val="00074AE1"/>
    <w:rsid w:val="003861AF"/>
    <w:rsid w:val="00406AEE"/>
    <w:rsid w:val="00592F66"/>
    <w:rsid w:val="005A075B"/>
    <w:rsid w:val="00AC2EDE"/>
    <w:rsid w:val="00B9416F"/>
    <w:rsid w:val="00CB15E4"/>
    <w:rsid w:val="00D37E9F"/>
    <w:rsid w:val="00E0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ADB9"/>
  <w15:chartTrackingRefBased/>
  <w15:docId w15:val="{E3555975-BB14-4121-8D1A-B9234948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6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AE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C2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idPIREZ</dc:creator>
  <cp:keywords/>
  <dc:description/>
  <cp:lastModifiedBy>idPIREZ</cp:lastModifiedBy>
  <cp:revision>1</cp:revision>
  <dcterms:created xsi:type="dcterms:W3CDTF">2024-07-13T12:52:00Z</dcterms:created>
  <dcterms:modified xsi:type="dcterms:W3CDTF">2024-07-13T14:07:00Z</dcterms:modified>
</cp:coreProperties>
</file>