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Казанский федеральный университет</w:t>
      </w:r>
    </w:p>
    <w:p>
      <w:pPr>
        <w:jc w:val="center"/>
      </w:pPr>
      <w:r>
        <w:t>Институт информационных технологий</w:t>
      </w:r>
    </w:p>
    <w:p>
      <w:pPr>
        <w:jc w:val="center"/>
      </w:pPr>
      <w:r>
        <w:t>и интеллектуальных систем</w:t>
      </w:r>
    </w:p>
    <w:p/>
    <w:p/>
    <w:p/>
    <w:p>
      <w:pPr>
        <w:pStyle w:val="Title"/>
        <w:jc w:val="center"/>
      </w:pPr>
      <w:r>
        <w:t>Программная инженерия</w:t>
      </w:r>
    </w:p>
    <w:p>
      <w:pPr>
        <w:pStyle w:val="Subtitle"/>
        <w:jc w:val="center"/>
      </w:pPr>
      <w:r>
        <w:t>Отчёт по блоку заданий 1</w:t>
      </w:r>
    </w:p>
    <w:p>
      <w:pPr>
        <w:jc w:val="center"/>
      </w:pPr>
      <w:r>
        <w:t>Развёртывание моделей машинного обучения</w:t>
        <w:br/>
        <w:t>API и автоматическое тестирование</w:t>
        <w:br/>
        <w:t>Рекомендательные системы</w:t>
      </w:r>
    </w:p>
    <w:p/>
    <w:p/>
    <w:p/>
    <w:p>
      <w:pPr>
        <w:jc w:val="right"/>
      </w:pPr>
      <w:r>
        <w:t>Выполнил</w:t>
        <w:br/>
        <w:t>Баширов Адель Тагирович</w:t>
        <w:br/>
        <w:t>Группа 11-411</w:t>
      </w:r>
    </w:p>
    <w:p/>
    <w:p/>
    <w:p/>
    <w:p>
      <w:pPr>
        <w:jc w:val="center"/>
      </w:pPr>
      <w:r>
        <w:t>Казань 2026</w:t>
      </w:r>
    </w:p>
    <w:p>
      <w:r>
        <w:br w:type="page"/>
      </w:r>
    </w:p>
    <w:p>
      <w:pPr>
        <w:pStyle w:val="Heading1"/>
      </w:pPr>
      <w:r>
        <w:t>1 Цель и состав работы</w:t>
      </w:r>
    </w:p>
    <w:p>
      <w:r>
        <w:t>Цель работы — развернуть готовые модели для разных типов данных, предоставить одну из моделей через HTTP API и сравнить алгоритмы рекомендаций на открытом наборе оценок фильмов. Результат включает исполняемый код, данные для воспроизведения эксперимента с изображениями, метрики, автоматические тесты и документацию.</w:t>
      </w:r>
    </w:p>
    <w:p>
      <w:r>
        <w:t>Для изображений получен macro-F1 0,8436 на 45 скриншотах; API проверен настоящим HTTP-запросом. В рекомендациях item-based collaborative filtering достиг NDCG@10 0,1651 против 0,1073 у популярности. Дополнительно запущена локальная языковая модель Qwen.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819"/>
        <w:gridCol w:w="3061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1"/>
              </w:rPr>
              <w:t>Компонент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Решение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Артефакты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Текст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RuBERT — тональность отзывов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text/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Аудио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YAMNet — классы звуков ESC-10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audio/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Изображения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CLIP — тип веб-страницы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image/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Видео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YOLO11 — детекция объектов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video/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LLM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Qwen2.5-0.5B-Instruct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llm/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API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FastAPI, PyTest, GitHub Actions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api/, tests/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Рекомендации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Пять сравниваемых алгоритмов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recsys/</w:t>
            </w:r>
          </w:p>
        </w:tc>
      </w:tr>
    </w:tbl>
    <w:p/>
    <w:p>
      <w:pPr>
        <w:pStyle w:val="Heading2"/>
      </w:pPr>
      <w:r>
        <w:t>Происхождение результатов</w:t>
      </w:r>
    </w:p>
    <w:p>
      <w:r>
        <w:t>Эксперименты с текстом, аудио и видео были выполнены ранее; их исходные JSON и CSV сохранены в репозитории. В текущей проверке повторно выполнены отдельные предсказания всех трёх моделей. Полные прежние оценки не пересчитывались. Сбор скриншотов, эксперименты Images и RecSys, запуск LLM и проверка API выполнены 12 октября 2026 года.</w:t>
      </w:r>
    </w:p>
    <w:p>
      <w:r>
        <w:t>Основное окружение — Python 3.11 на macOS с Apple MPS. Для TensorFlow и Ultralytics используются отдельные окружения. Файл verification/environment-macos.txt фиксирует версии основного окружения. Большие веса моделей и исходные MovieLens, ESC-10 и COCO загружаются отдельно.</w:t>
      </w:r>
    </w:p>
    <w:p>
      <w:pPr>
        <w:pStyle w:val="Heading2"/>
      </w:pPr>
      <w:r>
        <w:t>Репозиторий</w:t>
      </w:r>
    </w:p>
    <w:p>
      <w:r>
        <w:t>https://github.com/AdelBashiroff/ProgIngenering-s1sz1</w:t>
      </w:r>
    </w:p>
    <w:p>
      <w:r>
        <w:t>Каждый модуль имеет README с постановкой задачи, командами запуска, результатами и ограничениями. Общий отчёт объединяет результаты всех компонентов, а подробные таблицы предсказаний остаются в репозитории.</w:t>
      </w:r>
    </w:p>
    <w:p>
      <w:r>
        <w:br w:type="page"/>
      </w:r>
    </w:p>
    <w:p>
      <w:pPr>
        <w:pStyle w:val="Heading1"/>
      </w:pPr>
      <w:r>
        <w:t>2 Анализ тональности текста</w:t>
      </w:r>
    </w:p>
    <w:p>
      <w:r>
        <w:t>Задача — классифицировать русскоязычный отзыв как positive, negative или neutral. Используется готовая модель seara/rubert-tiny2-russian-sentiment через Transformers. Вход ограничен 256 токенами; модель выбирает класс и возвращает score. Дообучение не проводится.</w:t>
      </w:r>
    </w:p>
    <w:p>
      <w:r>
        <w:t>Оценка выполнена на собственном наборе из 151 размеченного отзыва. Сравниваются компактный RuBERT-tiny2 и RuBERT-base. Основная метрика macro-F1 одинаково учитывает все три класса независимо от их частоты.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2268"/>
        <w:gridCol w:w="2268"/>
      </w:tblGrid>
      <w:tr>
        <w:trPr>
          <w:cantSplit/>
          <w:tblHeader/>
        </w:trPr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1"/>
              </w:rPr>
              <w:t>Модель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Accuracy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Macro-F1</w:t>
            </w:r>
          </w:p>
        </w:tc>
      </w:tr>
      <w:tr>
        <w:trPr>
          <w:cantSplit/>
        </w:trPr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RuBERT-tiny2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0,7219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0,7291</w:t>
            </w:r>
          </w:p>
        </w:tc>
      </w:tr>
      <w:tr>
        <w:trPr>
          <w:cantSplit/>
        </w:trPr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RuBERT-base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0,6689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0,6696</w:t>
            </w:r>
          </w:p>
        </w:tc>
      </w:tr>
    </w:tbl>
    <w:p/>
    <w:p>
      <w:r>
        <w:t>Для tiny2 95% доверительный интервал accuracy составляет [0,6490; 0,7949], macro-F1 — [0,6566; 0,8023]. В парном сравнении интервал разности macro-F1 tiny2 и base включает ноль: статистически убедительное превосходство на этом наборе не установлено. Компактная модель выбрана как практичный вариант для ноутбука.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seara__rubert-tiny2-russian-senti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Матрица ошибок RuBERT-tiny2 на 151 отзыве</w:t>
      </w:r>
    </w:p>
    <w:p>
      <w:r>
        <w:t>Наиболее сложны смешанные, нейтральные и контекстно зависимые отзывы. Score модели не гарантирует правильный ответ; небольшой вручную собранный набор ограничивает переносимость оценки.</w:t>
      </w:r>
    </w:p>
    <w:p>
      <w:r>
        <w:t>Повторная проверка: «Отличный сервис, всё понравилось!» → positive, score 0,9964. Это проверка работоспособности, а не дополнительная оценка точности.</w:t>
      </w:r>
    </w:p>
    <w:p>
      <w:pPr>
        <w:spacing w:after="60"/>
      </w:pPr>
      <w:r>
        <w:rPr>
          <w:rFonts w:ascii="Courier New" w:hAnsi="Courier New"/>
          <w:sz w:val="18"/>
        </w:rPr>
        <w:t>python text/sentiment.py "Отличный сервис, всё понравилось!"</w:t>
      </w:r>
    </w:p>
    <w:p>
      <w:r>
        <w:br w:type="page"/>
      </w:r>
    </w:p>
    <w:p>
      <w:pPr>
        <w:pStyle w:val="Heading1"/>
      </w:pPr>
      <w:r>
        <w:t>3 Классификация звуков</w:t>
      </w:r>
    </w:p>
    <w:p>
      <w:r>
        <w:t>YAMNet из TensorFlow Hub распознаёт 521 класс AudioSet. Для учебной задачи используются десять классов ESC-10; соответствие между метками ESC-10 и AudioSet задано явно. WAV приводится к моно, float32 и частоте 16 кГц. Оценки временных фрагментов усредняются либо агрегируются максимумом.</w:t>
      </w:r>
    </w:p>
    <w:p>
      <w:r>
        <w:t>Набор содержит 400 записей по 5 секунд, по 40 на класс. Сравниваются mean и max; модель не обучается на этих данных. В закрытой задаче предсказание выбирается только из десяти заранее известных классов.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2268"/>
        <w:gridCol w:w="2268"/>
      </w:tblGrid>
      <w:tr>
        <w:trPr>
          <w:cantSplit/>
          <w:tblHeader/>
        </w:trPr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1"/>
              </w:rPr>
              <w:t>Агрегация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Accuracy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Macro-F1</w:t>
            </w:r>
          </w:p>
        </w:tc>
      </w:tr>
      <w:tr>
        <w:trPr>
          <w:cantSplit/>
        </w:trPr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mean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0,9425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0,9426</w:t>
            </w:r>
          </w:p>
        </w:tc>
      </w:tr>
      <w:tr>
        <w:trPr>
          <w:cantSplit/>
        </w:trPr>
        <w:tc>
          <w:tcPr>
            <w:tcW w:type="dxa" w:w="5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max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0,9400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0,9401</w:t>
            </w:r>
          </w:p>
        </w:tc>
      </w:tr>
    </w:tbl>
    <w:p/>
    <w:p>
      <w:r>
        <w:t>Для mean macro-F1 равен 0,9426, 95% ДИ [0,9187; 0,9636]. Интервал accuracy — [0,9200; 0,9650]. В открытой задаче по всем 521 классам top-1 попадание в сопоставленные метки составляет лишь 0,2375: модель нередко выдаёт более общее название звука.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339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m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Матрица ошибок YAMNet с агрегацией mean</w:t>
      </w:r>
    </w:p>
    <w:p>
      <w:r>
        <w:t>Треск огня, дождь и шум волн иногда смешиваются из-за сходного шумового спектра. Это гипотеза по матрице ошибок. При повторном запуске файл 1-47273-A-21.wav распознан как sneezing, score 0,2812; модель успешно загрузилась и обработала аудио.</w:t>
      </w:r>
    </w:p>
    <w:p>
      <w:r>
        <w:br w:type="page"/>
      </w:r>
    </w:p>
    <w:p>
      <w:pPr>
        <w:pStyle w:val="Heading1"/>
      </w:pPr>
      <w:r>
        <w:t>4 Детекция объектов на видео</w:t>
      </w:r>
    </w:p>
    <w:p>
      <w:r>
        <w:t>Для покадровой детекции применяются готовые YOLO11n и YOLO11s из Ultralytics. Модель возвращает классы COCO, координаты рамок и confidence. Программа записывает размеченное видео, CSV детекций и JSON со скоростью и статистикой. Трекинг уникальных объектов не выполняется.</w:t>
      </w:r>
    </w:p>
    <w:p>
      <w:r>
        <w:t>Качество оценивается на случайной выборке 500 изображений COCO val2017, seed=42. Основная метрика AP@[0,5:0,95] усредняет точность детекции по порогам IoU. Это оценка на изображениях; отдельной разметки видео для вычисления AP нет.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78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1"/>
              </w:rPr>
              <w:t>Модель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AP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AP50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AP small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мс/изобр.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YOLO11n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0,415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0,571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0,226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35,1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YOLO11s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0,484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0,653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0,310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47,2</w:t>
            </w:r>
          </w:p>
        </w:tc>
      </w:tr>
    </w:tbl>
    <w:p/>
    <w:p>
      <w:r>
        <w:t>YOLO11s повышает AP на 0,069, особенно для мелких объектов, но требует больше вычислений. Для демонстрационного видео использован YOLO11n. Критерии проекта AP ≥ 0,30 и не менее 5 кадров/с выполнены в сохранённом эксперименте.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762"/>
      </w:tblGrid>
      <w:tr>
        <w:trPr>
          <w:cantSplit/>
          <w:tblHeader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1"/>
              </w:rPr>
              <w:t>Характеристика видео</w:t>
            </w:r>
          </w:p>
        </w:tc>
        <w:tc>
          <w:tcPr>
            <w:tcW w:type="dxa" w:w="4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Разрешение и частота</w:t>
            </w:r>
          </w:p>
        </w:tc>
        <w:tc>
          <w:tcPr>
            <w:tcW w:type="dxa" w:w="4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3840×2160, 59,91 кадра/с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Длительность и объём</w:t>
            </w:r>
          </w:p>
        </w:tc>
        <w:tc>
          <w:tcPr>
            <w:tcW w:type="dxa" w:w="4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29,48 с; 1766 кадров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Скорость полной обработки</w:t>
            </w:r>
          </w:p>
        </w:tc>
        <w:tc>
          <w:tcPr>
            <w:tcW w:type="dxa" w:w="4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13,0 кадров/с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Инференс модели</w:t>
            </w:r>
          </w:p>
        </w:tc>
        <w:tc>
          <w:tcPr>
            <w:tcW w:type="dxa" w:w="4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21,5 мс/кадр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Всего покадровых детекций</w:t>
            </w:r>
          </w:p>
        </w:tc>
        <w:tc>
          <w:tcPr>
            <w:tcW w:type="dxa" w:w="4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48 207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Люди / автомобили</w:t>
            </w:r>
          </w:p>
        </w:tc>
        <w:tc>
          <w:tcPr>
            <w:tcW w:type="dxa" w:w="4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24 204 / 23 576 детекций</w:t>
            </w:r>
          </w:p>
        </w:tc>
      </w:tr>
    </w:tbl>
    <w:p/>
    <w:p>
      <w:r>
        <w:t>Обработка медленнее реального времени для входа 60 кадров/с. Значительная доля времени уходит на чтение, отрисовку и сохранение 4K-кадров. Число детекций не равно числу уникальных людей или машин: один объект учитывается снова в каждом кадре.</w:t>
      </w:r>
    </w:p>
    <w:p>
      <w:r>
        <w:t>Основные ограничения — мелкие и частично скрытые объекты, плотные группы и возможные ложные срабатывания редких классов. Увеличение входного разрешения или более крупная модель могут помочь ценой скорости; это не проверенные улучшения.</w:t>
      </w:r>
    </w:p>
    <w:p>
      <w:r>
        <w:t>Повторная проверка выполнена на сохранённом изображении COCO 000000047571.jpg: найдены три объекта, в том числе horse с confidence 0,9127 и person с confidence 0,8315. Исходное демонстрационное видео хранится по ссылке из video/videos/my_video.txt; полный повторный прогон этого ролика не выполнялся.</w:t>
      </w:r>
    </w:p>
    <w:p>
      <w:r>
        <w:br w:type="page"/>
      </w:r>
    </w:p>
    <w:p>
      <w:pPr>
        <w:pStyle w:val="Heading1"/>
      </w:pPr>
      <w:r>
        <w:t>5 Классификация скриншотов сайтов</w:t>
      </w:r>
    </w:p>
    <w:p>
      <w:r>
        <w:t>Задача Images — определить тип страницы: landing, shop или blog. CLIP ViT-B/32 кодирует изображение и текстовые описания в общее пространство. После сравнения векторов выбирается наиболее близкий класс. Основная конфигурация pad + descriptive выбрана до оценки и используется также в API.</w:t>
      </w:r>
    </w:p>
    <w:p>
      <w:r>
        <w:t>Собраны 73 URL. Успешно получены 56 скриншотов, 17 страниц дали ошибку загрузки. После визуальной проверки исключены ещё 11 кадров с заглушками, незагрузившимся содержимым и блокирующими окнами. Итоговый набор содержит 45 кадров: 18 лендингов, 9 магазинов и 18 блогов.</w:t>
      </w:r>
    </w:p>
    <w:p>
      <w:r>
        <w:t>Снимки сделаны Chromium в окне 1440×900 и сохранены в JPEG. Манифест содержит URL, финальный адрес, время, HTTP-статус, SHA256 и решение QA. Изображения исключались по качеству захвата до запуска классификатора. Принятые кадры сохранены в Git для воспроизводимости.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2835"/>
        <w:gridCol w:w="2268"/>
        <w:gridCol w:w="2268"/>
      </w:tblGrid>
      <w:tr>
        <w:trPr>
          <w:cantSplit/>
          <w:tblHeader/>
        </w:trPr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1"/>
              </w:rPr>
              <w:t>Обработка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Промпты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Accuracy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Macro-F1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pad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ensemble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0,8667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0,8667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crop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descriptive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0,8444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0,8500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pad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descriptive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0,8444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0,8436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crop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ensemble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0,8444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0,8430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crop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simple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0,7778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0,7778</w:t>
            </w:r>
          </w:p>
        </w:tc>
      </w:tr>
      <w:tr>
        <w:trPr>
          <w:cantSplit/>
        </w:trPr>
        <w:tc>
          <w:tcPr>
            <w:tcW w:type="dxa" w:w="221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pad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simple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0,7556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0,7525</w:t>
            </w:r>
          </w:p>
        </w:tc>
      </w:tr>
    </w:tbl>
    <w:p/>
    <w:p>
      <w:r>
        <w:t>Основная конфигурация правильно классифицировала 38 из 45 страниц: accuracy 0,8444, macro-F1 0,8436. 95% ДИ macro-F1 [0,7159; 0,9363], bootstrap 1000 повторов. Порог проекта 0,70 выполнен. Лучший из шести вариантов, pad + ensemble, имеет macro-F1 0,8667; его выбор и оценка используют один набор, поэтому требуется независимое подтверждение.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78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1"/>
              </w:rPr>
              <w:t>Класс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Precision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Recall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F1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N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landing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0,7727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0,9444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0,8500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shop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0,8000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0,8889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0,8421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27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blog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1,0000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0,7222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0,8387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</w:tr>
    </w:tbl>
    <w:p/>
    <w:p>
      <w:r>
        <w:br w:type="page"/>
      </w:r>
    </w:p>
    <w:p>
      <w:pPr>
        <w:pStyle w:val="Heading1"/>
      </w:pPr>
      <w:r>
        <w:t>6 Ошибки и ограничения Images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clip-vit-base-patch32__pad__descrip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Матрица ошибок основной конфигурации CLIP</w:t>
      </w:r>
    </w:p>
    <w:p>
      <w:r>
        <w:t>Пять блогов приняты за лендинги либо магазин. У Stack Overflow и CSS-Tricks верх страницы содержит крупные рекламоподобные блоки; блог Ed Zitron показывает платные подписки. SparkFun определён как landing, Tilda — как shop. Это визуальные объяснения возможных причин, а не измерение внутренних механизмов CLIP.</w:t>
      </w:r>
    </w:p>
    <w:p>
      <w:r>
        <w:t>Ошибка на Stack Overflow получила score 0,9196. Следовательно, высокий softmax не гарантирует правильности и не должен интерпретироваться как калиброванная вероятность.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5"/>
        <w:gridCol w:w="3118"/>
        <w:gridCol w:w="3118"/>
      </w:tblGrid>
      <w:tr>
        <w:trPr>
          <w:cantSplit/>
          <w:tblHeader/>
        </w:trPr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1"/>
              </w:rPr>
              <w:t>Порог score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Охват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Accuracy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0,0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100,00%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84,44%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0,5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93,33%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88,10%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0,7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75,56%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97,06%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0,9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44,44%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95,00%</w:t>
            </w:r>
          </w:p>
        </w:tc>
      </w:tr>
    </w:tbl>
    <w:p/>
    <w:p>
      <w:r>
        <w:t>Отказ от ответов ниже 0,7 повышает точность на сохранённой части набора, но оставляет без ответа примерно четверть страниц. Этот порог исследован на тех же данных и не включён в API автоматически.</w:t>
      </w:r>
    </w:p>
    <w:p>
      <w:r>
        <w:t>Набор невелик и несбалансирован. После QA осталось 44 англоязычных страницы и одна русскоязычная; сравнение языков не обосновано. Две страницы относятся к Notion. Блокировки магазинов сузили выборку, а содержание живых сайтов меняется. Мелкий текст теряется при уменьшении входа CLIP до 224×224.</w:t>
      </w:r>
    </w:p>
    <w:p>
      <w:r>
        <w:br w:type="page"/>
      </w:r>
    </w:p>
    <w:p>
      <w:pPr>
        <w:pStyle w:val="Heading1"/>
      </w:pPr>
      <w:r>
        <w:t>7 API и автоматическое тестирование</w:t>
      </w:r>
    </w:p>
    <w:p>
      <w:r>
        <w:t>FastAPI предоставляет CLIP через POST /predict с multipart-полем file. Ответ содержит label, score, probabilities и имя модели. GET /health проверяет работоспособность процесса, GET /model — конфигурацию. Swagger UI доступен по /docs. Загрузка модели ленивая; инференс сериализован блокировкой.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2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swag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Настоящий скриншот работающей Swagger UI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13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1"/>
              </w:rPr>
              <w:t>Код ответа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Условие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200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Корректное изображение и успешный инференс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400 / 415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Пустой или повреждённый файл / неподдерживаемый формат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413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Файл более 8 МиБ или изображение более 16 млн пикселей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422 / 503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Нет обязательного файла / модель недоступна</w:t>
            </w:r>
          </w:p>
        </w:tc>
      </w:tr>
    </w:tbl>
    <w:p/>
    <w:p>
      <w:r>
        <w:t>Реальный HTTP-запрос со скриншотом магазина завершился кодом 200: label=shop, score=0,9856; время 4.713 с с учётом первого обращения. Ответ сохранён в verification/api_real_request.json.</w:t>
      </w:r>
    </w:p>
    <w:p>
      <w:r>
        <w:t>29 автоматических тестов проверяют API, сбор ссылок, временное разбиение RecSys, расчёт ranking-метрик, исключение просмотренных фильмов и холодный старт. В тестах API модель подменяется через dependency_overrides, поэтому CI не скачивает веса. Качество модели оценивается отдельно, а HTTP-интеграция проверена настоящим запросом.</w:t>
      </w:r>
    </w:p>
    <w:p>
      <w:r>
        <w:t>GitHub Actions успешно выполнил тесты коммита 305ab54 (run 38275422269). Проверки запускаются при push, pull request и вручную. Локальный commit запускает удалённую проверку после отправки на GitHub. Для публичного сервера дополнительно нужен лимит размера всего HTTP-запроса на reverse proxy; учебный запуск привязан к localhost.</w:t>
      </w:r>
    </w:p>
    <w:p>
      <w:r>
        <w:br w:type="page"/>
      </w:r>
    </w:p>
    <w:p>
      <w:pPr>
        <w:pStyle w:val="Heading1"/>
      </w:pPr>
      <w:r>
        <w:t>8 Постановка задачи рекомендаций</w:t>
      </w:r>
    </w:p>
    <w:p>
      <w:r>
        <w:t>Рекомендательная система подбирает пользователю десять фильмов, которых нет в его истории оценок train. MovieLens 100K содержит 100 000 оценок 943 пользователей для 1682 фильмов. Релевантными считаются оценки 4–5. Демографические признаки не используются.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257"/>
      </w:tblGrid>
      <w:tr>
        <w:trPr>
          <w:cantSplit/>
          <w:tblHeader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1"/>
              </w:rPr>
              <w:t>Подход</w:t>
            </w:r>
          </w:p>
        </w:tc>
        <w:tc>
          <w:tcPr>
            <w:tcW w:type="dxa" w:w="72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Popular</w:t>
            </w:r>
          </w:p>
        </w:tc>
        <w:tc>
          <w:tcPr>
            <w:tcW w:type="dxa" w:w="72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Количество положительных оценок в train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Bayesian</w:t>
            </w:r>
          </w:p>
        </w:tc>
        <w:tc>
          <w:tcPr>
            <w:tcW w:type="dxa" w:w="72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Средняя оценка со сглаживанием 20 псевдооценками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Content</w:t>
            </w:r>
          </w:p>
        </w:tc>
        <w:tc>
          <w:tcPr>
            <w:tcW w:type="dxa" w:w="72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TF-IDF жанров и cosine с профилем понравившихся фильмов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Item-CF</w:t>
            </w:r>
          </w:p>
        </w:tc>
        <w:tc>
          <w:tcPr>
            <w:tcW w:type="dxa" w:w="72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Cosine по общим положительным оценкам; 40 соседей фильма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Hybrid</w:t>
            </w:r>
          </w:p>
        </w:tc>
        <w:tc>
          <w:tcPr>
            <w:tcW w:type="dxa" w:w="72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Среднее нормированных content и item-CF, вес 0,5</w:t>
            </w:r>
          </w:p>
        </w:tc>
      </w:tr>
    </w:tbl>
    <w:p/>
    <w:p>
      <w:r>
        <w:t>Два классических подхода и гибрид построены с NumPy, SciPy и scikit-learn. Popular и Bayesian служат простыми эвристическими baseline. Новому пользователю либо пользователю без положительной истории выдаётся popular. Все ранее оценённые фильмы, включая отрицательные оценки, исключаются.</w:t>
      </w:r>
    </w:p>
    <w:p>
      <w:pPr>
        <w:pStyle w:val="Heading2"/>
      </w:pPr>
      <w:r>
        <w:t>Временное разделение и оценка</w:t>
      </w:r>
    </w:p>
    <w:p>
      <w:r>
        <w:t>Для каждого пользователя последние 20% событий по времени оставлены в test; одинаковые временные отметки не разделяются. Получено 78 595 train-оценок и 21 405 test-оценок. Ranking-метрики усредняются по 915 пользователям с положительными test-оценками; остальные 28 в среднее не входят.</w:t>
      </w:r>
    </w:p>
    <w:p>
      <w:r>
        <w:t>Кандидаты — весь каталог минус история train. Популярность, средние оценки и collaborative similarity используют только train. Жанры полного каталога считаются заранее доступными. 71 фильм в test отсутствует в train; на них приходится 17 положительных test-пар. Дополнительно рассчитан warm NDCG.</w:t>
      </w:r>
    </w:p>
    <w:p>
      <w:r>
        <w:t>Разделение временное внутри каждого пользователя, но не является глобальным временным срезом: train-события одного пользователя могут быть позже test-событий другого. Для симуляции production нужен единый cutoff и учёт даты появления объекта. Параметры заданы до эксперимента и не оптимизировались по test.</w:t>
      </w:r>
    </w:p>
    <w:p>
      <w:r>
        <w:t>Precision@10 — доля релевантных в списке; Recall@10 — доля найденных релевантных; NDCG@10 учитывает порядок с логарифмическим снижением веса; MAP@10 усредняет precision в позициях попаданий. Покрытие — доля каталога, встретившаяся в рекомендациях. Неизвестная оценка означает отсутствие наблюдаемой релевантности, а не доказанный dislike.</w:t>
      </w:r>
    </w:p>
    <w:p>
      <w:r>
        <w:br w:type="page"/>
      </w:r>
    </w:p>
    <w:p>
      <w:pPr>
        <w:pStyle w:val="Heading1"/>
      </w:pPr>
      <w:r>
        <w:t>9 Результаты рекомендательных алгоритмов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1644"/>
        <w:gridCol w:w="1644"/>
        <w:gridCol w:w="1984"/>
        <w:gridCol w:w="1757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1"/>
              </w:rPr>
              <w:t>Метод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P@10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R@10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NDCG@10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Покрытие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popular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0,0867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0,0752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0,1073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4.46%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bayesian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0,0568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0,0485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0,0601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3.57%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content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0,0328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0,0304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0,0403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28.18%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item_cf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0,1263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0,1310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0,1651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14.51%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hybrid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0,1142</w:t>
            </w:r>
          </w:p>
        </w:tc>
        <w:tc>
          <w:tcPr>
            <w:tcW w:type="dxa" w:w="16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0,1182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0,1497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25.68%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dcg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NDCG@10 с 95% bootstrap-интервалами по пользователям</w:t>
      </w:r>
    </w:p>
    <w:p>
      <w:r>
        <w:t>Item-CF показывает лучший NDCG@10: 0,1651 против 0,1073 у popular, относительное увеличение около 53,8%. Парная разность +0,0578 имеет 95% ДИ [0,0486; 0,0679]. Гибрид увеличивает покрытие каталога до 25,68% против 14,51% у item-CF, но уступает по NDCG. Content имеет широкое покрытие и низкую точность: одних жанров недостаточно для точного ранжирования.</w:t>
      </w:r>
    </w:p>
    <w:p>
      <w:r>
        <w:t>Интервалы получены 1000 bootstrap-повторами по пользователям с seed=42 на фиксированном разделении. Они не учитывают перенос на иной каталог и аудиторию. Победитель выбран на том же test; для окончательного выбора алгоритма нужен отдельный контрольный период.</w:t>
      </w:r>
    </w:p>
    <w:p>
      <w:pPr>
        <w:pStyle w:val="Heading2"/>
      </w:pPr>
      <w:r>
        <w:t>Ожидаемый эффект для сервиса</w:t>
      </w:r>
    </w:p>
    <w:p>
      <w:r>
        <w:t>Гипотеза — персонализация повысит долю запусков фильмов и удержание. Offline-рост NDCG не доказывает рост CTR или выручки. Для A/B-теста предлагается рандомизация по пользователю: контроль popular против item-CF, основная метрика — доля запусков из блока рекомендаций, дополнительные — время просмотра, возврат через 7 дней и задержка p95. Размер выборки, полезный эффект и срок определяются до запуска.</w:t>
      </w:r>
    </w:p>
    <w:p>
      <w:r>
        <w:br w:type="page"/>
      </w:r>
    </w:p>
    <w:p>
      <w:pPr>
        <w:pStyle w:val="Heading1"/>
      </w:pPr>
      <w:r>
        <w:t>10 Уязвимости и локальная языковая модель</w:t>
      </w:r>
    </w:p>
    <w:p>
      <w:pPr>
        <w:pStyle w:val="Heading2"/>
      </w:pPr>
      <w:r>
        <w:t>Ограничения рекомендательной системы</w:t>
      </w:r>
    </w:p>
    <w:p>
      <w:r>
        <w:t>Холодный старт требует fallback по популярности и стартового выбора интересов. Смещение в пользу популярных фильмов уменьшает разнообразие; следует измерять покрытие и качество по редким жанрам. Подставные оценки могут продвинуть объект, поэтому в реальном сервисе нужны лимиты, дедупликация и поиск аномалий. Эти защитные меры и атаки в эксперименте не реализованы.</w:t>
      </w:r>
    </w:p>
    <w:p>
      <w:r>
        <w:t>MovieLens отражает оценки 1997–1998 годов и не представляет современный каталог. История оценок разрежена, а неизвестные объекты могут оказаться интересными. Для эксплуатации нужны свежие логи показов, мониторинг дрейфа и минимизация персональных данных. Плотная матрица сходств требует O(I²) памяти; при большом каталоге нужен разреженный kNN, ANN либо факторизация.</w:t>
      </w:r>
    </w:p>
    <w:p>
      <w:pPr>
        <w:pStyle w:val="Heading2"/>
      </w:pPr>
      <w:r>
        <w:t>Развёртывание Qwen</w:t>
      </w:r>
    </w:p>
    <w:p>
      <w:r>
        <w:t>Для локальной генерации используется Qwen2.5-0.5B-Instruct с 0,49 млрд параметров, лицензия Apache-2.0. Компактная модель выбрана для ноутбука. Скрипт работает через Transformers без облачного API, применяет chat template, float32 и do_sample=False. Вход ограничен 2048 токенами, генерация — максимум 512 новыми токенами.</w:t>
      </w:r>
    </w:p>
    <w:p>
      <w:r>
        <w:t>Тестовый запрос: «Объясни в трёх предложениях, зачем нужны автоматические тесты API». Получен следующий неизменённый ответ:</w:t>
      </w:r>
    </w:p>
    <w:p>
      <w:r>
        <w:t>1. Автоматические тесты API помогают проверить работу сервисов и систем, обеспечивая точность и стабильность.</w:t>
      </w:r>
    </w:p>
    <w:p>
      <w:r>
        <w:t>2. Они позволяют быстро и эффективно обнаруживать ошибки или проблем с API-запросами.</w:t>
      </w:r>
    </w:p>
    <w:p>
      <w:r>
        <w:t>3. Это также позволяет улучшать производительность и улучшать качество ответов от серверов.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762"/>
      </w:tblGrid>
      <w:tr>
        <w:trPr>
          <w:cantSplit/>
          <w:tblHeader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1"/>
              </w:rPr>
              <w:t>Параметр запуска</w:t>
            </w:r>
          </w:p>
        </w:tc>
        <w:tc>
          <w:tcPr>
            <w:tcW w:type="dxa" w:w="4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Устройство</w:t>
            </w:r>
          </w:p>
        </w:tc>
        <w:tc>
          <w:tcPr>
            <w:tcW w:type="dxa" w:w="4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mps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Новых токенов</w:t>
            </w:r>
          </w:p>
        </w:tc>
        <w:tc>
          <w:tcPr>
            <w:tcW w:type="dxa" w:w="4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80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Время генерации</w:t>
            </w:r>
          </w:p>
        </w:tc>
        <w:tc>
          <w:tcPr>
            <w:tcW w:type="dxa" w:w="4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5.91 с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</w:pPr>
            <w:r>
              <w:rPr>
                <w:b w:val="0"/>
                <w:sz w:val="21"/>
              </w:rPr>
              <w:t>Скорость</w:t>
            </w:r>
          </w:p>
        </w:tc>
        <w:tc>
          <w:tcPr>
            <w:tcW w:type="dxa" w:w="47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21"/>
              </w:rPr>
              <w:t>13.54 токена/с</w:t>
            </w:r>
          </w:p>
        </w:tc>
      </w:tr>
    </w:tbl>
    <w:p/>
    <w:p>
      <w:r>
        <w:t>Модель соблюла формат трёх пунктов, но допустила грамматическую ошибку «ошибки или проблем» и неточную формулировку о повышении производительности. Тесты обнаруживают проблемы и регрессии, но сами по себе не ускоряют сервис. Пример подтверждает локальный запуск, а не общее качество LLM; сгенерированный код автоматически не исполняется.</w:t>
      </w:r>
    </w:p>
    <w:p>
      <w:r>
        <w:br w:type="page"/>
      </w:r>
    </w:p>
    <w:p>
      <w:pPr>
        <w:pStyle w:val="Heading1"/>
      </w:pPr>
      <w:r>
        <w:t>11 Воспроизводимость и выводы</w:t>
      </w:r>
    </w:p>
    <w:p>
      <w:pPr>
        <w:pStyle w:val="Heading2"/>
      </w:pPr>
      <w:r>
        <w:t>Порядок запуска</w:t>
      </w:r>
    </w:p>
    <w:p>
      <w:pPr>
        <w:spacing w:after="60"/>
      </w:pPr>
      <w:r>
        <w:rPr>
          <w:rFonts w:ascii="Courier New" w:hAnsi="Courier New"/>
          <w:sz w:val="18"/>
        </w:rPr>
        <w:t>python3.11 -m venv .venv</w:t>
      </w:r>
    </w:p>
    <w:p>
      <w:pPr>
        <w:spacing w:after="60"/>
      </w:pPr>
      <w:r>
        <w:rPr>
          <w:rFonts w:ascii="Courier New" w:hAnsi="Courier New"/>
          <w:sz w:val="18"/>
        </w:rPr>
        <w:t>source .venv/bin/activate</w:t>
      </w:r>
    </w:p>
    <w:p>
      <w:pPr>
        <w:spacing w:after="60"/>
      </w:pPr>
      <w:r>
        <w:rPr>
          <w:rFonts w:ascii="Courier New" w:hAnsi="Courier New"/>
          <w:sz w:val="18"/>
        </w:rPr>
        <w:t>pip install -r requirements-dev.txt</w:t>
      </w:r>
    </w:p>
    <w:p>
      <w:pPr>
        <w:spacing w:after="60"/>
      </w:pPr>
      <w:r>
        <w:rPr>
          <w:rFonts w:ascii="Courier New" w:hAnsi="Courier New"/>
          <w:sz w:val="18"/>
        </w:rPr>
        <w:t>python -m pytest -q</w:t>
      </w:r>
    </w:p>
    <w:p>
      <w:pPr>
        <w:spacing w:after="60"/>
      </w:pPr>
      <w:r>
        <w:rPr>
          <w:rFonts w:ascii="Courier New" w:hAnsi="Courier New"/>
          <w:sz w:val="18"/>
        </w:rPr>
        <w:t>python -m image.evaluate</w:t>
      </w:r>
    </w:p>
    <w:p>
      <w:pPr>
        <w:spacing w:after="60"/>
      </w:pPr>
      <w:r>
        <w:rPr>
          <w:rFonts w:ascii="Courier New" w:hAnsi="Courier New"/>
          <w:sz w:val="18"/>
        </w:rPr>
        <w:t>uvicorn api.main:app --host 127.0.0.1 --port 8000</w:t>
      </w:r>
    </w:p>
    <w:p>
      <w:pPr>
        <w:spacing w:after="60"/>
      </w:pPr>
      <w:r>
        <w:rPr>
          <w:rFonts w:ascii="Courier New" w:hAnsi="Courier New"/>
          <w:sz w:val="18"/>
        </w:rPr>
        <w:t>python -m recsys.download_data</w:t>
      </w:r>
    </w:p>
    <w:p>
      <w:pPr>
        <w:spacing w:after="60"/>
      </w:pPr>
      <w:r>
        <w:rPr>
          <w:rFonts w:ascii="Courier New" w:hAnsi="Courier New"/>
          <w:sz w:val="18"/>
        </w:rPr>
        <w:t>python -m recsys.evaluate</w:t>
      </w:r>
    </w:p>
    <w:p>
      <w:pPr>
        <w:spacing w:after="60"/>
      </w:pPr>
      <w:r>
        <w:rPr>
          <w:rFonts w:ascii="Courier New" w:hAnsi="Courier New"/>
          <w:sz w:val="18"/>
        </w:rPr>
        <w:t>python -m recsys.recommender --user 1 --method item_cf</w:t>
      </w:r>
    </w:p>
    <w:p>
      <w:pPr>
        <w:spacing w:after="60"/>
      </w:pPr>
      <w:r>
        <w:rPr>
          <w:rFonts w:ascii="Courier New" w:hAnsi="Courier New"/>
          <w:sz w:val="18"/>
        </w:rPr>
        <w:t>python -m llm.generate "Зачем нужны тесты API?"</w:t>
      </w:r>
    </w:p>
    <w:p>
      <w:r>
        <w:t>Uvicorn запускается в отдельном терминале. Для аудио и видео применяются инструкции соответствующих README и отдельные окружения. Веса загружаются при первом запуске; затем можно использовать локальный кеш. Скриншоты Images сохранены, а MovieLens скачивается скриптом с фиксацией SHA256 архива.</w:t>
      </w:r>
    </w:p>
    <w:p>
      <w:pPr>
        <w:pStyle w:val="Heading2"/>
      </w:pPr>
      <w:r>
        <w:t>Выводы</w:t>
      </w:r>
    </w:p>
    <w:p>
      <w:r>
        <w:t>Развёрнуты модели для текста, звука, изображения и видео, а также локальная LLM. Для Images собран и проверен собственный набор; основной macro-F1 0,8436 превышает критерий 0,70. FastAPI возвращает реальные предсказания и обрабатывает ошибочные запросы. Автотесты охватывают контракт API и ключевую логику подготовки данных и рекомендаций.</w:t>
      </w:r>
    </w:p>
    <w:p>
      <w:r>
        <w:t>В RecSys item-CF превосходит popular по NDCG на выбранном временном разделении. Гибрид улучшает покрытие ценой части точности. Перенос результатов на реальный сервис требует нового временного периода и A/B-теста. Небольшие собственные наборы, визуальные смещения и ограничения оценочного протокола явно учтены при интерпретации результатов.</w:t>
      </w:r>
    </w:p>
    <w:p>
      <w:pPr>
        <w:pStyle w:val="Heading2"/>
      </w:pPr>
      <w:r>
        <w:t>Источники и материалы</w:t>
      </w:r>
    </w:p>
    <w:p>
      <w:pPr>
        <w:spacing w:after="80"/>
      </w:pPr>
      <w:r>
        <w:rPr>
          <w:sz w:val="20"/>
        </w:rPr>
        <w:t>1. Задания: disk.yandex.ru/i/eMj2rXfaTH0c8Q; disk.yandex.ru/i/xdvx9uKuo9cpQA; disk.yandex.ru/d/k2wM2rv8ueTwFQ.</w:t>
      </w:r>
    </w:p>
    <w:p>
      <w:pPr>
        <w:spacing w:after="80"/>
      </w:pPr>
      <w:r>
        <w:rPr>
          <w:sz w:val="20"/>
        </w:rPr>
        <w:t>2. CLIP: https://huggingface.co/openai/clip-vit-base-patch32</w:t>
      </w:r>
    </w:p>
    <w:p>
      <w:pPr>
        <w:spacing w:after="80"/>
      </w:pPr>
      <w:r>
        <w:rPr>
          <w:sz w:val="20"/>
        </w:rPr>
        <w:t>3. RuBERT: https://huggingface.co/seara/rubert-tiny2-russian-sentiment</w:t>
      </w:r>
    </w:p>
    <w:p>
      <w:pPr>
        <w:spacing w:after="80"/>
      </w:pPr>
      <w:r>
        <w:rPr>
          <w:sz w:val="20"/>
        </w:rPr>
        <w:t>4. YAMNet: https://tfhub.dev/google/yamnet/1; ESC-50: https://github.com/karoldvl/ESC-50</w:t>
      </w:r>
    </w:p>
    <w:p>
      <w:pPr>
        <w:spacing w:after="80"/>
      </w:pPr>
      <w:r>
        <w:rPr>
          <w:sz w:val="20"/>
        </w:rPr>
        <w:t>5. YOLO11: https://docs.ultralytics.com/models/yolo11/; COCO: https://cocodataset.org/</w:t>
      </w:r>
    </w:p>
    <w:p>
      <w:pPr>
        <w:spacing w:after="80"/>
      </w:pPr>
      <w:r>
        <w:rPr>
          <w:sz w:val="20"/>
        </w:rPr>
        <w:t>6. FastAPI testing: https://fastapi.tiangolo.com/tutorial/testing/</w:t>
      </w:r>
    </w:p>
    <w:p>
      <w:pPr>
        <w:spacing w:after="80"/>
      </w:pPr>
      <w:r>
        <w:rPr>
          <w:sz w:val="20"/>
        </w:rPr>
        <w:t>7. GitHub Actions: https://docs.github.com/en/actions</w:t>
      </w:r>
    </w:p>
    <w:p>
      <w:pPr>
        <w:spacing w:after="80"/>
      </w:pPr>
      <w:r>
        <w:rPr>
          <w:sz w:val="20"/>
        </w:rPr>
        <w:t>8. MovieLens 100K: https://grouplens.org/datasets/movielens/100k/</w:t>
      </w:r>
    </w:p>
    <w:p>
      <w:pPr>
        <w:spacing w:after="80"/>
      </w:pPr>
      <w:r>
        <w:rPr>
          <w:sz w:val="20"/>
        </w:rPr>
        <w:t>9. Qwen: https://huggingface.co/Qwen/Qwen2.5-0.5B-Instruct</w:t>
      </w:r>
    </w:p>
    <w:p>
      <w:pPr>
        <w:spacing w:after="80"/>
      </w:pPr>
      <w:r>
        <w:rPr>
          <w:sz w:val="20"/>
        </w:rPr>
        <w:t>10. Исходные метрики и предсказания: каталоги results каждого модуля в репозитории.</w:t>
      </w:r>
    </w:p>
    <w:sectPr w:rsidR="00FC693F" w:rsidRPr="0006063C" w:rsidSect="00034616">
      <w:footerReference w:type="default" r:id="rId9"/>
      <w:pgSz w:w="11906" w:h="16838"/>
      <w:pgMar w:top="1020" w:right="1020" w:bottom="96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9" w:lineRule="auto"/>
      <w:outlineLvl w:val="0"/>
    </w:pPr>
    <w:rPr>
      <w:rFonts w:cstheme="majorBidi" w:ascii="Times New Roman" w:hAnsi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cstheme="majorBidi" w:ascii="Times New Roman" w:hAnsi="Times New Roman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9" w:lineRule="auto"/>
    </w:pPr>
    <w:rPr>
      <w:rFonts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40"/>
    </w:pPr>
    <w:rPr>
      <w:rFonts w:ascii="Times New Roman" w:hAnsi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Программная инженерия Блок заданий 1</dc:title>
  <dc:subject/>
  <dc:creator>Баширов Адель Тагирович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