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0F13" w14:textId="77777777" w:rsidR="00743317" w:rsidRPr="00743317" w:rsidRDefault="00743317" w:rsidP="00743317">
      <w:pPr>
        <w:spacing w:before="400" w:after="120"/>
        <w:ind w:left="-720" w:right="-45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74331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Results</w:t>
      </w:r>
    </w:p>
    <w:p w14:paraId="67A227C3" w14:textId="77777777" w:rsidR="00743317" w:rsidRPr="00743317" w:rsidRDefault="00743317" w:rsidP="00743317">
      <w:pPr>
        <w:spacing w:before="360" w:after="120"/>
        <w:ind w:left="-720" w:right="-45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7433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Secondary Education</w:t>
      </w:r>
    </w:p>
    <w:p w14:paraId="6A30A019" w14:textId="667ADDC9" w:rsidR="00743317" w:rsidRDefault="00743317"/>
    <w:p w14:paraId="129B47C8" w14:textId="2C6A7D36" w:rsidR="00743317" w:rsidRDefault="00743317">
      <w:r>
        <w:t xml:space="preserve">The initial dataset used was National 16-18 destination measures provided by Gov.UK. This had too many options to provide a meaningful insight, </w:t>
      </w:r>
      <w:proofErr w:type="gramStart"/>
      <w:r>
        <w:t xml:space="preserve">and </w:t>
      </w:r>
      <w:r w:rsidRPr="00743317">
        <w:t xml:space="preserve"> </w:t>
      </w:r>
      <w:r>
        <w:t>r</w:t>
      </w:r>
      <w:r w:rsidRPr="00743317">
        <w:t>ecent</w:t>
      </w:r>
      <w:proofErr w:type="gramEnd"/>
      <w:r w:rsidRPr="00743317">
        <w:t xml:space="preserve"> reforms to technical and applied qualifications mean that the makeup of level 3 and level 2 approved qualification groups differ significantly between destination years 2017/18, 2018/19  and 2019/20. Comparisons across years and approved/other qualification groups should therefore </w:t>
      </w:r>
      <w:r>
        <w:t>not be made, so this wasn’t much use.</w:t>
      </w:r>
    </w:p>
    <w:p w14:paraId="0C5255D0" w14:textId="32D3F0A6" w:rsidR="00743317" w:rsidRDefault="00743317">
      <w:r>
        <w:t xml:space="preserve">We instead went on to use a smaller set of headline data, comparing a smaller number of destination options by gender. We looked at 2019/20 to see what the most recent trend </w:t>
      </w:r>
      <w:proofErr w:type="gramStart"/>
      <w:r>
        <w:t>is, and</w:t>
      </w:r>
      <w:proofErr w:type="gramEnd"/>
      <w:r>
        <w:t xml:space="preserve"> compared to the earlier 2017/18 set to see if there was any difference.</w:t>
      </w:r>
    </w:p>
    <w:p w14:paraId="07C3D7A4" w14:textId="7F345F0E" w:rsidR="00743317" w:rsidRDefault="00743317"/>
    <w:p w14:paraId="172F89EF" w14:textId="627FA4C9" w:rsidR="00743317" w:rsidRDefault="00743317">
      <w:r>
        <w:rPr>
          <w:noProof/>
        </w:rPr>
        <w:drawing>
          <wp:inline distT="0" distB="0" distL="0" distR="0" wp14:anchorId="12E5A42D" wp14:editId="16550D31">
            <wp:extent cx="2654447" cy="14478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31" cy="14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B267D" wp14:editId="59F4BEF5">
            <wp:extent cx="2654300" cy="1435075"/>
            <wp:effectExtent l="0" t="0" r="0" b="63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29" cy="14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A7D5" w14:textId="4CF07709" w:rsidR="00743317" w:rsidRDefault="00743317"/>
    <w:p w14:paraId="40137A3F" w14:textId="006B7A90" w:rsidR="00743317" w:rsidRDefault="00743317">
      <w:r>
        <w:t xml:space="preserve">2019/20 shows a similar trend for both female and male students. </w:t>
      </w:r>
      <w:proofErr w:type="gramStart"/>
      <w:r>
        <w:t>The majority of</w:t>
      </w:r>
      <w:proofErr w:type="gramEnd"/>
      <w:r>
        <w:t xml:space="preserve"> students move into sustained education, apprenticeship or employment, with sustained education being the most popular option.</w:t>
      </w:r>
    </w:p>
    <w:p w14:paraId="3649A567" w14:textId="425B3803" w:rsidR="00743317" w:rsidRDefault="00743317"/>
    <w:p w14:paraId="408096FE" w14:textId="18193E86" w:rsidR="00743317" w:rsidRDefault="00743317">
      <w:r>
        <w:rPr>
          <w:noProof/>
        </w:rPr>
        <w:drawing>
          <wp:inline distT="0" distB="0" distL="0" distR="0" wp14:anchorId="7B0AD0BD" wp14:editId="2B4FFCA3">
            <wp:extent cx="2536898" cy="1371600"/>
            <wp:effectExtent l="0" t="0" r="317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148" cy="13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B6F51" wp14:editId="05869BF2">
            <wp:extent cx="2536825" cy="1397137"/>
            <wp:effectExtent l="0" t="0" r="317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87" cy="14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995" w14:textId="285F36DF" w:rsidR="00743317" w:rsidRDefault="00743317"/>
    <w:p w14:paraId="67C8D643" w14:textId="40607A73" w:rsidR="00743317" w:rsidRDefault="00743317">
      <w:r>
        <w:t>The data for 2017/18 is almost identical to 2019/20, indicating that this pattern is a steady constant. At this stage in the education journey, gender appears to have zero impact on the destination.</w:t>
      </w:r>
    </w:p>
    <w:sectPr w:rsidR="0074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7"/>
    <w:rsid w:val="007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389E0"/>
  <w15:chartTrackingRefBased/>
  <w15:docId w15:val="{7AFC221E-B695-D946-9FB6-48FCE1FF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3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433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433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Evans</dc:creator>
  <cp:keywords/>
  <dc:description/>
  <cp:lastModifiedBy>Claire Evans</cp:lastModifiedBy>
  <cp:revision>1</cp:revision>
  <dcterms:created xsi:type="dcterms:W3CDTF">2022-08-12T08:02:00Z</dcterms:created>
  <dcterms:modified xsi:type="dcterms:W3CDTF">2022-08-12T08:19:00Z</dcterms:modified>
</cp:coreProperties>
</file>