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31" w:rsidRDefault="00E16430">
      <w:pPr>
        <w:spacing w:after="0" w:line="259" w:lineRule="auto"/>
        <w:ind w:left="0" w:firstLine="0"/>
      </w:pPr>
      <w:r>
        <w:rPr>
          <w:b/>
          <w:color w:val="73000A"/>
          <w:sz w:val="48"/>
        </w:rPr>
        <w:t xml:space="preserve">Step 3: Research </w:t>
      </w:r>
    </w:p>
    <w:p w:rsidR="000A3231" w:rsidRDefault="00E16430">
      <w:pPr>
        <w:spacing w:after="98" w:line="259" w:lineRule="auto"/>
        <w:ind w:left="0" w:firstLine="0"/>
      </w:pPr>
      <w:r>
        <w:rPr>
          <w:b/>
        </w:rPr>
        <w:t>Initial Due Date</w:t>
      </w:r>
      <w:r>
        <w:t xml:space="preserve">: Second Week </w:t>
      </w:r>
    </w:p>
    <w:p w:rsidR="000A3231" w:rsidRDefault="00E16430">
      <w:pPr>
        <w:spacing w:after="331"/>
        <w:ind w:left="-5"/>
      </w:pPr>
      <w:r>
        <w:rPr>
          <w:b/>
        </w:rPr>
        <w:t>Final Due Date</w:t>
      </w:r>
      <w:r>
        <w:t xml:space="preserve">: Final Project Submission Date (actually, never stop learning) </w:t>
      </w:r>
    </w:p>
    <w:p w:rsidR="00E16430" w:rsidRDefault="00E16430" w:rsidP="00E16430">
      <w:pPr>
        <w:spacing w:after="33"/>
        <w:ind w:left="-5"/>
      </w:pPr>
      <w:r>
        <w:rPr>
          <w:b/>
        </w:rPr>
        <w:t>Date: March 20, 2025</w:t>
      </w:r>
    </w:p>
    <w:p w:rsidR="00E16430" w:rsidRDefault="00E16430" w:rsidP="00E16430">
      <w:pPr>
        <w:ind w:left="-5"/>
      </w:pPr>
      <w:r>
        <w:t>Location: UMT Library Study Room</w:t>
      </w:r>
    </w:p>
    <w:p w:rsidR="00E16430" w:rsidRDefault="00E16430" w:rsidP="00E16430">
      <w:pPr>
        <w:numPr>
          <w:ilvl w:val="0"/>
          <w:numId w:val="4"/>
        </w:numPr>
        <w:spacing w:after="33" w:line="259" w:lineRule="auto"/>
        <w:ind w:hanging="114"/>
        <w:jc w:val="both"/>
      </w:pPr>
      <w:r>
        <w:rPr>
          <w:b/>
        </w:rPr>
        <w:t xml:space="preserve">Mikaela Bala &amp; </w:t>
      </w:r>
      <w:proofErr w:type="spellStart"/>
      <w:r>
        <w:rPr>
          <w:b/>
        </w:rPr>
        <w:t>Lida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Filipi</w:t>
      </w:r>
      <w:proofErr w:type="spellEnd"/>
      <w:r>
        <w:t>:</w:t>
      </w:r>
    </w:p>
    <w:p w:rsidR="00E16430" w:rsidRDefault="00E16430" w:rsidP="00E16430">
      <w:pPr>
        <w:numPr>
          <w:ilvl w:val="0"/>
          <w:numId w:val="4"/>
        </w:numPr>
        <w:spacing w:after="33" w:line="259" w:lineRule="auto"/>
        <w:ind w:hanging="114"/>
        <w:jc w:val="both"/>
      </w:pPr>
      <w:r>
        <w:t>Tested JavaFX Scene Builder and FXML binding.</w:t>
      </w:r>
    </w:p>
    <w:p w:rsidR="00E16430" w:rsidRDefault="00E16430" w:rsidP="00E16430">
      <w:pPr>
        <w:numPr>
          <w:ilvl w:val="0"/>
          <w:numId w:val="4"/>
        </w:numPr>
        <w:spacing w:after="213" w:line="259" w:lineRule="auto"/>
        <w:ind w:hanging="114"/>
        <w:jc w:val="both"/>
      </w:pPr>
      <w:r>
        <w:t>Installed and tested MySQL and JDBC integration.</w:t>
      </w:r>
    </w:p>
    <w:p w:rsidR="00E16430" w:rsidRDefault="00E16430" w:rsidP="00E16430">
      <w:pPr>
        <w:numPr>
          <w:ilvl w:val="0"/>
          <w:numId w:val="4"/>
        </w:numPr>
        <w:spacing w:after="330" w:line="259" w:lineRule="auto"/>
        <w:ind w:hanging="114"/>
        <w:jc w:val="both"/>
      </w:pPr>
      <w:r>
        <w:t>Practiced modular controller logic.</w:t>
      </w:r>
    </w:p>
    <w:p w:rsidR="00E16430" w:rsidRDefault="00E16430" w:rsidP="00E16430">
      <w:pPr>
        <w:numPr>
          <w:ilvl w:val="0"/>
          <w:numId w:val="4"/>
        </w:numPr>
        <w:spacing w:after="330" w:line="259" w:lineRule="auto"/>
        <w:ind w:hanging="114"/>
        <w:jc w:val="both"/>
      </w:pPr>
      <w:r>
        <w:rPr>
          <w:b/>
        </w:rPr>
        <w:t xml:space="preserve">Adelina </w:t>
      </w:r>
      <w:proofErr w:type="spellStart"/>
      <w:r>
        <w:rPr>
          <w:b/>
        </w:rPr>
        <w:t>Paskalaj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Gledi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Tace</w:t>
      </w:r>
      <w:proofErr w:type="spellEnd"/>
      <w:r>
        <w:t>:</w:t>
      </w:r>
    </w:p>
    <w:p w:rsidR="00E16430" w:rsidRDefault="00E16430" w:rsidP="00E16430">
      <w:pPr>
        <w:numPr>
          <w:ilvl w:val="0"/>
          <w:numId w:val="4"/>
        </w:numPr>
        <w:spacing w:after="33" w:line="259" w:lineRule="auto"/>
        <w:ind w:hanging="114"/>
        <w:jc w:val="both"/>
      </w:pPr>
      <w:r>
        <w:t xml:space="preserve">Studied draw.io, </w:t>
      </w:r>
      <w:proofErr w:type="spellStart"/>
      <w:r>
        <w:t>Lucidchart</w:t>
      </w:r>
      <w:proofErr w:type="spellEnd"/>
      <w:r>
        <w:t>, and diagrams.net for schema/modeling.</w:t>
      </w:r>
    </w:p>
    <w:p w:rsidR="00E16430" w:rsidRDefault="00E16430" w:rsidP="00E16430">
      <w:pPr>
        <w:numPr>
          <w:ilvl w:val="0"/>
          <w:numId w:val="4"/>
        </w:numPr>
        <w:spacing w:after="33" w:line="259" w:lineRule="auto"/>
        <w:ind w:hanging="114"/>
        <w:jc w:val="both"/>
      </w:pPr>
      <w:r>
        <w:t>Researched ERD principles, normalization, and use case diagramming.</w:t>
      </w:r>
    </w:p>
    <w:p w:rsidR="00E16430" w:rsidRDefault="00E16430" w:rsidP="00E16430">
      <w:pPr>
        <w:numPr>
          <w:ilvl w:val="0"/>
          <w:numId w:val="4"/>
        </w:numPr>
        <w:spacing w:after="75" w:line="259" w:lineRule="auto"/>
        <w:ind w:hanging="114"/>
        <w:jc w:val="both"/>
      </w:pPr>
      <w:r>
        <w:t>Reviewed GUI trends in legal management software for inspiration.</w:t>
      </w:r>
    </w:p>
    <w:p w:rsidR="000A3231" w:rsidRDefault="000A3231" w:rsidP="00E16430">
      <w:pPr>
        <w:spacing w:after="241" w:line="356" w:lineRule="auto"/>
        <w:ind w:left="-5"/>
      </w:pPr>
      <w:bookmarkStart w:id="0" w:name="_GoBack"/>
      <w:bookmarkEnd w:id="0"/>
    </w:p>
    <w:sectPr w:rsidR="000A3231">
      <w:pgSz w:w="12240" w:h="15840"/>
      <w:pgMar w:top="1535" w:right="1444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0119"/>
    <w:multiLevelType w:val="hybridMultilevel"/>
    <w:tmpl w:val="B7B8881A"/>
    <w:lvl w:ilvl="0" w:tplc="B52618C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94B9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5C41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0E44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4C51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6CAF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0E7D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0E73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9ECA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F72BB"/>
    <w:multiLevelType w:val="hybridMultilevel"/>
    <w:tmpl w:val="73C48FE0"/>
    <w:lvl w:ilvl="0" w:tplc="2620014C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1CF9D8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D8D564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40C064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6EC8C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C8517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C291C0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029C60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6246B6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C00EE"/>
    <w:multiLevelType w:val="hybridMultilevel"/>
    <w:tmpl w:val="B18494B8"/>
    <w:lvl w:ilvl="0" w:tplc="FE3AB92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DEB0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E81C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1ABE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62F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42A3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ECF9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C8E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468F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A4E7E"/>
    <w:multiLevelType w:val="hybridMultilevel"/>
    <w:tmpl w:val="DCAC35A4"/>
    <w:lvl w:ilvl="0" w:tplc="365CF4E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7862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80EA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9496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E2BC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56DC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A4C4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F020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221F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31"/>
    <w:rsid w:val="000A3231"/>
    <w:rsid w:val="00E1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D3E17-E68C-472B-B04D-53A167D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/>
      <w:outlineLvl w:val="0"/>
    </w:pPr>
    <w:rPr>
      <w:rFonts w:ascii="Arial" w:eastAsia="Arial" w:hAnsi="Arial" w:cs="Arial"/>
      <w:color w:val="73000A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73000A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Eagly IBH</dc:creator>
  <cp:keywords/>
  <cp:lastModifiedBy>CTS</cp:lastModifiedBy>
  <cp:revision>2</cp:revision>
  <dcterms:created xsi:type="dcterms:W3CDTF">2025-06-11T21:11:00Z</dcterms:created>
  <dcterms:modified xsi:type="dcterms:W3CDTF">2025-06-11T21:11:00Z</dcterms:modified>
</cp:coreProperties>
</file>