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2000" w14:textId="77777777" w:rsidR="00C627EF" w:rsidRDefault="00C627EF">
      <w:pPr>
        <w:spacing w:before="1600"/>
        <w:jc w:val="center"/>
        <w:rPr>
          <w:b/>
          <w:bCs/>
          <w:color w:val="0B4EA2"/>
          <w:spacing w:val="30"/>
          <w:sz w:val="24"/>
          <w:szCs w:val="24"/>
        </w:rPr>
      </w:pPr>
    </w:p>
    <w:p w14:paraId="51799FE7" w14:textId="77777777" w:rsidR="00C627EF" w:rsidRDefault="00C627EF">
      <w:pPr>
        <w:spacing w:before="1600"/>
        <w:jc w:val="center"/>
        <w:rPr>
          <w:b/>
          <w:bCs/>
          <w:color w:val="0B4EA2"/>
          <w:spacing w:val="30"/>
          <w:sz w:val="24"/>
          <w:szCs w:val="24"/>
        </w:rPr>
      </w:pPr>
    </w:p>
    <w:p w14:paraId="41F83D28" w14:textId="77777777" w:rsidR="00E9620A" w:rsidRDefault="00000000">
      <w:pPr>
        <w:spacing w:before="1600"/>
        <w:jc w:val="center"/>
      </w:pPr>
      <w:r>
        <w:rPr>
          <w:b/>
          <w:bCs/>
          <w:color w:val="0B4EA2"/>
          <w:spacing w:val="30"/>
          <w:sz w:val="24"/>
          <w:szCs w:val="24"/>
        </w:rPr>
        <w:t>[NOM DE LA MSP]</w:t>
      </w:r>
    </w:p>
    <w:p w14:paraId="6B4EF202" w14:textId="77777777" w:rsidR="00E9620A" w:rsidRDefault="00000000">
      <w:pPr>
        <w:spacing w:before="60"/>
        <w:jc w:val="center"/>
      </w:pPr>
      <w:r>
        <w:rPr>
          <w:color w:val="5A6B85"/>
          <w:sz w:val="20"/>
          <w:szCs w:val="20"/>
        </w:rPr>
        <w:t xml:space="preserve">Maison de santé pluriprofessionnelle </w:t>
      </w:r>
    </w:p>
    <w:p w14:paraId="4EA725B2" w14:textId="77777777" w:rsidR="00E9620A" w:rsidRDefault="00000000">
      <w:pPr>
        <w:spacing w:before="900"/>
        <w:jc w:val="center"/>
      </w:pPr>
      <w:r>
        <w:rPr>
          <w:b/>
          <w:bCs/>
          <w:color w:val="F26B3A"/>
          <w:sz w:val="44"/>
          <w:szCs w:val="44"/>
        </w:rPr>
        <w:t>PROTOCOLE DE PRISE EN CHARGE</w:t>
      </w:r>
    </w:p>
    <w:p w14:paraId="7D5DF7F3" w14:textId="77777777" w:rsidR="00E9620A" w:rsidRDefault="00000000">
      <w:pPr>
        <w:spacing w:before="120"/>
        <w:jc w:val="center"/>
      </w:pPr>
      <w:r>
        <w:rPr>
          <w:b/>
          <w:bCs/>
          <w:color w:val="063271"/>
          <w:sz w:val="32"/>
          <w:szCs w:val="32"/>
        </w:rPr>
        <w:t>du patient fumeur (patients et professionnels)</w:t>
      </w:r>
    </w:p>
    <w:p w14:paraId="18FE20C3" w14:textId="77777777" w:rsidR="00E9620A" w:rsidRDefault="00000000">
      <w:pPr>
        <w:spacing w:before="200"/>
        <w:jc w:val="center"/>
      </w:pPr>
      <w:r>
        <w:rPr>
          <w:i/>
          <w:iCs/>
          <w:color w:val="5A6B85"/>
        </w:rPr>
        <w:t>D’après les recommandations de la HAS (octobre 2014)</w:t>
      </w:r>
    </w:p>
    <w:p w14:paraId="683B9980" w14:textId="77777777" w:rsidR="00E9620A" w:rsidRDefault="00000000">
      <w:pPr>
        <w:spacing w:before="40"/>
        <w:jc w:val="center"/>
      </w:pPr>
      <w:r>
        <w:rPr>
          <w:i/>
          <w:iCs/>
          <w:color w:val="5A6B85"/>
          <w:sz w:val="20"/>
          <w:szCs w:val="20"/>
        </w:rPr>
        <w:t>« Arrêt de la consommation de tabac : du dépistage individuel au maintien de l’abstinence en premier recours »</w:t>
      </w:r>
    </w:p>
    <w:p w14:paraId="517CBA56" w14:textId="77777777" w:rsidR="00E9620A" w:rsidRDefault="00000000">
      <w:pPr>
        <w:spacing w:before="1400"/>
        <w:jc w:val="center"/>
      </w:pPr>
      <w:r>
        <w:rPr>
          <w:color w:val="5A6B85"/>
          <w:sz w:val="20"/>
          <w:szCs w:val="20"/>
        </w:rPr>
        <w:t>Version de [mois année]</w:t>
      </w:r>
    </w:p>
    <w:p w14:paraId="3905523B" w14:textId="77777777" w:rsidR="00E9620A" w:rsidRDefault="00000000">
      <w:r>
        <w:br w:type="page"/>
      </w:r>
    </w:p>
    <w:p w14:paraId="1C3064DF" w14:textId="77777777" w:rsidR="00E9620A" w:rsidRDefault="00000000" w:rsidP="00C627EF">
      <w:pPr>
        <w:pStyle w:val="Titre1"/>
        <w:spacing w:before="320" w:after="160"/>
      </w:pPr>
      <w:r>
        <w:rPr>
          <w:b/>
          <w:bCs/>
          <w:color w:val="0B4EA2"/>
          <w:sz w:val="30"/>
          <w:szCs w:val="30"/>
        </w:rPr>
        <w:lastRenderedPageBreak/>
        <w:t>1. Objet et cadre du protocole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E9620A" w14:paraId="4BFEA757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A84C6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Titre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E45787" w14:textId="77777777" w:rsidR="00E9620A" w:rsidRDefault="00000000">
            <w:r>
              <w:rPr>
                <w:sz w:val="21"/>
                <w:szCs w:val="21"/>
              </w:rPr>
              <w:t>Protocole pluriprofessionnel de repérage, de conseil et d’accompagnement à l’arrêt du tabac des patients et des professionnels de la MSP.</w:t>
            </w:r>
          </w:p>
        </w:tc>
      </w:tr>
      <w:tr w:rsidR="00E9620A" w14:paraId="62D983E6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69185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Référentiel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E957C9" w14:textId="77777777" w:rsidR="00E9620A" w:rsidRDefault="00000000">
            <w:r>
              <w:rPr>
                <w:sz w:val="21"/>
                <w:szCs w:val="21"/>
              </w:rPr>
              <w:t>HAS – « Arrêt de la consommation de tabac : du dépistage individuel au maintien de l’abstinence en premier recours », recommandation de bonne pratique, octobre 2014.</w:t>
            </w:r>
            <w:r w:rsidR="00230AC1"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 w14:paraId="10E957C9" w14:textId="77777777" w:rsidR="00E9620A" w:rsidRDefault="00000000">
            <w:r>
              <w:rPr>
                <w:sz w:val="21"/>
                <w:szCs w:val="21"/>
              </w:rPr>
              <w:t>RESPADD – Guide Lieu de santé sans tabac, 3e édition, 2023.</w:t>
            </w:r>
            <w:r w:rsidR="00230AC1"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 w14:paraId="10E957C9" w14:textId="77777777" w:rsidR="00E9620A" w:rsidRDefault="00000000">
            <w:r>
              <w:rPr>
                <w:sz w:val="21"/>
                <w:szCs w:val="21"/>
              </w:rPr>
              <w:t>FEMAS HDF / Hauts-de-France Addictions – Guide MSP sans tabac.</w:t>
            </w:r>
            <w:r w:rsidR="00230AC1"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 w:rsidR="00E9620A" w14:paraId="2FC643B6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A5EC24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Date de création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60F5E5" w14:textId="77777777" w:rsidR="00E9620A" w:rsidRDefault="00000000">
            <w:r>
              <w:rPr>
                <w:sz w:val="21"/>
                <w:szCs w:val="21"/>
              </w:rPr>
              <w:t>[mois année]</w:t>
            </w:r>
          </w:p>
        </w:tc>
      </w:tr>
      <w:tr w:rsidR="00E9620A" w14:paraId="4283C1B9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057C9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Dernière mise à jour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49C7A" w14:textId="77777777" w:rsidR="00E9620A" w:rsidRDefault="00000000">
            <w:r>
              <w:rPr>
                <w:sz w:val="21"/>
                <w:szCs w:val="21"/>
              </w:rPr>
              <w:t>[mois année]</w:t>
            </w:r>
          </w:p>
        </w:tc>
      </w:tr>
      <w:tr w:rsidR="00E9620A" w14:paraId="501F48BE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BA209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Relecture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40636" w14:textId="77777777" w:rsidR="00E9620A" w:rsidRDefault="00000000">
            <w:r>
              <w:rPr>
                <w:sz w:val="21"/>
                <w:szCs w:val="21"/>
              </w:rPr>
              <w:t>Annuelle (critère C6 du questionnaire MSP sans tabac : « Évaluer le protocole »).</w:t>
            </w:r>
          </w:p>
        </w:tc>
      </w:tr>
      <w:tr w:rsidR="00E9620A" w14:paraId="5D27B082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67611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Référents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C4A3C" w14:textId="77777777" w:rsidR="00E9620A" w:rsidRDefault="00000000">
            <w:pPr>
              <w:spacing w:after="30"/>
            </w:pPr>
            <w:r>
              <w:rPr>
                <w:sz w:val="21"/>
                <w:szCs w:val="21"/>
              </w:rPr>
              <w:t>Binôme référent MSP sans tabac :</w:t>
            </w:r>
            <w:proofErr w:type="spellStart"/>
            <w:r>
              <w:rPr>
                <w:sz w:val="21"/>
                <w:szCs w:val="21"/>
              </w:rPr>
            </w:r>
            <w:proofErr w:type="spellEnd"/>
            <w:r>
              <w:rPr>
                <w:sz w:val="21"/>
                <w:szCs w:val="21"/>
              </w:rPr>
            </w:r>
            <w:r w:rsidR="00230AC1"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 w14:paraId="535C4A3C" w14:textId="77777777" w:rsidR="00E9620A" w:rsidRDefault="00000000">
            <w:pPr>
              <w:spacing w:after="30"/>
            </w:pPr>
            <w:r>
              <w:rPr>
                <w:sz w:val="21"/>
                <w:szCs w:val="21"/>
              </w:rPr>
              <w:t>[Nom Prénom] – [profession]</w:t>
            </w:r>
            <w:proofErr w:type="spellStart"/>
            <w:r>
              <w:rPr>
                <w:sz w:val="21"/>
                <w:szCs w:val="21"/>
              </w:rPr>
            </w:r>
            <w:proofErr w:type="spellEnd"/>
            <w:r>
              <w:rPr>
                <w:sz w:val="21"/>
                <w:szCs w:val="21"/>
              </w:rPr>
            </w:r>
            <w:r w:rsidR="00230AC1"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  <w:p w14:paraId="535C4A3C" w14:textId="77777777" w:rsidR="00E9620A" w:rsidRDefault="00000000">
            <w:pPr>
              <w:spacing w:after="30"/>
            </w:pPr>
            <w:r>
              <w:rPr>
                <w:sz w:val="21"/>
                <w:szCs w:val="21"/>
              </w:rPr>
              <w:t>[Nom Prénom] – [profession]</w:t>
            </w:r>
            <w:proofErr w:type="spellStart"/>
            <w:r>
              <w:rPr>
                <w:sz w:val="21"/>
                <w:szCs w:val="21"/>
              </w:rPr>
            </w:r>
            <w:proofErr w:type="spellEnd"/>
            <w:r>
              <w:rPr>
                <w:sz w:val="21"/>
                <w:szCs w:val="21"/>
              </w:rPr>
            </w:r>
            <w:r w:rsidR="00230AC1">
              <w:rPr>
                <w:sz w:val="21"/>
                <w:szCs w:val="21"/>
              </w:rPr>
            </w:r>
            <w:r>
              <w:rPr>
                <w:sz w:val="21"/>
                <w:szCs w:val="21"/>
              </w:rPr>
            </w:r>
          </w:p>
        </w:tc>
      </w:tr>
      <w:tr w:rsidR="00E9620A" w14:paraId="232DA359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B45AA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Professionnels concernés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9C6DD1" w14:textId="77777777" w:rsidR="00E9620A" w:rsidRDefault="00000000">
            <w:r>
              <w:rPr>
                <w:sz w:val="21"/>
                <w:szCs w:val="21"/>
              </w:rPr>
              <w:t>Tous les professionnels de la MSP : médecins généralistes, infirmiers, sages-femmes, masseurs-kinésithérapeutes, chirurgiens-dentistes, pharmaciens et autres paramédicaux, coordinateur et personnel d’accueil.</w:t>
            </w:r>
          </w:p>
        </w:tc>
      </w:tr>
      <w:tr w:rsidR="00E9620A" w14:paraId="666378FE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E05E8E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Objectif général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84387" w14:textId="77777777" w:rsidR="00E9620A" w:rsidRDefault="00000000">
            <w:r>
              <w:rPr>
                <w:sz w:val="21"/>
                <w:szCs w:val="21"/>
              </w:rPr>
              <w:t>Repérer systématiquement la consommation de tabac et proposer à chaque fumeur, patient ou professionnel de la MSP, un accompagnement adapté à l’arrêt.</w:t>
            </w:r>
          </w:p>
        </w:tc>
      </w:tr>
      <w:tr w:rsidR="00E9620A" w14:paraId="46D7BA80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59825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Objectifs secondaires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4A7E2F" w14:textId="77777777" w:rsidR="00E9620A" w:rsidRDefault="00230AC1">
            <w:pPr>
              <w:spacing w:after="30"/>
            </w:pPr>
            <w:r>
              <w:t>Renseigner le statut tabagique de chaque patient dans le système d’information partagé (SIP).</w:t>
            </w:r>
          </w:p>
          <w:p w14:paraId="6A4A7E2F" w14:textId="77777777" w:rsidR="00E9620A" w:rsidRDefault="00230AC1">
            <w:pPr>
              <w:spacing w:after="30"/>
            </w:pPr>
            <w:r>
              <w:t>Délivrer le conseil minimal à tout fumeur.</w:t>
            </w:r>
          </w:p>
          <w:p w14:paraId="6A4A7E2F" w14:textId="77777777" w:rsidR="00E9620A" w:rsidRDefault="00230AC1">
            <w:pPr>
              <w:spacing w:after="30"/>
            </w:pPr>
            <w:r>
              <w:t>Prescrire les substituts nicotiniques et assurer le suivi.</w:t>
            </w:r>
          </w:p>
          <w:p w14:paraId="6A4A7E2F" w14:textId="77777777" w:rsidR="00E9620A" w:rsidRDefault="00230AC1">
            <w:pPr>
              <w:spacing w:after="30"/>
            </w:pPr>
            <w:r>
              <w:t>Orienter vers les ressources spécialisées du territoire lorsque c’est nécessaire (CSAPA, tabacologue).</w:t>
            </w:r>
          </w:p>
          <w:p w14:paraId="6A4A7E2F" w14:textId="77777777" w:rsidR="00E9620A" w:rsidRDefault="00230AC1">
            <w:pPr>
              <w:spacing w:after="30"/>
            </w:pPr>
            <w:r>
              <w:t>Accompagner les professionnels fumeurs de la MSP.</w:t>
            </w:r>
          </w:p>
        </w:tc>
      </w:tr>
      <w:tr w:rsidR="00E9620A" w14:paraId="3CAB642D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1A89C7" w14:textId="77777777" w:rsidR="00E9620A" w:rsidRDefault="00000000">
            <w:r>
              <w:rPr>
                <w:b/>
                <w:bCs/>
                <w:color w:val="FFFFFF"/>
                <w:sz w:val="21"/>
                <w:szCs w:val="21"/>
              </w:rPr>
              <w:t>Indicateurs de suivi</w:t>
            </w: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19FA7C" w14:textId="2A1020BE" w:rsidR="00E9620A" w:rsidRDefault="00230AC1">
            <w:pPr>
              <w:spacing w:after="30"/>
            </w:pPr>
            <w:r>
              <w:t>Part des patients dont le statut tabagique est renseigné dans le SIP.</w:t>
            </w:r>
          </w:p>
          <w:p w14:paraId="6119FA7C" w14:textId="2A1020BE" w:rsidR="00E9620A" w:rsidRDefault="00230AC1">
            <w:pPr>
              <w:spacing w:after="30"/>
            </w:pPr>
            <w:r>
              <w:t>Nombre de patients fumeurs ayant bénéficié d’une prescription de substituts nicotiniques.</w:t>
            </w:r>
          </w:p>
          <w:p w14:paraId="6119FA7C" w14:textId="2A1020BE" w:rsidR="00E9620A" w:rsidRDefault="00230AC1">
            <w:pPr>
              <w:spacing w:after="30"/>
            </w:pPr>
            <w:r>
              <w:t>Nombre de patients orientés vers une structure spécialisée (CSAPA, tabacologue, Tabac info service).</w:t>
            </w:r>
          </w:p>
          <w:p w14:paraId="6119FA7C" w14:textId="2A1020BE" w:rsidR="00E9620A" w:rsidRDefault="00230AC1">
            <w:pPr>
              <w:spacing w:after="30"/>
            </w:pPr>
            <w:r>
              <w:t>Nombre de professionnels de la MSP accompagnés.</w:t>
            </w:r>
          </w:p>
        </w:tc>
      </w:tr>
      <w:tr w:rsidR="00230AC1" w14:paraId="3515192E" w14:textId="77777777">
        <w:tc>
          <w:tcPr>
            <w:tcW w:w="290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0B4EA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EF93A" w14:textId="77777777" w:rsidR="00230AC1" w:rsidRDefault="00230AC1">
            <w:pPr>
              <w:rPr>
                <w:b/>
                <w:bCs/>
                <w:color w:val="FFFFFF"/>
                <w:sz w:val="21"/>
                <w:szCs w:val="21"/>
              </w:rPr>
            </w:pPr>
          </w:p>
          <w:p w14:paraId="231BE89C" w14:textId="77777777" w:rsidR="00230AC1" w:rsidRDefault="00230AC1">
            <w:pPr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Population cible</w:t>
            </w:r>
          </w:p>
          <w:p w14:paraId="00B7678A" w14:textId="77777777" w:rsidR="00230AC1" w:rsidRDefault="00230AC1">
            <w:pPr>
              <w:rPr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6460" w:type="dxa"/>
            <w:tcBorders>
              <w:top w:val="single" w:sz="4" w:space="0" w:color="C9D3E4"/>
              <w:left w:val="single" w:sz="4" w:space="0" w:color="C9D3E4"/>
              <w:bottom w:val="single" w:sz="4" w:space="0" w:color="C9D3E4"/>
              <w:right w:val="single" w:sz="4" w:space="0" w:color="C9D3E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E80273" w14:textId="77777777" w:rsidR="000306A6" w:rsidRDefault="000306A6" w:rsidP="000306A6">
            <w:pPr>
              <w:pStyle w:val="NormalWeb"/>
              <w:shd w:val="clear" w:color="auto" w:fill="FFFFFF"/>
            </w:pPr>
            <w:r>
              <w:rPr>
                <w:rFonts w:ascii="DidactGothic" w:hAnsi="DidactGothic"/>
                <w:sz w:val="22"/>
                <w:szCs w:val="22"/>
              </w:rPr>
              <w:t>Tous les patients fumeurs de la MSP, quel que soit leur motif de consultation, et les professionnels et personnels fumeurs de la MSP. Situations nécessitant une orientation spécifique : grossesse, polyconsommation, comorbidité psychiatrique.</w:t>
            </w:r>
            <w:proofErr w:type="spellStart"/>
            <w:r>
              <w:rPr>
                <w:rFonts w:ascii="DidactGothic" w:hAnsi="DidactGothic"/>
                <w:sz w:val="22"/>
                <w:szCs w:val="22"/>
              </w:rPr>
            </w:r>
            <w:proofErr w:type="spellEnd"/>
            <w:r>
              <w:rPr>
                <w:rFonts w:ascii="DidactGothic" w:hAnsi="DidactGothic"/>
                <w:sz w:val="22"/>
                <w:szCs w:val="22"/>
              </w:rPr>
            </w:r>
            <w:proofErr w:type="spellStart"/>
            <w:r>
              <w:rPr>
                <w:rFonts w:ascii="DidactGothic" w:hAnsi="DidactGothic"/>
                <w:sz w:val="22"/>
                <w:szCs w:val="22"/>
              </w:rPr>
            </w:r>
            <w:proofErr w:type="spellEnd"/>
            <w:r>
              <w:rPr>
                <w:rFonts w:ascii="DidactGothic" w:hAnsi="DidactGothic"/>
                <w:sz w:val="22"/>
                <w:szCs w:val="22"/>
              </w:rPr>
            </w:r>
            <w:proofErr w:type="spellStart"/>
            <w:r>
              <w:rPr>
                <w:rFonts w:ascii="DidactGothic" w:hAnsi="DidactGothic"/>
                <w:sz w:val="22"/>
                <w:szCs w:val="22"/>
              </w:rPr>
            </w:r>
            <w:proofErr w:type="spellEnd"/>
            <w:r>
              <w:rPr>
                <w:rFonts w:ascii="DidactGothic" w:hAnsi="DidactGothic"/>
                <w:sz w:val="22"/>
                <w:szCs w:val="22"/>
              </w:rPr>
            </w:r>
            <w:proofErr w:type="spellStart"/>
            <w:r>
              <w:rPr>
                <w:rFonts w:ascii="DidactGothic" w:hAnsi="DidactGothic"/>
                <w:sz w:val="22"/>
                <w:szCs w:val="22"/>
              </w:rPr>
            </w:r>
            <w:proofErr w:type="spellEnd"/>
            <w:r>
              <w:rPr>
                <w:rFonts w:ascii="DidactGothic" w:hAnsi="DidactGothic"/>
                <w:sz w:val="22"/>
                <w:szCs w:val="22"/>
              </w:rPr>
            </w:r>
            <w:proofErr w:type="spellStart"/>
            <w:r>
              <w:rPr>
                <w:rFonts w:ascii="DidactGothic" w:hAnsi="DidactGothic"/>
                <w:sz w:val="22"/>
                <w:szCs w:val="22"/>
              </w:rPr>
            </w:r>
            <w:proofErr w:type="spellEnd"/>
            <w:r>
              <w:rPr>
                <w:rFonts w:ascii="DidactGothic" w:hAnsi="DidactGothic"/>
                <w:sz w:val="22"/>
                <w:szCs w:val="22"/>
              </w:rPr>
            </w:r>
          </w:p>
        </w:tc>
      </w:tr>
    </w:tbl>
    <w:p w14:paraId="0573DA39" w14:textId="77777777" w:rsidR="009D2286" w:rsidRDefault="00000000">
      <w:pPr>
        <w:pStyle w:val="Titre1"/>
        <w:pageBreakBefore/>
      </w:pPr>
      <w:r>
        <w:rPr>
          <w:rFonts w:ascii="Outfit" w:hAnsi="Outfit" w:cs="Outfit"/>
          <w:color w:val="134FCA"/>
        </w:rPr>
        <w:t>2. Arbre décisionnel</w:t>
      </w:r>
    </w:p>
    <w:p w14:paraId="48876E62" w14:textId="77777777" w:rsidR="009D2286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690FE486" wp14:editId="21BECDAF">
            <wp:extent cx="6037200" cy="8764348"/>
            <wp:effectExtent l="0" t="0" r="0" b="0"/>
            <wp:docPr id="1800576677" name="Picture 1800576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876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8FDA" w14:textId="77777777" w:rsidR="009D2286" w:rsidRDefault="00000000">
      <w:pPr>
        <w:pStyle w:val="Titre1"/>
        <w:pageBreakBefore/>
      </w:pPr>
      <w:r>
        <w:rPr>
          <w:rFonts w:ascii="Outfit" w:hAnsi="Outfit" w:cs="Outfit"/>
          <w:color w:val="134FCA"/>
        </w:rPr>
        <w:t>3. Organigramme — organisation pluriprofessionnelle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/>
          <w:color w:val="4987E4"/>
          <w:sz w:val="20"/>
        </w:rPr>
        <w:t>Organisation pluriprofessionnelle : rôle de chaque professionnel de la MSP dans la prise en charge.</w:t>
      </w:r>
    </w:p>
    <w:tbl>
      <w:tblPr>
        <w:tblW w:w="9360" w:type="dxa"/>
        <w:tblBorders>
          <w:top w:val="single" w:sz="4" w:space="0" w:color="C7D6EE"/>
          <w:left w:val="single" w:sz="4" w:space="0" w:color="C7D6EE"/>
          <w:bottom w:val="single" w:sz="4" w:space="0" w:color="C7D6EE"/>
          <w:right w:val="single" w:sz="4" w:space="0" w:color="C7D6EE"/>
          <w:insideH w:val="single" w:sz="4" w:space="0" w:color="C7D6EE"/>
          <w:insideV w:val="single" w:sz="4" w:space="0" w:color="C7D6EE"/>
        </w:tblBorders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4760"/>
      </w:tblGrid>
      <w:tr w:rsidR="009D2286" w14:paraId="7EAF08FF" w14:textId="77777777">
        <w:trPr>
          <w:tblHeader/>
        </w:trPr>
        <w:tc>
          <w:tcPr>
            <w:tcW w:w="2100" w:type="dxa"/>
            <w:shd w:val="clear" w:color="auto" w:fill="134FCA"/>
          </w:tcPr>
          <w:p w14:paraId="6C0C9FA6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FFFFFF"/>
                <w:sz w:val="20"/>
              </w:rPr>
              <w:t>Qui</w:t>
            </w:r>
          </w:p>
        </w:tc>
        <w:tc>
          <w:tcPr>
            <w:tcW w:w="2500" w:type="dxa"/>
            <w:shd w:val="clear" w:color="auto" w:fill="134FCA"/>
          </w:tcPr>
          <w:p w14:paraId="3B559D37" w14:textId="77777777" w:rsidR="009D2286" w:rsidRDefault="00000000">
            <w:pPr>
              <w:spacing w:after="40"/>
              <w:jc w:val="center"/>
            </w:pPr>
            <w:r>
              <w:rPr>
                <w:rFonts w:ascii="Outfit" w:hAnsi="Outfit" w:cs="Outfit"/>
                <w:b/>
                <w:color w:val="FFFFFF"/>
                <w:sz w:val="20"/>
              </w:rPr>
              <w:t>Fait quoi</w:t>
            </w:r>
          </w:p>
        </w:tc>
        <w:tc>
          <w:tcPr>
            <w:tcW w:w="4760" w:type="dxa"/>
            <w:shd w:val="clear" w:color="auto" w:fill="134FCA"/>
          </w:tcPr>
          <w:p w14:paraId="5E7D0ED6" w14:textId="77777777" w:rsidR="009D2286" w:rsidRDefault="00000000">
            <w:pPr>
              <w:spacing w:after="40"/>
              <w:jc w:val="center"/>
            </w:pPr>
            <w:r>
              <w:rPr>
                <w:rFonts w:ascii="Outfit" w:hAnsi="Outfit" w:cs="Outfit"/>
                <w:b/>
                <w:color w:val="FFFFFF"/>
                <w:sz w:val="20"/>
              </w:rPr>
              <w:t>Comment ? (actions et outils)</w:t>
            </w:r>
          </w:p>
        </w:tc>
      </w:tr>
      <w:tr w:rsidR="009D2286" w14:paraId="09B9526C" w14:textId="77777777">
        <w:tc>
          <w:tcPr>
            <w:tcW w:w="2100" w:type="dxa"/>
            <w:shd w:val="clear" w:color="auto" w:fill="EAF1FC"/>
          </w:tcPr>
          <w:p w14:paraId="1BF91600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134FCA"/>
                <w:sz w:val="20"/>
              </w:rPr>
              <w:t>Accueil, secrétariat et coordination</w:t>
            </w:r>
          </w:p>
        </w:tc>
        <w:tc>
          <w:tcPr>
            <w:tcW w:w="2500" w:type="dxa"/>
            <w:shd w:val="clear" w:color="auto" w:fill="EAF1FC"/>
          </w:tcPr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Informer.</w:t>
            </w:r>
          </w:p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Relayer la démarche.</w:t>
            </w:r>
          </w:p>
        </w:tc>
        <w:tc>
          <w:tcPr>
            <w:tcW w:w="4760" w:type="dxa"/>
            <w:shd w:val="clear" w:color="auto" w:fill="EAF1FC"/>
          </w:tcPr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Afficher la signalétique et la charte MSP sans tabac.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Remettre la documentation (brochures, Tabac info service 39 89).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Rappeler la réglementation.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Orienter le patient qui le souhaite vers un professionnel de la MSP.</w:t>
            </w:r>
          </w:p>
        </w:tc>
      </w:tr>
      <w:tr w:rsidR="009D2286" w14:paraId="09B9526C" w14:textId="77777777">
        <w:tc>
          <w:tcPr>
            <w:tcW w:w="2100" w:type="dxa"/>
            <w:shd w:val="clear" w:color="auto" w:fill="EAF1FC"/>
          </w:tcPr>
          <w:p w14:paraId="1BF91600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134FCA"/>
                <w:sz w:val="20"/>
              </w:rPr>
              <w:t>Tous les professionnels de santé de la MSP</w:t>
            </w:r>
          </w:p>
        </w:tc>
        <w:tc>
          <w:tcPr>
            <w:tcW w:w="2500" w:type="dxa"/>
            <w:shd w:val="clear" w:color="auto" w:fill="EAF1FC"/>
          </w:tcPr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Repérer.</w:t>
            </w:r>
          </w:p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Délivrer le conseil minimal.</w:t>
            </w:r>
          </w:p>
        </w:tc>
        <w:tc>
          <w:tcPr>
            <w:tcW w:w="4760" w:type="dxa"/>
            <w:shd w:val="clear" w:color="auto" w:fill="EAF1FC"/>
          </w:tcPr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Poser la question « Fumez-vous ? » à chaque patient, de façon systématique puis régulière.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Renseigner le statut tabagique dans le SIP.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Poser la question « Souhaitez-vous arrêter de fumer ? » et remettre la documentation.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Évaluer la motivation (réglette motivationnelle).</w:t>
            </w:r>
          </w:p>
        </w:tc>
      </w:tr>
      <w:tr w:rsidR="009D2286" w14:paraId="09B9526C" w14:textId="77777777">
        <w:tc>
          <w:tcPr>
            <w:tcW w:w="2100" w:type="dxa"/>
            <w:shd w:val="clear" w:color="auto" w:fill="EAF1FC"/>
          </w:tcPr>
          <w:p w14:paraId="1BF91600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134FCA"/>
                <w:sz w:val="20"/>
              </w:rPr>
              <w:t>Médecins généralistes</w:t>
            </w:r>
          </w:p>
        </w:tc>
        <w:tc>
          <w:tcPr>
            <w:tcW w:w="2500" w:type="dxa"/>
            <w:shd w:val="clear" w:color="auto" w:fill="EAF1FC"/>
          </w:tcPr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Évaluer.</w:t>
            </w:r>
          </w:p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Traiter.</w:t>
            </w:r>
          </w:p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Coordonner le parcours.</w:t>
            </w:r>
          </w:p>
        </w:tc>
        <w:tc>
          <w:tcPr>
            <w:tcW w:w="4760" w:type="dxa"/>
            <w:shd w:val="clear" w:color="auto" w:fill="EAF1FC"/>
          </w:tcPr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Évaluer la dépendance (test de Fagerström), les autres consommations et les comorbidités.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Prescrire les substituts nicotiniques (Nico’poche, ordonnancier) ; varénicline en 2e intention.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Assurer le suivi et la prévention de la rechute.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Présenter les situations complexes en RCP ; courrier de liaison en cas d’orientation.</w:t>
            </w:r>
          </w:p>
        </w:tc>
      </w:tr>
      <w:tr w:rsidR="009D2286" w14:paraId="09B9526C" w14:textId="77777777">
        <w:tc>
          <w:tcPr>
            <w:tcW w:w="2100" w:type="dxa"/>
            <w:shd w:val="clear" w:color="auto" w:fill="EAF1FC"/>
          </w:tcPr>
          <w:p w14:paraId="1BF91600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134FCA"/>
                <w:sz w:val="20"/>
              </w:rPr>
              <w:t>Infirmiers</w:t>
            </w:r>
          </w:p>
        </w:tc>
        <w:tc>
          <w:tcPr>
            <w:tcW w:w="2500" w:type="dxa"/>
            <w:shd w:val="clear" w:color="auto" w:fill="EAF1FC"/>
          </w:tcPr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Accompagner.</w:t>
            </w:r>
          </w:p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Suivre.</w:t>
            </w:r>
          </w:p>
        </w:tc>
        <w:tc>
          <w:tcPr>
            <w:tcW w:w="4760" w:type="dxa"/>
            <w:shd w:val="clear" w:color="auto" w:fill="EAF1FC"/>
          </w:tcPr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Entretiens de soutien et entretien motivationnel.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Prescription de substituts nicotiniques.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Suivi rapproché et ajustement des doses avec le médecin.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Intégration du tabac dans les programmes d’ETP.</w:t>
            </w:r>
          </w:p>
        </w:tc>
      </w:tr>
      <w:tr w:rsidR="009D2286" w14:paraId="09B9526C" w14:textId="77777777">
        <w:tc>
          <w:tcPr>
            <w:tcW w:w="2100" w:type="dxa"/>
            <w:shd w:val="clear" w:color="auto" w:fill="EAF1FC"/>
          </w:tcPr>
          <w:p w14:paraId="1BF91600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134FCA"/>
                <w:sz w:val="20"/>
              </w:rPr>
              <w:t>Sages-femmes</w:t>
            </w:r>
          </w:p>
        </w:tc>
        <w:tc>
          <w:tcPr>
            <w:tcW w:w="2500" w:type="dxa"/>
            <w:shd w:val="clear" w:color="auto" w:fill="EAF1FC"/>
          </w:tcPr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Accompagner la femme enceinte ou accouchée et son entourage.</w:t>
            </w:r>
          </w:p>
        </w:tc>
        <w:tc>
          <w:tcPr>
            <w:tcW w:w="4760" w:type="dxa"/>
            <w:shd w:val="clear" w:color="auto" w:fill="EAF1FC"/>
          </w:tcPr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Repérage et conseil minimal à chaque consultation.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Prescription de substituts nicotiniques à la femme enceinte ou accouchée et à son entourage.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Orientation vers une sage-femme tabacologue si besoin.</w:t>
            </w:r>
          </w:p>
        </w:tc>
      </w:tr>
      <w:tr w:rsidR="009D2286" w14:paraId="09B9526C" w14:textId="77777777">
        <w:tc>
          <w:tcPr>
            <w:tcW w:w="2100" w:type="dxa"/>
            <w:shd w:val="clear" w:color="auto" w:fill="EAF1FC"/>
          </w:tcPr>
          <w:p w14:paraId="1BF91600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134FCA"/>
                <w:sz w:val="20"/>
              </w:rPr>
              <w:t>Masseurs-kinésithérapeutes et chirurgiens-dentistes</w:t>
            </w:r>
          </w:p>
        </w:tc>
        <w:tc>
          <w:tcPr>
            <w:tcW w:w="2500" w:type="dxa"/>
            <w:shd w:val="clear" w:color="auto" w:fill="EAF1FC"/>
          </w:tcPr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Repérer.</w:t>
            </w:r>
          </w:p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Délivrer le conseil minimal.</w:t>
            </w:r>
          </w:p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Prescrire.</w:t>
            </w:r>
          </w:p>
        </w:tc>
        <w:tc>
          <w:tcPr>
            <w:tcW w:w="4760" w:type="dxa"/>
            <w:shd w:val="clear" w:color="auto" w:fill="EAF1FC"/>
          </w:tcPr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Repérage lors des prises en charge (ex. : BPCO, santé bucco-dentaire).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Conseil minimal et remise de documentation.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Prescription de substituts nicotiniques.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Orientation vers le médecin traitant.</w:t>
            </w:r>
          </w:p>
        </w:tc>
      </w:tr>
      <w:tr w:rsidR="009D2286" w14:paraId="09B9526C" w14:textId="77777777">
        <w:tc>
          <w:tcPr>
            <w:tcW w:w="2100" w:type="dxa"/>
            <w:shd w:val="clear" w:color="auto" w:fill="EAF1FC"/>
          </w:tcPr>
          <w:p w14:paraId="1BF91600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134FCA"/>
                <w:sz w:val="20"/>
              </w:rPr>
              <w:t>Pharmacien</w:t>
            </w:r>
          </w:p>
        </w:tc>
        <w:tc>
          <w:tcPr>
            <w:tcW w:w="2500" w:type="dxa"/>
            <w:shd w:val="clear" w:color="auto" w:fill="EAF1FC"/>
          </w:tcPr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Accompagner la délivrance.</w:t>
            </w:r>
          </w:p>
        </w:tc>
        <w:tc>
          <w:tcPr>
            <w:tcW w:w="4760" w:type="dxa"/>
            <w:shd w:val="clear" w:color="auto" w:fill="EAF1FC"/>
          </w:tcPr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Dispensation des substituts nicotiniques et conseils sur leur bon usage.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Relais des messages de prévention.</w:t>
            </w:r>
          </w:p>
        </w:tc>
      </w:tr>
      <w:tr w:rsidR="009D2286" w14:paraId="09B9526C" w14:textId="77777777">
        <w:tc>
          <w:tcPr>
            <w:tcW w:w="2100" w:type="dxa"/>
            <w:shd w:val="clear" w:color="auto" w:fill="EAF1FC"/>
          </w:tcPr>
          <w:p w14:paraId="1BF91600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134FCA"/>
                <w:sz w:val="20"/>
              </w:rPr>
              <w:t>Binôme référent MSP sans tabac</w:t>
            </w:r>
          </w:p>
        </w:tc>
        <w:tc>
          <w:tcPr>
            <w:tcW w:w="2500" w:type="dxa"/>
            <w:shd w:val="clear" w:color="auto" w:fill="EAF1FC"/>
          </w:tcPr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Animer.</w:t>
            </w:r>
          </w:p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Évaluer.</w:t>
            </w:r>
          </w:p>
        </w:tc>
        <w:tc>
          <w:tcPr>
            <w:tcW w:w="4760" w:type="dxa"/>
            <w:shd w:val="clear" w:color="auto" w:fill="EAF1FC"/>
          </w:tcPr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Mettre les outils à disposition de l’équipe : Nico’poche, réglettes, ordonnanciers, guide Premiers gestes en tabacologie.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Organiser la formation de l’équipe.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Faire le lien avec la FEMAS HDF et les partenaires (CSAPA, centre hospitalier).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Évaluer le protocole chaque année.</w:t>
            </w:r>
          </w:p>
        </w:tc>
      </w:tr>
      <w:tr w:rsidR="009D2286" w14:paraId="09B9526C" w14:textId="77777777">
        <w:tc>
          <w:tcPr>
            <w:tcW w:w="2100" w:type="dxa"/>
            <w:shd w:val="clear" w:color="auto" w:fill="EAF1FC"/>
          </w:tcPr>
          <w:p w14:paraId="1BF91600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b/>
                <w:color w:val="134FCA"/>
                <w:sz w:val="20"/>
              </w:rPr>
              <w:t>Professionnels de la MSP fumeurs</w:t>
            </w:r>
          </w:p>
        </w:tc>
        <w:tc>
          <w:tcPr>
            <w:tcW w:w="2500" w:type="dxa"/>
            <w:shd w:val="clear" w:color="auto" w:fill="EAF1FC"/>
          </w:tcPr>
          <w:p w14:paraId="3DCDBF1D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Bénéficier de la même offre que les patients.</w:t>
            </w:r>
          </w:p>
        </w:tc>
        <w:tc>
          <w:tcPr>
            <w:tcW w:w="4760" w:type="dxa"/>
            <w:shd w:val="clear" w:color="auto" w:fill="EAF1FC"/>
          </w:tcPr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Accompagnement confidentiel au sein de la MSP.</w:t>
            </w:r>
          </w:p>
          <w:p w14:paraId="6A713FC3" w14:textId="77777777" w:rsidR="009D2286" w:rsidRDefault="00000000">
            <w:pPr>
              <w:spacing w:after="40"/>
            </w:pPr>
            <w:r>
              <w:rPr>
                <w:rFonts w:ascii="Outfit" w:hAnsi="Outfit" w:cs="Outfit"/>
                <w:color w:val="134FCA"/>
                <w:sz w:val="19"/>
              </w:rPr>
              <w:t>Orientation possible vers le CSAPA partenaire (convention).</w:t>
            </w:r>
          </w:p>
        </w:tc>
      </w:tr>
    </w:tbl>
    <w:p w14:paraId="0EA28FDA" w14:textId="77777777" w:rsidR="009D2286" w:rsidRDefault="00000000">
      <w:pPr>
        <w:pStyle w:val="Titre1"/>
      </w:pPr>
      <w:r>
        <w:rPr>
          <w:rFonts w:ascii="Outfit" w:hAnsi="Outfit" w:cs="Outfit"/>
          <w:color w:val="134FCA"/>
        </w:rPr>
        <w:t>4. Outils et ressources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Nico’poche : préconisation de prescription des substituts nicotiniques (starter pack MSP sans tabac).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Réglette motivationnelle « Le motivomètre » : évaluer la motivation à arrêter de fumer.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Ordonnancier de prescription des substituts nicotiniques.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RESPADD : Premiers gestes en tabacologie ; fiche « Repérer la consommation de tabac et adapter son intervention ».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HAS (2014) : boîte à outils de la recommandation (test de Fagerström, évaluation de la motivation, fiche substituts nicotiniques).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Tabac info service : 39 89, site et application.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Ressources du territoire : [CSAPA, consultation de tabacologie, centre hospitalier – coordonnées à compléter].</w:t>
      </w:r>
    </w:p>
    <w:p w14:paraId="0EA28FDA" w14:textId="77777777" w:rsidR="009D2286" w:rsidRDefault="00000000">
      <w:pPr>
        <w:pStyle w:val="Titre1"/>
      </w:pPr>
      <w:r>
        <w:rPr>
          <w:rFonts w:ascii="Outfit" w:hAnsi="Outfit" w:cs="Outfit"/>
          <w:color w:val="134FCA"/>
        </w:rPr>
        <w:t>5. Évaluation du protocole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Le binôme référent présente chaque année les indicateurs de suivi à l’équipe.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Le protocole est révisé à cette occasion, en fonction des difficultés rencontrées et de l’évolution des recommandations.</w:t>
      </w:r>
    </w:p>
    <w:p w14:paraId="0D756767" w14:textId="77777777" w:rsidR="009D2286" w:rsidRDefault="00000000">
      <w:pPr>
        <w:spacing w:after="120"/>
      </w:pPr>
      <w:r>
        <w:rPr>
          <w:rFonts w:ascii="Outfit" w:hAnsi="Outfit" w:cs="Outfit"/>
          <w:i w:val="0"/>
          <w:sz w:val="20"/>
        </w:rPr>
        <w:t>• Le protocole peut être annexé aux protocoles existants de la MSP (exemple : BPCO), conformément au critère C6.</w:t>
      </w:r>
    </w:p>
    <w:p w14:paraId="5A361D53" w14:textId="4F075CCE" w:rsidR="00E9620A" w:rsidRDefault="00C627EF">
      <w:r>
        <w:br w:type="page"/>
      </w:r>
    </w:p>
    <w:sectPr w:rsidR="00E9620A">
      <w:headerReference w:type="default" r:id="rId9"/>
      <w:footerReference w:type="default" r:id="rId10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B010" w14:textId="77777777" w:rsidR="00D72F57" w:rsidRDefault="00D72F57">
      <w:r>
        <w:separator/>
      </w:r>
    </w:p>
  </w:endnote>
  <w:endnote w:type="continuationSeparator" w:id="0">
    <w:p w14:paraId="64E2954C" w14:textId="77777777" w:rsidR="00D72F57" w:rsidRDefault="00D72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dactGothic">
    <w:altName w:val="Cambria"/>
    <w:panose1 w:val="020B0604020202020204"/>
    <w:charset w:val="00"/>
    <w:family w:val="roman"/>
    <w:notTrueType/>
    <w:pitch w:val="default"/>
  </w:font>
  <w:font w:name="Outfit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5FBA" w14:textId="77777777" w:rsidR="00E9620A" w:rsidRDefault="00000000">
    <w:pPr>
      <w:pBdr>
        <w:top w:val="single" w:sz="6" w:space="6" w:color="C9D3E4"/>
      </w:pBdr>
      <w:jc w:val="center"/>
    </w:pPr>
    <w:r>
      <w:rPr>
        <w:color w:val="8595AD"/>
        <w:sz w:val="16"/>
        <w:szCs w:val="16"/>
      </w:rPr>
      <w:t xml:space="preserve">Protocole tabac </w:t>
    </w:r>
    <w:r w:rsidR="00C627EF">
      <w:rPr>
        <w:color w:val="8595AD"/>
        <w:sz w:val="16"/>
        <w:szCs w:val="16"/>
      </w:rPr>
      <w:t xml:space="preserve"> </w:t>
    </w:r>
    <w:r>
      <w:rPr>
        <w:color w:val="8595AD"/>
        <w:sz w:val="16"/>
        <w:szCs w:val="16"/>
      </w:rPr>
      <w:t xml:space="preserve">page </w:t>
    </w:r>
    <w:r>
      <w:rPr>
        <w:color w:val="8595AD"/>
        <w:sz w:val="16"/>
        <w:szCs w:val="16"/>
      </w:rPr>
      <w:fldChar w:fldCharType="begin"/>
    </w:r>
    <w:r>
      <w:rPr>
        <w:color w:val="8595AD"/>
        <w:sz w:val="16"/>
        <w:szCs w:val="16"/>
      </w:rPr>
      <w:instrText>PAGE</w:instrText>
    </w:r>
    <w:r>
      <w:rPr>
        <w:color w:val="8595AD"/>
        <w:sz w:val="16"/>
        <w:szCs w:val="16"/>
      </w:rPr>
      <w:fldChar w:fldCharType="separate"/>
    </w:r>
    <w:r w:rsidR="00230AC1">
      <w:rPr>
        <w:noProof/>
        <w:color w:val="8595AD"/>
        <w:sz w:val="16"/>
        <w:szCs w:val="16"/>
      </w:rPr>
      <w:t>1</w:t>
    </w:r>
    <w:r>
      <w:rPr>
        <w:color w:val="8595A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6C2ED" w14:textId="77777777" w:rsidR="00D72F57" w:rsidRDefault="00D72F57">
      <w:r>
        <w:separator/>
      </w:r>
    </w:p>
  </w:footnote>
  <w:footnote w:type="continuationSeparator" w:id="0">
    <w:p w14:paraId="57FDFBB6" w14:textId="77777777" w:rsidR="00D72F57" w:rsidRDefault="00D72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6DFD" w14:textId="77777777" w:rsidR="00E9620A" w:rsidRDefault="00000000">
    <w:pPr>
      <w:pBdr>
        <w:bottom w:val="single" w:sz="6" w:space="6" w:color="C9D3E4"/>
      </w:pBdr>
      <w:tabs>
        <w:tab w:val="right" w:pos="9360"/>
      </w:tabs>
    </w:pPr>
    <w:r>
      <w:rPr>
        <w:color w:val="8595AD"/>
        <w:sz w:val="16"/>
        <w:szCs w:val="16"/>
      </w:rPr>
      <w:t xml:space="preserve">[Nom de la MSP] </w:t>
    </w:r>
    <w:r w:rsidR="00230AC1">
      <w:rPr>
        <w:color w:val="8595AD"/>
        <w:sz w:val="16"/>
        <w:szCs w:val="16"/>
      </w:rPr>
      <w:t>-</w:t>
    </w:r>
    <w:r w:rsidR="00C627EF">
      <w:rPr>
        <w:color w:val="8595AD"/>
        <w:sz w:val="16"/>
        <w:szCs w:val="16"/>
      </w:rPr>
      <w:t xml:space="preserve"> [Ville]</w:t>
    </w:r>
    <w:r>
      <w:rPr>
        <w:color w:val="8595AD"/>
        <w:sz w:val="16"/>
        <w:szCs w:val="16"/>
      </w:rPr>
      <w:tab/>
      <w:t>Protocole tabac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16D"/>
    <w:multiLevelType w:val="hybridMultilevel"/>
    <w:tmpl w:val="9F52B612"/>
    <w:lvl w:ilvl="0" w:tplc="7C0EA7B6">
      <w:start w:val="1"/>
      <w:numFmt w:val="decimal"/>
      <w:lvlText w:val="%1."/>
      <w:lvlJc w:val="left"/>
      <w:pPr>
        <w:ind w:left="360" w:hanging="260"/>
      </w:pPr>
      <w:rPr>
        <w:b/>
        <w:bCs/>
        <w:color w:val="0B4EA2"/>
      </w:rPr>
    </w:lvl>
    <w:lvl w:ilvl="1" w:tplc="93360F94">
      <w:numFmt w:val="decimal"/>
      <w:lvlText w:val=""/>
      <w:lvlJc w:val="left"/>
    </w:lvl>
    <w:lvl w:ilvl="2" w:tplc="F472625A">
      <w:numFmt w:val="decimal"/>
      <w:lvlText w:val=""/>
      <w:lvlJc w:val="left"/>
    </w:lvl>
    <w:lvl w:ilvl="3" w:tplc="6C58F842">
      <w:numFmt w:val="decimal"/>
      <w:lvlText w:val=""/>
      <w:lvlJc w:val="left"/>
    </w:lvl>
    <w:lvl w:ilvl="4" w:tplc="AD32C9B4">
      <w:numFmt w:val="decimal"/>
      <w:lvlText w:val=""/>
      <w:lvlJc w:val="left"/>
    </w:lvl>
    <w:lvl w:ilvl="5" w:tplc="AAE24196">
      <w:numFmt w:val="decimal"/>
      <w:lvlText w:val=""/>
      <w:lvlJc w:val="left"/>
    </w:lvl>
    <w:lvl w:ilvl="6" w:tplc="8DF8DB18">
      <w:numFmt w:val="decimal"/>
      <w:lvlText w:val=""/>
      <w:lvlJc w:val="left"/>
    </w:lvl>
    <w:lvl w:ilvl="7" w:tplc="AEAC9448">
      <w:numFmt w:val="decimal"/>
      <w:lvlText w:val=""/>
      <w:lvlJc w:val="left"/>
    </w:lvl>
    <w:lvl w:ilvl="8" w:tplc="0E424CFA">
      <w:numFmt w:val="decimal"/>
      <w:lvlText w:val=""/>
      <w:lvlJc w:val="left"/>
    </w:lvl>
  </w:abstractNum>
  <w:abstractNum w:abstractNumId="1" w15:restartNumberingAfterBreak="0">
    <w:nsid w:val="42AB6392"/>
    <w:multiLevelType w:val="hybridMultilevel"/>
    <w:tmpl w:val="5E2C4620"/>
    <w:lvl w:ilvl="0" w:tplc="872078DC">
      <w:start w:val="1"/>
      <w:numFmt w:val="bullet"/>
      <w:lvlText w:val="●"/>
      <w:lvlJc w:val="left"/>
      <w:pPr>
        <w:ind w:left="720" w:hanging="360"/>
      </w:pPr>
    </w:lvl>
    <w:lvl w:ilvl="1" w:tplc="3536AA5E">
      <w:start w:val="1"/>
      <w:numFmt w:val="bullet"/>
      <w:lvlText w:val="○"/>
      <w:lvlJc w:val="left"/>
      <w:pPr>
        <w:ind w:left="1440" w:hanging="360"/>
      </w:pPr>
    </w:lvl>
    <w:lvl w:ilvl="2" w:tplc="5B0098A2">
      <w:start w:val="1"/>
      <w:numFmt w:val="bullet"/>
      <w:lvlText w:val="■"/>
      <w:lvlJc w:val="left"/>
      <w:pPr>
        <w:ind w:left="2160" w:hanging="360"/>
      </w:pPr>
    </w:lvl>
    <w:lvl w:ilvl="3" w:tplc="E92CDA5A">
      <w:start w:val="1"/>
      <w:numFmt w:val="bullet"/>
      <w:lvlText w:val="●"/>
      <w:lvlJc w:val="left"/>
      <w:pPr>
        <w:ind w:left="2880" w:hanging="360"/>
      </w:pPr>
    </w:lvl>
    <w:lvl w:ilvl="4" w:tplc="607841A4">
      <w:start w:val="1"/>
      <w:numFmt w:val="bullet"/>
      <w:lvlText w:val="○"/>
      <w:lvlJc w:val="left"/>
      <w:pPr>
        <w:ind w:left="3600" w:hanging="360"/>
      </w:pPr>
    </w:lvl>
    <w:lvl w:ilvl="5" w:tplc="8F3C881C">
      <w:start w:val="1"/>
      <w:numFmt w:val="bullet"/>
      <w:lvlText w:val="■"/>
      <w:lvlJc w:val="left"/>
      <w:pPr>
        <w:ind w:left="4320" w:hanging="360"/>
      </w:pPr>
    </w:lvl>
    <w:lvl w:ilvl="6" w:tplc="3C641AE4">
      <w:start w:val="1"/>
      <w:numFmt w:val="bullet"/>
      <w:lvlText w:val="●"/>
      <w:lvlJc w:val="left"/>
      <w:pPr>
        <w:ind w:left="5040" w:hanging="360"/>
      </w:pPr>
    </w:lvl>
    <w:lvl w:ilvl="7" w:tplc="E9D09086">
      <w:start w:val="1"/>
      <w:numFmt w:val="bullet"/>
      <w:lvlText w:val="●"/>
      <w:lvlJc w:val="left"/>
      <w:pPr>
        <w:ind w:left="5760" w:hanging="360"/>
      </w:pPr>
    </w:lvl>
    <w:lvl w:ilvl="8" w:tplc="F68C1F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894AA2"/>
    <w:multiLevelType w:val="hybridMultilevel"/>
    <w:tmpl w:val="D29E70FE"/>
    <w:lvl w:ilvl="0" w:tplc="40487616">
      <w:start w:val="1"/>
      <w:numFmt w:val="bullet"/>
      <w:lvlText w:val="•"/>
      <w:lvlJc w:val="left"/>
      <w:pPr>
        <w:ind w:left="360" w:hanging="220"/>
      </w:pPr>
      <w:rPr>
        <w:color w:val="F26B3A"/>
      </w:rPr>
    </w:lvl>
    <w:lvl w:ilvl="1" w:tplc="BEEE1FD8">
      <w:start w:val="1"/>
      <w:numFmt w:val="bullet"/>
      <w:lvlText w:val="–"/>
      <w:lvlJc w:val="left"/>
      <w:pPr>
        <w:ind w:left="720" w:hanging="220"/>
      </w:pPr>
    </w:lvl>
    <w:lvl w:ilvl="2" w:tplc="21C297C2">
      <w:numFmt w:val="decimal"/>
      <w:lvlText w:val=""/>
      <w:lvlJc w:val="left"/>
    </w:lvl>
    <w:lvl w:ilvl="3" w:tplc="6D6C5156">
      <w:numFmt w:val="decimal"/>
      <w:lvlText w:val=""/>
      <w:lvlJc w:val="left"/>
    </w:lvl>
    <w:lvl w:ilvl="4" w:tplc="B748D472">
      <w:numFmt w:val="decimal"/>
      <w:lvlText w:val=""/>
      <w:lvlJc w:val="left"/>
    </w:lvl>
    <w:lvl w:ilvl="5" w:tplc="D39A41E6">
      <w:numFmt w:val="decimal"/>
      <w:lvlText w:val=""/>
      <w:lvlJc w:val="left"/>
    </w:lvl>
    <w:lvl w:ilvl="6" w:tplc="8F06525A">
      <w:numFmt w:val="decimal"/>
      <w:lvlText w:val=""/>
      <w:lvlJc w:val="left"/>
    </w:lvl>
    <w:lvl w:ilvl="7" w:tplc="D67879D8">
      <w:numFmt w:val="decimal"/>
      <w:lvlText w:val=""/>
      <w:lvlJc w:val="left"/>
    </w:lvl>
    <w:lvl w:ilvl="8" w:tplc="B24A6DAE">
      <w:numFmt w:val="decimal"/>
      <w:lvlText w:val=""/>
      <w:lvlJc w:val="left"/>
    </w:lvl>
  </w:abstractNum>
  <w:num w:numId="1" w16cid:durableId="1582832381">
    <w:abstractNumId w:val="1"/>
    <w:lvlOverride w:ilvl="0">
      <w:startOverride w:val="1"/>
    </w:lvlOverride>
  </w:num>
  <w:num w:numId="2" w16cid:durableId="3386985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20A"/>
    <w:rsid w:val="000306A6"/>
    <w:rsid w:val="0021556C"/>
    <w:rsid w:val="00230AC1"/>
    <w:rsid w:val="004E1656"/>
    <w:rsid w:val="005245E4"/>
    <w:rsid w:val="005B5373"/>
    <w:rsid w:val="006D1507"/>
    <w:rsid w:val="008A62C6"/>
    <w:rsid w:val="009D2286"/>
    <w:rsid w:val="00A81DF6"/>
    <w:rsid w:val="00B0119A"/>
    <w:rsid w:val="00BB6CA5"/>
    <w:rsid w:val="00C627EF"/>
    <w:rsid w:val="00D212A5"/>
    <w:rsid w:val="00D72F57"/>
    <w:rsid w:val="00DC549A"/>
    <w:rsid w:val="00DE3D53"/>
    <w:rsid w:val="00E9620A"/>
    <w:rsid w:val="00EE0BFC"/>
    <w:rsid w:val="00FC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4F4EF"/>
  <w15:docId w15:val="{14E93CFD-B047-FD4C-A996-289DB5FC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30AC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30AC1"/>
  </w:style>
  <w:style w:type="paragraph" w:styleId="Pieddepage">
    <w:name w:val="footer"/>
    <w:basedOn w:val="Normal"/>
    <w:link w:val="PieddepageCar"/>
    <w:uiPriority w:val="99"/>
    <w:unhideWhenUsed/>
    <w:rsid w:val="00230AC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30AC1"/>
  </w:style>
  <w:style w:type="paragraph" w:styleId="NormalWeb">
    <w:name w:val="Normal (Web)"/>
    <w:basedOn w:val="Normal"/>
    <w:uiPriority w:val="99"/>
    <w:semiHidden/>
    <w:unhideWhenUsed/>
    <w:rsid w:val="000306A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22E828-DA25-4847-8B15-511E0BA5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360</Words>
  <Characters>2125</Characters>
  <Application>Microsoft Office Word</Application>
  <DocSecurity>0</DocSecurity>
  <Lines>68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Protocole de prise en charge de la lombalgie commune</vt:lpstr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de prise en charge de la lombalgie commune</dc:title>
  <dc:creator>MSP La Bassée – Illies</dc:creator>
  <cp:lastModifiedBy>Adeline DUBROMEL</cp:lastModifiedBy>
  <cp:revision>7</cp:revision>
  <dcterms:created xsi:type="dcterms:W3CDTF">2026-09-02T13:09:00Z</dcterms:created>
  <dcterms:modified xsi:type="dcterms:W3CDTF">2026-09-23T12:20:00Z</dcterms:modified>
</cp:coreProperties>
</file>