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0C58" w14:textId="0CDA17A6" w:rsidR="00152AC7" w:rsidRDefault="0085417E" w:rsidP="00515ECA">
      <w:pPr>
        <w:pStyle w:val="IEEETitle"/>
        <w:rPr>
          <w:sz w:val="40"/>
          <w:szCs w:val="40"/>
        </w:rPr>
      </w:pPr>
      <w:r>
        <w:rPr>
          <w:sz w:val="40"/>
          <w:szCs w:val="40"/>
        </w:rPr>
        <w:t>Learning Summary</w:t>
      </w:r>
      <w:r w:rsidR="00A17E84">
        <w:rPr>
          <w:sz w:val="40"/>
          <w:szCs w:val="40"/>
        </w:rPr>
        <w:t>:</w:t>
      </w:r>
    </w:p>
    <w:p w14:paraId="1DDD6BAD" w14:textId="06ABA250" w:rsidR="007851F8" w:rsidRPr="00A17E84" w:rsidRDefault="0085417E" w:rsidP="00515ECA">
      <w:pPr>
        <w:pStyle w:val="IEEETitle"/>
        <w:rPr>
          <w:sz w:val="40"/>
          <w:szCs w:val="40"/>
        </w:rPr>
      </w:pPr>
      <w:r>
        <w:rPr>
          <w:sz w:val="40"/>
          <w:szCs w:val="40"/>
        </w:rPr>
        <w:t>ISee</w:t>
      </w:r>
    </w:p>
    <w:p w14:paraId="52788518" w14:textId="1ADE3C8B" w:rsidR="007851F8" w:rsidRPr="00F325E3" w:rsidRDefault="0085417E" w:rsidP="00515ECA">
      <w:pPr>
        <w:pStyle w:val="IEEEAuthorName"/>
        <w:spacing w:after="0"/>
        <w:rPr>
          <w:sz w:val="20"/>
          <w:szCs w:val="20"/>
          <w:vertAlign w:val="superscript"/>
        </w:rPr>
      </w:pPr>
      <w:r>
        <w:rPr>
          <w:sz w:val="20"/>
          <w:szCs w:val="20"/>
        </w:rPr>
        <w:t>Lee Pui Wing Adeline</w:t>
      </w:r>
      <w:r w:rsidR="007851F8" w:rsidRPr="00F325E3">
        <w:rPr>
          <w:sz w:val="20"/>
          <w:szCs w:val="20"/>
          <w:vertAlign w:val="superscript"/>
        </w:rPr>
        <w:t>1,2,*</w:t>
      </w:r>
      <w:r w:rsidR="007851F8" w:rsidRPr="00F325E3">
        <w:rPr>
          <w:sz w:val="20"/>
          <w:szCs w:val="20"/>
        </w:rPr>
        <w:t xml:space="preserve">, </w:t>
      </w:r>
      <w:r>
        <w:rPr>
          <w:sz w:val="20"/>
          <w:szCs w:val="20"/>
        </w:rPr>
        <w:t>Lee Pui Yan Beatrice</w:t>
      </w:r>
      <w:r w:rsidR="007851F8" w:rsidRPr="00F325E3">
        <w:rPr>
          <w:sz w:val="20"/>
          <w:szCs w:val="20"/>
          <w:vertAlign w:val="superscript"/>
        </w:rPr>
        <w:t>2</w:t>
      </w:r>
    </w:p>
    <w:p w14:paraId="7496BADD" w14:textId="697FE3ED" w:rsidR="007851F8" w:rsidRPr="00F325E3" w:rsidRDefault="007851F8" w:rsidP="00515ECA">
      <w:pPr>
        <w:pStyle w:val="IEEEAuthorAffiliation"/>
        <w:spacing w:after="0"/>
        <w:rPr>
          <w:szCs w:val="20"/>
        </w:rPr>
      </w:pPr>
      <w:r w:rsidRPr="00F325E3">
        <w:rPr>
          <w:szCs w:val="20"/>
          <w:vertAlign w:val="superscript"/>
        </w:rPr>
        <w:t>1</w:t>
      </w:r>
      <w:r w:rsidR="0085417E">
        <w:rPr>
          <w:szCs w:val="20"/>
        </w:rPr>
        <w:t>St Paul’s Co-educational College</w:t>
      </w:r>
      <w:r w:rsidR="00F80293">
        <w:rPr>
          <w:szCs w:val="20"/>
        </w:rPr>
        <w:t>,</w:t>
      </w:r>
      <w:r w:rsidRPr="00F325E3">
        <w:rPr>
          <w:szCs w:val="20"/>
        </w:rPr>
        <w:t xml:space="preserve"> </w:t>
      </w:r>
      <w:r w:rsidR="00F80293">
        <w:rPr>
          <w:szCs w:val="20"/>
        </w:rPr>
        <w:t>Hong Kong</w:t>
      </w:r>
    </w:p>
    <w:p w14:paraId="6705CE4C" w14:textId="0D44E031" w:rsidR="00F80293" w:rsidRDefault="007851F8" w:rsidP="0085417E">
      <w:pPr>
        <w:pStyle w:val="IEEEAuthorAffiliation"/>
        <w:spacing w:after="0"/>
        <w:rPr>
          <w:szCs w:val="20"/>
        </w:rPr>
      </w:pPr>
      <w:r w:rsidRPr="00F325E3">
        <w:rPr>
          <w:szCs w:val="20"/>
          <w:vertAlign w:val="superscript"/>
        </w:rPr>
        <w:t>2</w:t>
      </w:r>
      <w:r w:rsidR="00F80293" w:rsidRPr="00F80293">
        <w:rPr>
          <w:szCs w:val="20"/>
        </w:rPr>
        <w:t xml:space="preserve"> </w:t>
      </w:r>
      <w:r w:rsidR="0085417E">
        <w:rPr>
          <w:szCs w:val="20"/>
        </w:rPr>
        <w:t>St Paul’s Co-educational College</w:t>
      </w:r>
      <w:r w:rsidR="00F80293">
        <w:rPr>
          <w:szCs w:val="20"/>
        </w:rPr>
        <w:t>,</w:t>
      </w:r>
      <w:r w:rsidR="00F80293" w:rsidRPr="00F325E3">
        <w:rPr>
          <w:szCs w:val="20"/>
        </w:rPr>
        <w:t xml:space="preserve"> </w:t>
      </w:r>
      <w:r w:rsidR="00F80293">
        <w:rPr>
          <w:szCs w:val="20"/>
        </w:rPr>
        <w:t>Hong Kong</w:t>
      </w:r>
    </w:p>
    <w:p w14:paraId="6BA36D47" w14:textId="162C9067" w:rsidR="007851F8" w:rsidRDefault="00821944" w:rsidP="00515ECA">
      <w:pPr>
        <w:pStyle w:val="IEEEAuthorAffiliation"/>
        <w:spacing w:after="0"/>
        <w:rPr>
          <w:szCs w:val="20"/>
        </w:rPr>
      </w:pPr>
      <w:r w:rsidRPr="00F325E3">
        <w:rPr>
          <w:szCs w:val="20"/>
        </w:rPr>
        <w:t>*</w:t>
      </w:r>
      <w:r w:rsidR="007851F8" w:rsidRPr="00F325E3">
        <w:rPr>
          <w:szCs w:val="20"/>
        </w:rPr>
        <w:t xml:space="preserve">Contact: </w:t>
      </w:r>
      <w:hyperlink r:id="rId7" w:history="1">
        <w:r w:rsidR="0085417E" w:rsidRPr="00075D48">
          <w:rPr>
            <w:rStyle w:val="Hyperlink"/>
            <w:szCs w:val="20"/>
          </w:rPr>
          <w:t>adelinelee0220@gmail.com</w:t>
        </w:r>
      </w:hyperlink>
    </w:p>
    <w:p w14:paraId="3320E5E4" w14:textId="10203885" w:rsidR="00515ECA" w:rsidRDefault="00515ECA" w:rsidP="00515ECA">
      <w:pPr>
        <w:rPr>
          <w:lang w:val="en-GB"/>
        </w:rPr>
      </w:pPr>
    </w:p>
    <w:p w14:paraId="3F24EDE1" w14:textId="77777777" w:rsidR="00515ECA" w:rsidRPr="00515ECA" w:rsidRDefault="00515ECA" w:rsidP="00515ECA">
      <w:pPr>
        <w:rPr>
          <w:lang w:val="en-GB"/>
        </w:rPr>
      </w:pPr>
    </w:p>
    <w:p w14:paraId="6295EE08" w14:textId="71A5405F" w:rsidR="00515ECA" w:rsidRDefault="00515ECA" w:rsidP="00515ECA">
      <w:pPr>
        <w:jc w:val="both"/>
        <w:sectPr w:rsidR="00515ECA" w:rsidSect="00E44F06">
          <w:headerReference w:type="first" r:id="rId8"/>
          <w:footnotePr>
            <w:pos w:val="beneathText"/>
          </w:footnotePr>
          <w:type w:val="continuous"/>
          <w:pgSz w:w="12240" w:h="15840" w:code="1"/>
          <w:pgMar w:top="1276" w:right="868" w:bottom="1871" w:left="868" w:header="709" w:footer="720" w:gutter="0"/>
          <w:cols w:space="720"/>
          <w:docGrid w:linePitch="360"/>
        </w:sectPr>
      </w:pPr>
    </w:p>
    <w:p w14:paraId="2CD983F2" w14:textId="33B3D720" w:rsidR="007851F8" w:rsidRDefault="007851F8" w:rsidP="00515ECA">
      <w:pPr>
        <w:pStyle w:val="IEEEAbtract"/>
      </w:pPr>
      <w:r>
        <w:rPr>
          <w:rStyle w:val="IEEEAbstractHeadingChar"/>
        </w:rPr>
        <w:t>Abstract</w:t>
      </w:r>
      <w:r>
        <w:t xml:space="preserve">— </w:t>
      </w:r>
      <w:r w:rsidR="0020476A">
        <w:rPr>
          <w:szCs w:val="18"/>
        </w:rPr>
        <w:t>Having observed that the</w:t>
      </w:r>
      <w:r w:rsidR="00934F2D" w:rsidRPr="00934F2D">
        <w:rPr>
          <w:szCs w:val="18"/>
        </w:rPr>
        <w:t xml:space="preserve"> mobility and eyesight</w:t>
      </w:r>
      <w:r w:rsidR="0020476A">
        <w:rPr>
          <w:szCs w:val="18"/>
        </w:rPr>
        <w:t xml:space="preserve"> of elderly and the visually impaired</w:t>
      </w:r>
      <w:r w:rsidR="00934F2D" w:rsidRPr="00934F2D">
        <w:rPr>
          <w:szCs w:val="18"/>
        </w:rPr>
        <w:t xml:space="preserve"> tend to deteriorate over the</w:t>
      </w:r>
      <w:r w:rsidR="0020476A">
        <w:rPr>
          <w:szCs w:val="18"/>
        </w:rPr>
        <w:t xml:space="preserve"> years, w</w:t>
      </w:r>
      <w:r w:rsidR="00934F2D" w:rsidRPr="00934F2D">
        <w:rPr>
          <w:szCs w:val="18"/>
        </w:rPr>
        <w:t>e aim to improve the situation by designing “iSee” with collision avoidance technologies</w:t>
      </w:r>
      <w:r w:rsidR="0020476A">
        <w:rPr>
          <w:szCs w:val="18"/>
        </w:rPr>
        <w:t xml:space="preserve"> in order to prevent potentially fatal accidental trips and falls.</w:t>
      </w:r>
    </w:p>
    <w:p w14:paraId="0E00C7A6" w14:textId="77777777" w:rsidR="00515ECA" w:rsidRPr="00515ECA" w:rsidRDefault="00515ECA" w:rsidP="00515ECA">
      <w:pPr>
        <w:rPr>
          <w:lang w:val="en-GB"/>
        </w:rPr>
      </w:pPr>
    </w:p>
    <w:p w14:paraId="2FA7A8FE" w14:textId="77777777" w:rsidR="007851F8" w:rsidRDefault="007851F8" w:rsidP="00515ECA">
      <w:pPr>
        <w:pStyle w:val="IEEEHeading1"/>
        <w:ind w:left="288" w:hanging="288"/>
        <w:jc w:val="both"/>
      </w:pPr>
      <w:r>
        <w:t>Introduction</w:t>
      </w:r>
    </w:p>
    <w:p w14:paraId="10C40494" w14:textId="3E22E687" w:rsidR="007851F8" w:rsidRDefault="00241F16" w:rsidP="00515ECA">
      <w:pPr>
        <w:pStyle w:val="IEEEParagraph"/>
      </w:pPr>
      <w:r>
        <w:t>ISee is a</w:t>
      </w:r>
      <w:r w:rsidR="007D6BAF">
        <w:t xml:space="preserve"> mobile device attached to a user’s clothing piece (e.g. collar, front pocket, back pocket) that detects </w:t>
      </w:r>
      <w:r w:rsidR="0016520F">
        <w:t>objects</w:t>
      </w:r>
      <w:r w:rsidR="007D6BAF">
        <w:t xml:space="preserve"> in the surroundings and identify potential </w:t>
      </w:r>
      <w:r w:rsidR="0016520F">
        <w:t>objects that may be obstacles, thereby alerting the user when he/she approaches the object/obstacle.</w:t>
      </w:r>
    </w:p>
    <w:p w14:paraId="4AF05B89" w14:textId="510A299D" w:rsidR="007851F8" w:rsidRDefault="0016520F" w:rsidP="00515ECA">
      <w:pPr>
        <w:pStyle w:val="IEEEHeading1"/>
        <w:ind w:left="288" w:hanging="288"/>
        <w:jc w:val="both"/>
      </w:pPr>
      <w:r>
        <w:t>Background</w:t>
      </w:r>
    </w:p>
    <w:p w14:paraId="01F47256" w14:textId="5E9C788F" w:rsidR="007851F8" w:rsidRPr="00B118A3" w:rsidRDefault="00621B13" w:rsidP="00515ECA">
      <w:pPr>
        <w:pStyle w:val="IEEEParagraph"/>
      </w:pPr>
      <w:r>
        <w:t xml:space="preserve">Online analysis and statistics show </w:t>
      </w:r>
      <w:r w:rsidRPr="00621B13">
        <w:t xml:space="preserve">that </w:t>
      </w:r>
      <w:hyperlink r:id="rId9" w:history="1">
        <w:r w:rsidRPr="00621B13">
          <w:rPr>
            <w:rStyle w:val="Hyperlink"/>
            <w:color w:val="auto"/>
            <w:szCs w:val="20"/>
            <w:u w:val="none"/>
          </w:rPr>
          <w:t>about 36 million</w:t>
        </w:r>
      </w:hyperlink>
      <w:r w:rsidRPr="00621B13">
        <w:rPr>
          <w:szCs w:val="20"/>
        </w:rPr>
        <w:t xml:space="preserve"> falls are reported among older adults each year</w:t>
      </w:r>
      <w:r w:rsidR="000A5FCC">
        <w:t xml:space="preserve">, </w:t>
      </w:r>
      <w:r w:rsidR="00DB40C0">
        <w:t>which results in more than 32,000 deaths.</w:t>
      </w:r>
      <w:r w:rsidR="00B118A3">
        <w:t xml:space="preserve"> </w:t>
      </w:r>
      <w:r w:rsidR="00B118A3" w:rsidRPr="00B118A3">
        <w:rPr>
          <w:color w:val="202124"/>
          <w:shd w:val="clear" w:color="auto" w:fill="FFFFFF"/>
        </w:rPr>
        <w:t>Falls are</w:t>
      </w:r>
      <w:r w:rsidR="00B118A3">
        <w:rPr>
          <w:color w:val="202124"/>
          <w:shd w:val="clear" w:color="auto" w:fill="FFFFFF"/>
        </w:rPr>
        <w:t xml:space="preserve"> also reported as</w:t>
      </w:r>
      <w:r w:rsidR="00B118A3" w:rsidRPr="00B118A3">
        <w:rPr>
          <w:color w:val="202124"/>
          <w:shd w:val="clear" w:color="auto" w:fill="FFFFFF"/>
        </w:rPr>
        <w:t xml:space="preserve"> the leading cause of injury-related death </w:t>
      </w:r>
      <w:r w:rsidR="005C30FA">
        <w:rPr>
          <w:color w:val="202124"/>
          <w:shd w:val="clear" w:color="auto" w:fill="FFFFFF"/>
        </w:rPr>
        <w:t>(</w:t>
      </w:r>
      <w:r w:rsidR="00B118A3" w:rsidRPr="00B118A3">
        <w:rPr>
          <w:color w:val="202124"/>
          <w:shd w:val="clear" w:color="auto" w:fill="FFFFFF"/>
        </w:rPr>
        <w:t xml:space="preserve">among </w:t>
      </w:r>
      <w:r w:rsidR="00B118A3">
        <w:rPr>
          <w:color w:val="202124"/>
          <w:shd w:val="clear" w:color="auto" w:fill="FFFFFF"/>
        </w:rPr>
        <w:t>older adults aged</w:t>
      </w:r>
      <w:r w:rsidR="00B118A3" w:rsidRPr="00B118A3">
        <w:rPr>
          <w:color w:val="202124"/>
          <w:shd w:val="clear" w:color="auto" w:fill="FFFFFF"/>
        </w:rPr>
        <w:t xml:space="preserve"> 65 and older</w:t>
      </w:r>
      <w:r w:rsidR="00B118A3">
        <w:rPr>
          <w:color w:val="202124"/>
          <w:shd w:val="clear" w:color="auto" w:fill="FFFFFF"/>
        </w:rPr>
        <w:t>) at</w:t>
      </w:r>
      <w:r w:rsidR="00B118A3" w:rsidRPr="00B118A3">
        <w:rPr>
          <w:color w:val="202124"/>
          <w:shd w:val="clear" w:color="auto" w:fill="FFFFFF"/>
        </w:rPr>
        <w:t> 64 deaths per 100,000 older adults.</w:t>
      </w:r>
    </w:p>
    <w:p w14:paraId="19D2FF5F" w14:textId="31452615" w:rsidR="007851F8" w:rsidRPr="00A53FE2" w:rsidRDefault="00A53FE2" w:rsidP="00A53FE2">
      <w:pPr>
        <w:pStyle w:val="IEEEHeading2"/>
        <w:numPr>
          <w:ilvl w:val="0"/>
          <w:numId w:val="0"/>
        </w:numPr>
        <w:ind w:left="289" w:hanging="289"/>
        <w:jc w:val="both"/>
        <w:rPr>
          <w:i w:val="0"/>
          <w:iCs/>
        </w:rPr>
      </w:pPr>
      <w:r w:rsidRPr="00A53FE2">
        <w:rPr>
          <w:i w:val="0"/>
          <w:iCs/>
        </w:rPr>
        <w:t>Problems encountered by elderly</w:t>
      </w:r>
    </w:p>
    <w:p w14:paraId="2F98D3D8" w14:textId="042BEEFA" w:rsidR="007851F8" w:rsidRDefault="00A53FE2" w:rsidP="00515ECA">
      <w:pPr>
        <w:pStyle w:val="IEEEParagraph"/>
        <w:numPr>
          <w:ilvl w:val="0"/>
          <w:numId w:val="4"/>
        </w:numPr>
        <w:ind w:leftChars="120"/>
      </w:pPr>
      <w:r>
        <w:t>Poor eyesight</w:t>
      </w:r>
    </w:p>
    <w:p w14:paraId="247BA505" w14:textId="466BC529" w:rsidR="00A53FE2" w:rsidRDefault="00A53FE2" w:rsidP="00515ECA">
      <w:pPr>
        <w:pStyle w:val="IEEEParagraph"/>
        <w:numPr>
          <w:ilvl w:val="0"/>
          <w:numId w:val="4"/>
        </w:numPr>
        <w:ind w:leftChars="120"/>
      </w:pPr>
      <w:r>
        <w:t>Poor reaction time</w:t>
      </w:r>
    </w:p>
    <w:p w14:paraId="2F779B20" w14:textId="42E512DD" w:rsidR="00BC0BD0" w:rsidRDefault="00BC0BD0" w:rsidP="00BC0BD0">
      <w:pPr>
        <w:pStyle w:val="IEEEParagraph"/>
        <w:ind w:left="432" w:firstLine="0"/>
      </w:pPr>
    </w:p>
    <w:p w14:paraId="1AD5CD4E" w14:textId="6F7DC141" w:rsidR="007851F8" w:rsidRDefault="00162191" w:rsidP="00A53FE2">
      <w:pPr>
        <w:pStyle w:val="IEEEParagraph"/>
        <w:ind w:firstLine="0"/>
      </w:pPr>
      <w:r>
        <w:t>We make use of collision avoidance technologies to function as the user’s eyes</w:t>
      </w:r>
      <w:r w:rsidR="00BC0BD0">
        <w:t xml:space="preserve"> and warn them for obstacles in time. This is why our project is titled “ISee”.</w:t>
      </w:r>
    </w:p>
    <w:p w14:paraId="7D78D3E7" w14:textId="1FCEC329" w:rsidR="007851F8" w:rsidRDefault="00543E3A" w:rsidP="00A53FE2">
      <w:pPr>
        <w:pStyle w:val="IEEEHeading2"/>
        <w:jc w:val="both"/>
      </w:pPr>
      <w:r>
        <w:t>Materials</w:t>
      </w:r>
    </w:p>
    <w:p w14:paraId="1F6634DD" w14:textId="38A455CB" w:rsidR="007851F8" w:rsidRDefault="00467E0F" w:rsidP="00515ECA">
      <w:pPr>
        <w:pStyle w:val="IEEEParagraph"/>
      </w:pPr>
      <w:r>
        <w:t xml:space="preserve">Materials needed for our project are listed in the table below. </w:t>
      </w:r>
    </w:p>
    <w:p w14:paraId="2F06C426" w14:textId="531A97BE" w:rsidR="00944641" w:rsidRDefault="00467E0F" w:rsidP="00515ECA">
      <w:pPr>
        <w:pStyle w:val="IEEETableCaption"/>
      </w:pPr>
      <w: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1559"/>
        <w:gridCol w:w="1080"/>
        <w:gridCol w:w="1605"/>
      </w:tblGrid>
      <w:tr w:rsidR="00944641" w14:paraId="6C444756" w14:textId="77777777" w:rsidTr="00EF16F6">
        <w:trPr>
          <w:jc w:val="center"/>
        </w:trPr>
        <w:tc>
          <w:tcPr>
            <w:tcW w:w="741" w:type="dxa"/>
            <w:vMerge w:val="restart"/>
          </w:tcPr>
          <w:p w14:paraId="319FB2AF" w14:textId="0ECE7784" w:rsidR="00944641" w:rsidRPr="00C012E1" w:rsidRDefault="00467E0F" w:rsidP="00515ECA">
            <w:pPr>
              <w:pStyle w:val="IEEETableHeaderLeft-Justified"/>
              <w:jc w:val="both"/>
            </w:pPr>
            <w:r>
              <w:t>Item</w:t>
            </w:r>
          </w:p>
        </w:tc>
        <w:tc>
          <w:tcPr>
            <w:tcW w:w="4244" w:type="dxa"/>
            <w:gridSpan w:val="3"/>
          </w:tcPr>
          <w:p w14:paraId="5696A4FC" w14:textId="77777777" w:rsidR="00944641" w:rsidRPr="00C012E1" w:rsidRDefault="00944641" w:rsidP="00515ECA">
            <w:pPr>
              <w:pStyle w:val="IEEETableHeaderCentered"/>
              <w:jc w:val="both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944641" w14:paraId="41634572" w14:textId="77777777" w:rsidTr="009C65C7">
        <w:trPr>
          <w:jc w:val="center"/>
        </w:trPr>
        <w:tc>
          <w:tcPr>
            <w:tcW w:w="741" w:type="dxa"/>
            <w:vMerge/>
          </w:tcPr>
          <w:p w14:paraId="1271AEBF" w14:textId="77777777" w:rsidR="00944641" w:rsidRPr="008A4622" w:rsidRDefault="00944641" w:rsidP="00515ECA">
            <w:pPr>
              <w:pStyle w:val="IEEETableCell"/>
              <w:jc w:val="both"/>
              <w:rPr>
                <w:b/>
                <w:bCs/>
              </w:rPr>
            </w:pPr>
          </w:p>
        </w:tc>
        <w:tc>
          <w:tcPr>
            <w:tcW w:w="1559" w:type="dxa"/>
          </w:tcPr>
          <w:p w14:paraId="2E499CA5" w14:textId="25C04113" w:rsidR="00944641" w:rsidRPr="00C012E1" w:rsidRDefault="009C65C7" w:rsidP="00515ECA">
            <w:pPr>
              <w:pStyle w:val="IEEETableHeaderLeft-Justified"/>
              <w:jc w:val="both"/>
            </w:pPr>
            <w:r>
              <w:t>Picture</w:t>
            </w:r>
          </w:p>
        </w:tc>
        <w:tc>
          <w:tcPr>
            <w:tcW w:w="1080" w:type="dxa"/>
          </w:tcPr>
          <w:p w14:paraId="590B35D0" w14:textId="01625D9B" w:rsidR="00944641" w:rsidRPr="00C012E1" w:rsidRDefault="00E26FD1" w:rsidP="00515ECA">
            <w:pPr>
              <w:pStyle w:val="IEEETableHeaderLeft-Justified"/>
              <w:jc w:val="both"/>
            </w:pPr>
            <w:r>
              <w:t>Function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1E1C5E88" w14:textId="08663AD0" w:rsidR="00944641" w:rsidRPr="00C012E1" w:rsidRDefault="00E26FD1" w:rsidP="00515ECA">
            <w:pPr>
              <w:pStyle w:val="IEEETableHeaderLeft-Justified"/>
              <w:jc w:val="both"/>
            </w:pPr>
            <w:r>
              <w:t>Quantity per device</w:t>
            </w:r>
          </w:p>
        </w:tc>
      </w:tr>
      <w:tr w:rsidR="00944641" w14:paraId="50E1FE1A" w14:textId="77777777" w:rsidTr="009C65C7">
        <w:trPr>
          <w:jc w:val="center"/>
        </w:trPr>
        <w:tc>
          <w:tcPr>
            <w:tcW w:w="741" w:type="dxa"/>
          </w:tcPr>
          <w:p w14:paraId="186C0F8B" w14:textId="50F4CFEB" w:rsidR="00944641" w:rsidRDefault="009C65C7" w:rsidP="00515ECA">
            <w:pPr>
              <w:pStyle w:val="IEEETableCell"/>
              <w:jc w:val="both"/>
            </w:pPr>
            <w:r>
              <w:t>CPU</w:t>
            </w:r>
          </w:p>
        </w:tc>
        <w:tc>
          <w:tcPr>
            <w:tcW w:w="1559" w:type="dxa"/>
          </w:tcPr>
          <w:p w14:paraId="12DEEE3D" w14:textId="76C83037" w:rsidR="00944641" w:rsidRDefault="00E37E85" w:rsidP="00515ECA">
            <w:pPr>
              <w:pStyle w:val="IEEETableCell"/>
              <w:jc w:val="both"/>
            </w:pPr>
            <w:r w:rsidRPr="00E37E85">
              <w:drawing>
                <wp:inline distT="0" distB="0" distL="0" distR="0" wp14:anchorId="78EEAF87" wp14:editId="77D0D07D">
                  <wp:extent cx="852805" cy="52260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0D664A0B" w14:textId="213ECF43" w:rsidR="00944641" w:rsidRDefault="00E26FD1" w:rsidP="00515ECA">
            <w:pPr>
              <w:pStyle w:val="IEEETableCell"/>
              <w:jc w:val="both"/>
            </w:pPr>
            <w:r>
              <w:t xml:space="preserve">For </w:t>
            </w:r>
            <w:r w:rsidR="00E37E85">
              <w:t>running the trained model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28333E19" w14:textId="5330E9AF" w:rsidR="00944641" w:rsidRDefault="00E26FD1" w:rsidP="00515ECA">
            <w:pPr>
              <w:pStyle w:val="IEEETableCell"/>
              <w:jc w:val="both"/>
            </w:pPr>
            <w:r>
              <w:t>1</w:t>
            </w:r>
          </w:p>
        </w:tc>
      </w:tr>
      <w:tr w:rsidR="00944641" w14:paraId="5ED96C8B" w14:textId="77777777" w:rsidTr="009C65C7">
        <w:trPr>
          <w:jc w:val="center"/>
        </w:trPr>
        <w:tc>
          <w:tcPr>
            <w:tcW w:w="741" w:type="dxa"/>
          </w:tcPr>
          <w:p w14:paraId="08DE0E0E" w14:textId="3A0AB89D" w:rsidR="00944641" w:rsidRDefault="00E43E9A" w:rsidP="00515ECA">
            <w:pPr>
              <w:pStyle w:val="IEEETableCell"/>
              <w:jc w:val="both"/>
            </w:pPr>
            <w:r>
              <w:t>Camera</w:t>
            </w:r>
          </w:p>
        </w:tc>
        <w:tc>
          <w:tcPr>
            <w:tcW w:w="1559" w:type="dxa"/>
          </w:tcPr>
          <w:p w14:paraId="49CDE40F" w14:textId="61912D29" w:rsidR="00944641" w:rsidRDefault="00E43E9A" w:rsidP="00515ECA">
            <w:pPr>
              <w:pStyle w:val="IEEETableCell"/>
              <w:jc w:val="both"/>
            </w:pPr>
            <w:r w:rsidRPr="00E43E9A">
              <w:drawing>
                <wp:inline distT="0" distB="0" distL="0" distR="0" wp14:anchorId="197E6C44" wp14:editId="220C3589">
                  <wp:extent cx="852805" cy="70802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7AB2FD65" w14:textId="76937D4A" w:rsidR="00E43E9A" w:rsidRDefault="00E43E9A" w:rsidP="00515ECA">
            <w:pPr>
              <w:pStyle w:val="IEEETableCell"/>
              <w:jc w:val="both"/>
            </w:pPr>
            <w:r>
              <w:t>To retrieve real-time images from the user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3FB005C0" w14:textId="436AFF1B" w:rsidR="00944641" w:rsidRDefault="00E43E9A" w:rsidP="00515ECA">
            <w:pPr>
              <w:pStyle w:val="IEEETableCell"/>
              <w:jc w:val="both"/>
            </w:pPr>
            <w:r>
              <w:t>1</w:t>
            </w:r>
          </w:p>
        </w:tc>
      </w:tr>
      <w:tr w:rsidR="00944641" w14:paraId="55B36240" w14:textId="77777777" w:rsidTr="00EF16F6">
        <w:trPr>
          <w:jc w:val="center"/>
        </w:trPr>
        <w:tc>
          <w:tcPr>
            <w:tcW w:w="741" w:type="dxa"/>
          </w:tcPr>
          <w:p w14:paraId="5625E983" w14:textId="0E5FAB22" w:rsidR="00944641" w:rsidRDefault="00E43E9A" w:rsidP="00515ECA">
            <w:pPr>
              <w:pStyle w:val="IEEETableCell"/>
              <w:jc w:val="both"/>
            </w:pPr>
            <w:r>
              <w:t>Buzzer</w:t>
            </w:r>
          </w:p>
        </w:tc>
        <w:tc>
          <w:tcPr>
            <w:tcW w:w="1559" w:type="dxa"/>
          </w:tcPr>
          <w:p w14:paraId="3EBE7B9A" w14:textId="65A25F72" w:rsidR="00944641" w:rsidRDefault="00162683" w:rsidP="00515ECA">
            <w:pPr>
              <w:pStyle w:val="IEEETableCell"/>
              <w:jc w:val="both"/>
            </w:pPr>
            <w:r w:rsidRPr="00162683">
              <w:drawing>
                <wp:inline distT="0" distB="0" distL="0" distR="0" wp14:anchorId="213477BA" wp14:editId="74E1CFD7">
                  <wp:extent cx="852805" cy="747395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2C988D0D" w14:textId="26087112" w:rsidR="00944641" w:rsidRDefault="00162683" w:rsidP="00515ECA">
            <w:pPr>
              <w:pStyle w:val="IEEETableCell"/>
              <w:jc w:val="both"/>
            </w:pPr>
            <w:r>
              <w:t>To remind users when obstacles are detected</w:t>
            </w:r>
          </w:p>
        </w:tc>
        <w:tc>
          <w:tcPr>
            <w:tcW w:w="1605" w:type="dxa"/>
          </w:tcPr>
          <w:p w14:paraId="3C64E7BD" w14:textId="77777777" w:rsidR="00944641" w:rsidRDefault="00162683" w:rsidP="00515ECA">
            <w:pPr>
              <w:pStyle w:val="IEEETableCell"/>
              <w:jc w:val="both"/>
            </w:pPr>
            <w:r>
              <w:t>1</w:t>
            </w:r>
          </w:p>
          <w:p w14:paraId="579B0418" w14:textId="77777777" w:rsidR="00A51410" w:rsidRDefault="00A51410" w:rsidP="00515ECA">
            <w:pPr>
              <w:pStyle w:val="IEEETableCell"/>
              <w:jc w:val="both"/>
            </w:pPr>
          </w:p>
          <w:p w14:paraId="60B68905" w14:textId="70F8F5EA" w:rsidR="00A51410" w:rsidRDefault="00A51410" w:rsidP="00515ECA">
            <w:pPr>
              <w:pStyle w:val="IEEETableCell"/>
              <w:jc w:val="both"/>
            </w:pPr>
          </w:p>
        </w:tc>
      </w:tr>
      <w:tr w:rsidR="00A51410" w14:paraId="5F43FA10" w14:textId="77777777" w:rsidTr="00EF16F6">
        <w:trPr>
          <w:jc w:val="center"/>
        </w:trPr>
        <w:tc>
          <w:tcPr>
            <w:tcW w:w="741" w:type="dxa"/>
          </w:tcPr>
          <w:p w14:paraId="734C3110" w14:textId="3C430627" w:rsidR="00A51410" w:rsidRDefault="00A51410" w:rsidP="00515ECA">
            <w:pPr>
              <w:pStyle w:val="IEEETableCell"/>
              <w:jc w:val="both"/>
            </w:pPr>
            <w:r>
              <w:t>Base shield</w:t>
            </w:r>
          </w:p>
        </w:tc>
        <w:tc>
          <w:tcPr>
            <w:tcW w:w="1559" w:type="dxa"/>
          </w:tcPr>
          <w:p w14:paraId="4D033AF5" w14:textId="52FD2EA9" w:rsidR="00A51410" w:rsidRPr="00162683" w:rsidRDefault="00A51410" w:rsidP="00515ECA">
            <w:pPr>
              <w:pStyle w:val="IEEETableCell"/>
              <w:jc w:val="both"/>
            </w:pPr>
            <w:r>
              <w:t>N/A</w:t>
            </w:r>
          </w:p>
        </w:tc>
        <w:tc>
          <w:tcPr>
            <w:tcW w:w="1080" w:type="dxa"/>
          </w:tcPr>
          <w:p w14:paraId="0FF9A47F" w14:textId="695CA94F" w:rsidR="00A51410" w:rsidRDefault="00A51410" w:rsidP="00515ECA">
            <w:pPr>
              <w:pStyle w:val="IEEETableCell"/>
              <w:jc w:val="both"/>
            </w:pPr>
            <w:r>
              <w:t xml:space="preserve">To connect the CPU </w:t>
            </w:r>
            <w:r>
              <w:lastRenderedPageBreak/>
              <w:t>and the Arduino buzzer / camera</w:t>
            </w:r>
          </w:p>
        </w:tc>
        <w:tc>
          <w:tcPr>
            <w:tcW w:w="1605" w:type="dxa"/>
          </w:tcPr>
          <w:p w14:paraId="7728474B" w14:textId="22D83D54" w:rsidR="00A51410" w:rsidRDefault="00A51410" w:rsidP="00515ECA">
            <w:pPr>
              <w:pStyle w:val="IEEETableCell"/>
              <w:jc w:val="both"/>
            </w:pPr>
            <w:r>
              <w:lastRenderedPageBreak/>
              <w:t>1</w:t>
            </w:r>
          </w:p>
        </w:tc>
      </w:tr>
      <w:tr w:rsidR="00944641" w14:paraId="7F4A820B" w14:textId="77777777" w:rsidTr="00EF16F6">
        <w:trPr>
          <w:jc w:val="center"/>
        </w:trPr>
        <w:tc>
          <w:tcPr>
            <w:tcW w:w="741" w:type="dxa"/>
          </w:tcPr>
          <w:p w14:paraId="5DCD1E7E" w14:textId="184BD2CF" w:rsidR="00944641" w:rsidRDefault="00A51410" w:rsidP="00515ECA">
            <w:pPr>
              <w:pStyle w:val="IEEETableCell"/>
              <w:jc w:val="both"/>
            </w:pPr>
            <w:r>
              <w:t>Clip</w:t>
            </w:r>
          </w:p>
        </w:tc>
        <w:tc>
          <w:tcPr>
            <w:tcW w:w="1559" w:type="dxa"/>
          </w:tcPr>
          <w:p w14:paraId="2117C189" w14:textId="02E2AF5F" w:rsidR="00944641" w:rsidRDefault="00A51410" w:rsidP="00515ECA">
            <w:pPr>
              <w:pStyle w:val="IEEETableCell"/>
              <w:jc w:val="both"/>
            </w:pPr>
            <w:r>
              <w:t>N/A</w:t>
            </w:r>
          </w:p>
        </w:tc>
        <w:tc>
          <w:tcPr>
            <w:tcW w:w="1080" w:type="dxa"/>
          </w:tcPr>
          <w:p w14:paraId="27685E9E" w14:textId="5B933469" w:rsidR="00944641" w:rsidRDefault="00A51410" w:rsidP="00515ECA">
            <w:pPr>
              <w:pStyle w:val="IEEETableCell"/>
              <w:jc w:val="both"/>
            </w:pPr>
            <w:r>
              <w:t xml:space="preserve">To attach the device </w:t>
            </w:r>
            <w:r w:rsidR="00937DCC">
              <w:t>to users’ clothings</w:t>
            </w:r>
          </w:p>
        </w:tc>
        <w:tc>
          <w:tcPr>
            <w:tcW w:w="1605" w:type="dxa"/>
          </w:tcPr>
          <w:p w14:paraId="6A028F90" w14:textId="394E8B4B" w:rsidR="00944641" w:rsidRDefault="00937DCC" w:rsidP="00515ECA">
            <w:pPr>
              <w:pStyle w:val="IEEETableCell"/>
              <w:jc w:val="both"/>
            </w:pPr>
            <w:r>
              <w:t>1</w:t>
            </w:r>
          </w:p>
        </w:tc>
      </w:tr>
    </w:tbl>
    <w:p w14:paraId="2D82701A" w14:textId="77777777" w:rsidR="00944641" w:rsidRDefault="00944641" w:rsidP="00515ECA">
      <w:pPr>
        <w:pStyle w:val="IEEEParagraph"/>
      </w:pPr>
    </w:p>
    <w:p w14:paraId="176A0840" w14:textId="4DF1484D" w:rsidR="00B90716" w:rsidRDefault="002E161C" w:rsidP="00B90716">
      <w:pPr>
        <w:pStyle w:val="IEEEHeading2"/>
        <w:jc w:val="both"/>
        <w:rPr>
          <w:lang w:val="en-GB"/>
        </w:rPr>
      </w:pPr>
      <w:r>
        <w:rPr>
          <w:lang w:val="en-GB"/>
        </w:rPr>
        <w:t>Process</w:t>
      </w:r>
    </w:p>
    <w:p w14:paraId="3C6F915B" w14:textId="0E89556B" w:rsidR="00B90716" w:rsidRDefault="00185F45" w:rsidP="00B90716">
      <w:pPr>
        <w:pStyle w:val="IEEE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Collecting data</w:t>
      </w:r>
    </w:p>
    <w:p w14:paraId="459E9255" w14:textId="7A01B7CC" w:rsidR="00185F45" w:rsidRDefault="00185F45" w:rsidP="00185F45">
      <w:pPr>
        <w:pStyle w:val="IEEEParagraph"/>
        <w:ind w:left="936" w:firstLine="0"/>
        <w:rPr>
          <w:lang w:val="en-GB"/>
        </w:rPr>
      </w:pPr>
      <w:r>
        <w:rPr>
          <w:lang w:val="en-GB"/>
        </w:rPr>
        <w:t>We took pictures of positions that are blocked or free from obstacles and sorted them into two folders in a dataset.</w:t>
      </w:r>
    </w:p>
    <w:p w14:paraId="2EF51195" w14:textId="445BEBD8" w:rsidR="00185F45" w:rsidRDefault="00185F45" w:rsidP="00185F45">
      <w:pPr>
        <w:pStyle w:val="IEEE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Training the model</w:t>
      </w:r>
    </w:p>
    <w:p w14:paraId="1573A22D" w14:textId="0BF43079" w:rsidR="00185F45" w:rsidRDefault="00185F45" w:rsidP="00185F45">
      <w:pPr>
        <w:pStyle w:val="IEEEParagraph"/>
        <w:ind w:left="936" w:firstLine="0"/>
        <w:rPr>
          <w:lang w:val="en-GB"/>
        </w:rPr>
      </w:pPr>
      <w:r>
        <w:rPr>
          <w:lang w:val="en-GB"/>
        </w:rPr>
        <w:t xml:space="preserve">We trained the model using the dataset </w:t>
      </w:r>
      <w:r w:rsidR="00807233">
        <w:rPr>
          <w:lang w:val="en-GB"/>
        </w:rPr>
        <w:t xml:space="preserve">created in the first step. </w:t>
      </w:r>
    </w:p>
    <w:p w14:paraId="118449AE" w14:textId="54B52511" w:rsidR="00185F45" w:rsidRPr="00B90716" w:rsidRDefault="00185F45" w:rsidP="00185F45">
      <w:pPr>
        <w:pStyle w:val="IEEE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Testing and running</w:t>
      </w:r>
    </w:p>
    <w:p w14:paraId="7C81180C" w14:textId="77777777" w:rsidR="002E161C" w:rsidRPr="002E161C" w:rsidRDefault="002E161C" w:rsidP="002E161C">
      <w:pPr>
        <w:pStyle w:val="IEEEParagraph"/>
        <w:rPr>
          <w:lang w:val="en-GB"/>
        </w:rPr>
      </w:pPr>
    </w:p>
    <w:p w14:paraId="0848251C" w14:textId="7E5FA57C" w:rsidR="008C5867" w:rsidRPr="00450DCC" w:rsidRDefault="008C5867" w:rsidP="00450DCC">
      <w:pPr>
        <w:pStyle w:val="IEEEHeading2"/>
        <w:jc w:val="both"/>
        <w:rPr>
          <w:lang w:val="en-GB"/>
        </w:rPr>
      </w:pPr>
      <w:r>
        <w:rPr>
          <w:lang w:val="en-GB"/>
        </w:rPr>
        <w:t>Methodology</w:t>
      </w:r>
    </w:p>
    <w:p w14:paraId="74998505" w14:textId="0594DC41" w:rsidR="008C5867" w:rsidRDefault="00450DCC" w:rsidP="00450DCC">
      <w:pPr>
        <w:pStyle w:val="IEEEHeading2"/>
        <w:numPr>
          <w:ilvl w:val="0"/>
          <w:numId w:val="0"/>
        </w:numPr>
        <w:ind w:left="288" w:hanging="288"/>
        <w:rPr>
          <w:lang w:val="en-GB"/>
        </w:rPr>
      </w:pPr>
      <w:r>
        <w:rPr>
          <w:lang w:val="en-GB"/>
        </w:rPr>
        <w:t>1.</w:t>
      </w:r>
    </w:p>
    <w:p w14:paraId="3AD250CD" w14:textId="79043B6E" w:rsidR="00450DCC" w:rsidRDefault="00450DCC" w:rsidP="00450DCC">
      <w:pPr>
        <w:pStyle w:val="IEEEParagraph"/>
        <w:rPr>
          <w:lang w:val="en-GB"/>
        </w:rPr>
      </w:pPr>
      <w:r>
        <w:rPr>
          <w:lang w:val="en-GB"/>
        </w:rPr>
        <w:t>First, the camera is used to scan the surroundings of the user.</w:t>
      </w:r>
      <w:r w:rsidR="0025606C">
        <w:rPr>
          <w:lang w:val="en-GB"/>
        </w:rPr>
        <w:t xml:space="preserve"> The footage obtained will </w:t>
      </w:r>
      <w:r w:rsidR="00E23A42">
        <w:rPr>
          <w:lang w:val="en-GB"/>
        </w:rPr>
        <w:t>be sent to the CPU immediately.</w:t>
      </w:r>
    </w:p>
    <w:p w14:paraId="2C6194EF" w14:textId="0B8595A2" w:rsidR="00E23A42" w:rsidRDefault="00E23A42" w:rsidP="00E23A42">
      <w:pPr>
        <w:pStyle w:val="IEEEParagraph"/>
        <w:ind w:firstLine="0"/>
        <w:rPr>
          <w:i/>
          <w:iCs/>
          <w:lang w:val="en-GB"/>
        </w:rPr>
      </w:pPr>
      <w:r w:rsidRPr="00E23A42">
        <w:rPr>
          <w:i/>
          <w:iCs/>
          <w:lang w:val="en-GB"/>
        </w:rPr>
        <w:t>2.</w:t>
      </w:r>
    </w:p>
    <w:p w14:paraId="1ECA2957" w14:textId="358C1F3C" w:rsidR="00E23A42" w:rsidRDefault="00E23A42" w:rsidP="00E23A42">
      <w:pPr>
        <w:pStyle w:val="IEEEParagraph"/>
        <w:ind w:firstLine="0"/>
        <w:rPr>
          <w:lang w:val="en-GB"/>
        </w:rPr>
      </w:pPr>
      <w:r>
        <w:rPr>
          <w:i/>
          <w:iCs/>
          <w:lang w:val="en-GB"/>
        </w:rPr>
        <w:t xml:space="preserve">    </w:t>
      </w:r>
      <w:r>
        <w:rPr>
          <w:lang w:val="en-GB"/>
        </w:rPr>
        <w:t xml:space="preserve">Second, the footage is processed in the CPU. </w:t>
      </w:r>
      <w:r w:rsidR="00724C89">
        <w:rPr>
          <w:lang w:val="en-GB"/>
        </w:rPr>
        <w:t xml:space="preserve">The footage is put into the model to look for objects in parts of the scanned surrounding of the user </w:t>
      </w:r>
      <w:r w:rsidR="004F4900">
        <w:rPr>
          <w:lang w:val="en-GB"/>
        </w:rPr>
        <w:t>that may be obstacles.</w:t>
      </w:r>
    </w:p>
    <w:p w14:paraId="5B9715C4" w14:textId="65F62209" w:rsidR="004F4900" w:rsidRDefault="004F4900" w:rsidP="00E23A42">
      <w:pPr>
        <w:pStyle w:val="IEEEParagraph"/>
        <w:ind w:firstLine="0"/>
        <w:rPr>
          <w:i/>
          <w:iCs/>
          <w:lang w:val="en-GB"/>
        </w:rPr>
      </w:pPr>
      <w:r w:rsidRPr="004F4900">
        <w:rPr>
          <w:i/>
          <w:iCs/>
          <w:lang w:val="en-GB"/>
        </w:rPr>
        <w:t xml:space="preserve">3. </w:t>
      </w:r>
    </w:p>
    <w:p w14:paraId="2E849B45" w14:textId="07D6BC37" w:rsidR="004F4900" w:rsidRDefault="004F4900" w:rsidP="00E23A42">
      <w:pPr>
        <w:pStyle w:val="IEEEParagraph"/>
        <w:ind w:firstLine="0"/>
        <w:rPr>
          <w:lang w:val="en-GB"/>
        </w:rPr>
      </w:pPr>
      <w:r>
        <w:rPr>
          <w:i/>
          <w:iCs/>
          <w:lang w:val="en-GB"/>
        </w:rPr>
        <w:t xml:space="preserve">     </w:t>
      </w:r>
      <w:r w:rsidR="003B7D0E">
        <w:rPr>
          <w:lang w:val="en-GB"/>
        </w:rPr>
        <w:t xml:space="preserve">If obstacles are found or identified to be in the way of the user and might block him/her, the user would be warned </w:t>
      </w:r>
      <w:r w:rsidR="00A45881">
        <w:rPr>
          <w:lang w:val="en-GB"/>
        </w:rPr>
        <w:t>of the obstacle by making a beep sound with a buzzer.</w:t>
      </w:r>
    </w:p>
    <w:p w14:paraId="53FF3CA2" w14:textId="77777777" w:rsidR="00A45881" w:rsidRPr="004F4900" w:rsidRDefault="00A45881" w:rsidP="00E23A42">
      <w:pPr>
        <w:pStyle w:val="IEEEParagraph"/>
        <w:ind w:firstLine="0"/>
        <w:rPr>
          <w:lang w:val="en-GB"/>
        </w:rPr>
      </w:pPr>
    </w:p>
    <w:p w14:paraId="48AF15D9" w14:textId="42F332AB" w:rsidR="007851F8" w:rsidRDefault="00B90716" w:rsidP="00515ECA">
      <w:pPr>
        <w:pStyle w:val="IEEEHeading2"/>
        <w:jc w:val="both"/>
      </w:pPr>
      <w:r>
        <w:t>Technologies applied</w:t>
      </w:r>
    </w:p>
    <w:p w14:paraId="78E141E2" w14:textId="77777777" w:rsidR="00B90716" w:rsidRDefault="00B90716" w:rsidP="00B90716">
      <w:pPr>
        <w:pStyle w:val="IEEEParagraph"/>
        <w:rPr>
          <w:lang w:val="en-GB"/>
        </w:rPr>
      </w:pPr>
      <w:r>
        <w:rPr>
          <w:lang w:val="en-GB"/>
        </w:rPr>
        <w:t>Our project involves the application of:</w:t>
      </w:r>
    </w:p>
    <w:p w14:paraId="0286F21E" w14:textId="2F07C711" w:rsidR="007851F8" w:rsidRDefault="00B90716" w:rsidP="00B90716">
      <w:pPr>
        <w:pStyle w:val="IEEE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Artificial Intelligence</w:t>
      </w:r>
    </w:p>
    <w:p w14:paraId="57B30FCE" w14:textId="323E2B58" w:rsidR="00B90716" w:rsidRDefault="00B90716" w:rsidP="00B90716">
      <w:pPr>
        <w:pStyle w:val="IEEEParagraph"/>
        <w:ind w:left="936" w:firstLine="0"/>
        <w:rPr>
          <w:lang w:val="en-GB"/>
        </w:rPr>
      </w:pPr>
      <w:r>
        <w:rPr>
          <w:lang w:val="en-GB"/>
        </w:rPr>
        <w:t>(For detecting obstacles by training and running the model)</w:t>
      </w:r>
    </w:p>
    <w:p w14:paraId="1611A238" w14:textId="6C7C2D3E" w:rsidR="00B90716" w:rsidRDefault="00B90716" w:rsidP="00B90716">
      <w:pPr>
        <w:pStyle w:val="IEEE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Arduino (IOT)</w:t>
      </w:r>
    </w:p>
    <w:p w14:paraId="72E08D65" w14:textId="792A6EDE" w:rsidR="00B90716" w:rsidRPr="002E161C" w:rsidRDefault="00B90716" w:rsidP="00B90716">
      <w:pPr>
        <w:pStyle w:val="IEEEParagraph"/>
        <w:ind w:left="936" w:firstLine="0"/>
        <w:rPr>
          <w:lang w:val="en-GB"/>
        </w:rPr>
      </w:pPr>
      <w:r>
        <w:rPr>
          <w:lang w:val="en-GB"/>
        </w:rPr>
        <w:t xml:space="preserve">(For warning users when obstacles are detected) </w:t>
      </w:r>
    </w:p>
    <w:p w14:paraId="217785B8" w14:textId="03993CA9" w:rsidR="007851F8" w:rsidRDefault="007851F8" w:rsidP="00515ECA">
      <w:pPr>
        <w:pStyle w:val="IEEEHeading1"/>
        <w:ind w:left="288" w:hanging="288"/>
        <w:jc w:val="both"/>
      </w:pPr>
      <w:r>
        <w:t>Conclusions</w:t>
      </w:r>
    </w:p>
    <w:p w14:paraId="28B8D2A6" w14:textId="40E45777" w:rsidR="00707429" w:rsidRPr="00707429" w:rsidRDefault="00C95440" w:rsidP="00707429">
      <w:pPr>
        <w:pStyle w:val="IEEEParagraph"/>
      </w:pPr>
      <w:r>
        <w:t xml:space="preserve">We hope that ISee can successfully reduce the number of trips and falls </w:t>
      </w:r>
      <w:r w:rsidR="00195741">
        <w:t xml:space="preserve">of elderlys, especially as a result of their poor eyesight and reaction time, by </w:t>
      </w:r>
      <w:r w:rsidR="00F53A06">
        <w:t>watching out for them.</w:t>
      </w:r>
    </w:p>
    <w:p w14:paraId="33186B99" w14:textId="77777777" w:rsidR="007851F8" w:rsidRDefault="007851F8" w:rsidP="00515ECA">
      <w:pPr>
        <w:pStyle w:val="IEEEHeading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Acknowledgment</w:t>
      </w:r>
    </w:p>
    <w:p w14:paraId="4AE4A513" w14:textId="406BD362" w:rsidR="007851F8" w:rsidRDefault="00807233" w:rsidP="00515ECA">
      <w:pPr>
        <w:pStyle w:val="IEEEParagraph"/>
        <w:rPr>
          <w:lang w:val="en-GB"/>
        </w:rPr>
      </w:pPr>
      <w:r>
        <w:rPr>
          <w:lang w:val="en-GB"/>
        </w:rPr>
        <w:t xml:space="preserve">Special thanks to </w:t>
      </w:r>
      <w:r w:rsidR="007D6FA1">
        <w:rPr>
          <w:lang w:val="en-GB"/>
        </w:rPr>
        <w:t>the City</w:t>
      </w:r>
      <w:r w:rsidR="004A06CB">
        <w:rPr>
          <w:lang w:val="en-GB"/>
        </w:rPr>
        <w:t>U-EE GEF programme</w:t>
      </w:r>
      <w:r w:rsidR="00707429">
        <w:rPr>
          <w:lang w:val="en-GB"/>
        </w:rPr>
        <w:t>.</w:t>
      </w:r>
    </w:p>
    <w:p w14:paraId="409D9CBC" w14:textId="77777777" w:rsidR="007851F8" w:rsidRDefault="007851F8" w:rsidP="00515ECA">
      <w:pPr>
        <w:pStyle w:val="IEEEHeading1"/>
        <w:numPr>
          <w:ilvl w:val="0"/>
          <w:numId w:val="0"/>
        </w:numPr>
        <w:jc w:val="both"/>
      </w:pPr>
      <w:r>
        <w:t>References</w:t>
      </w:r>
    </w:p>
    <w:p w14:paraId="2266352D" w14:textId="77777777" w:rsidR="007851F8" w:rsidRDefault="007851F8" w:rsidP="00515ECA">
      <w:pPr>
        <w:pStyle w:val="IEEEParagraph"/>
        <w:ind w:firstLine="0"/>
      </w:pPr>
    </w:p>
    <w:sectPr w:rsidR="007851F8" w:rsidSect="00E44F06">
      <w:headerReference w:type="even" r:id="rId13"/>
      <w:headerReference w:type="default" r:id="rId14"/>
      <w:headerReference w:type="first" r:id="rId15"/>
      <w:footnotePr>
        <w:pos w:val="beneathText"/>
      </w:footnotePr>
      <w:type w:val="continuous"/>
      <w:pgSz w:w="12240" w:h="15840" w:code="1"/>
      <w:pgMar w:top="1276" w:right="868" w:bottom="1871" w:left="868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48" w14:textId="77777777" w:rsidR="000266FD" w:rsidRDefault="000266FD">
      <w:r>
        <w:separator/>
      </w:r>
    </w:p>
  </w:endnote>
  <w:endnote w:type="continuationSeparator" w:id="0">
    <w:p w14:paraId="0C4989A4" w14:textId="77777777" w:rsidR="000266FD" w:rsidRDefault="0002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4A8C" w14:textId="77777777" w:rsidR="000266FD" w:rsidRDefault="000266FD">
      <w:r>
        <w:separator/>
      </w:r>
    </w:p>
  </w:footnote>
  <w:footnote w:type="continuationSeparator" w:id="0">
    <w:p w14:paraId="5B209A4B" w14:textId="77777777" w:rsidR="000266FD" w:rsidRDefault="00026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A359" w14:textId="77777777" w:rsidR="00AD1A3C" w:rsidRPr="00E77A20" w:rsidRDefault="00AD1A3C" w:rsidP="00CD1834">
    <w:pPr>
      <w:pStyle w:val="Header"/>
      <w:rPr>
        <w:iCs/>
        <w:caps/>
        <w:sz w:val="16"/>
        <w:szCs w:val="16"/>
        <w:lang w:val="en-GB"/>
      </w:rPr>
    </w:pPr>
    <w:r w:rsidRPr="00E77A20">
      <w:rPr>
        <w:iCs/>
        <w:caps/>
        <w:sz w:val="16"/>
        <w:szCs w:val="16"/>
        <w:lang w:val="en-GB"/>
      </w:rPr>
      <w:t>21</w:t>
    </w:r>
    <w:r>
      <w:rPr>
        <w:iCs/>
        <w:caps/>
        <w:sz w:val="16"/>
        <w:szCs w:val="16"/>
        <w:lang w:val="en-GB"/>
      </w:rPr>
      <w:t xml:space="preserve">ST </w:t>
    </w:r>
    <w:r w:rsidRPr="00E77A20">
      <w:rPr>
        <w:iCs/>
        <w:caps/>
        <w:sz w:val="16"/>
        <w:szCs w:val="16"/>
        <w:lang w:val="en-GB"/>
      </w:rPr>
      <w:t>International Symposium on Space Terahertz Technology, Oxford, 23-25 March, 2010</w:t>
    </w:r>
  </w:p>
  <w:p w14:paraId="10DA8179" w14:textId="77777777" w:rsidR="00AD1A3C" w:rsidRPr="00CD1834" w:rsidRDefault="00AD1A3C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B048" w14:textId="77777777" w:rsidR="00AD1A3C" w:rsidRDefault="00AD1A3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B5B7" w14:textId="77777777" w:rsidR="00AD1A3C" w:rsidRDefault="00AD1A3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2B4E" w14:textId="77777777" w:rsidR="00AD1A3C" w:rsidRDefault="00AD1A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19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3" w15:restartNumberingAfterBreak="0">
    <w:nsid w:val="00000004"/>
    <w:multiLevelType w:val="multi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cs="Times New Roman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3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1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6"/>
    <w:multiLevelType w:val="multilevel"/>
    <w:tmpl w:val="00000006"/>
    <w:name w:val="WW8Num42"/>
    <w:lvl w:ilvl="0">
      <w:start w:val="1"/>
      <w:numFmt w:val="decimal"/>
      <w:pStyle w:val="IEEEHeading3"/>
      <w:suff w:val="nothing"/>
      <w:lvlText w:val="%1)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72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1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87228CB"/>
    <w:multiLevelType w:val="hybridMultilevel"/>
    <w:tmpl w:val="6AD27A6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A07B4"/>
    <w:multiLevelType w:val="hybridMultilevel"/>
    <w:tmpl w:val="9EB040C6"/>
    <w:lvl w:ilvl="0" w:tplc="3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0AEE6D35"/>
    <w:multiLevelType w:val="hybridMultilevel"/>
    <w:tmpl w:val="E5269684"/>
    <w:lvl w:ilvl="0" w:tplc="E954B998">
      <w:start w:val="2"/>
      <w:numFmt w:val="bullet"/>
      <w:lvlText w:val="-"/>
      <w:lvlJc w:val="left"/>
      <w:pPr>
        <w:ind w:left="576" w:hanging="360"/>
      </w:pPr>
      <w:rPr>
        <w:rFonts w:ascii="Times New Roman" w:eastAsia="SimSun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113A078C"/>
    <w:multiLevelType w:val="hybridMultilevel"/>
    <w:tmpl w:val="6F86FC70"/>
    <w:lvl w:ilvl="0" w:tplc="E954B998">
      <w:start w:val="2"/>
      <w:numFmt w:val="bullet"/>
      <w:lvlText w:val="-"/>
      <w:lvlJc w:val="left"/>
      <w:pPr>
        <w:ind w:left="792" w:hanging="360"/>
      </w:pPr>
      <w:rPr>
        <w:rFonts w:ascii="Times New Roman" w:eastAsia="SimSun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12737523"/>
    <w:multiLevelType w:val="hybridMultilevel"/>
    <w:tmpl w:val="88C43C7E"/>
    <w:lvl w:ilvl="0" w:tplc="E954B998">
      <w:start w:val="2"/>
      <w:numFmt w:val="bullet"/>
      <w:lvlText w:val="-"/>
      <w:lvlJc w:val="left"/>
      <w:pPr>
        <w:ind w:left="576" w:hanging="360"/>
      </w:pPr>
      <w:rPr>
        <w:rFonts w:ascii="Times New Roman" w:eastAsia="SimSun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399B2630"/>
    <w:multiLevelType w:val="hybridMultilevel"/>
    <w:tmpl w:val="50809B30"/>
    <w:lvl w:ilvl="0" w:tplc="E954B998">
      <w:start w:val="2"/>
      <w:numFmt w:val="bullet"/>
      <w:lvlText w:val="-"/>
      <w:lvlJc w:val="left"/>
      <w:pPr>
        <w:ind w:left="792" w:hanging="360"/>
      </w:pPr>
      <w:rPr>
        <w:rFonts w:ascii="Times New Roman" w:eastAsia="SimSun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225513A"/>
    <w:multiLevelType w:val="multilevel"/>
    <w:tmpl w:val="C33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20DE5"/>
    <w:multiLevelType w:val="hybridMultilevel"/>
    <w:tmpl w:val="D4B0F100"/>
    <w:lvl w:ilvl="0" w:tplc="3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07754635">
    <w:abstractNumId w:val="0"/>
  </w:num>
  <w:num w:numId="2" w16cid:durableId="1162358503">
    <w:abstractNumId w:val="1"/>
  </w:num>
  <w:num w:numId="3" w16cid:durableId="835997709">
    <w:abstractNumId w:val="2"/>
  </w:num>
  <w:num w:numId="4" w16cid:durableId="94442108">
    <w:abstractNumId w:val="3"/>
  </w:num>
  <w:num w:numId="5" w16cid:durableId="1852597678">
    <w:abstractNumId w:val="4"/>
  </w:num>
  <w:num w:numId="6" w16cid:durableId="2140367908">
    <w:abstractNumId w:val="5"/>
  </w:num>
  <w:num w:numId="7" w16cid:durableId="686903793">
    <w:abstractNumId w:val="6"/>
  </w:num>
  <w:num w:numId="8" w16cid:durableId="558126633">
    <w:abstractNumId w:val="13"/>
  </w:num>
  <w:num w:numId="9" w16cid:durableId="59642817">
    <w:abstractNumId w:val="7"/>
  </w:num>
  <w:num w:numId="10" w16cid:durableId="638650627">
    <w:abstractNumId w:val="11"/>
  </w:num>
  <w:num w:numId="11" w16cid:durableId="910311916">
    <w:abstractNumId w:val="12"/>
  </w:num>
  <w:num w:numId="12" w16cid:durableId="560484017">
    <w:abstractNumId w:val="10"/>
  </w:num>
  <w:num w:numId="13" w16cid:durableId="1278945058">
    <w:abstractNumId w:val="8"/>
  </w:num>
  <w:num w:numId="14" w16cid:durableId="1830171013">
    <w:abstractNumId w:val="9"/>
  </w:num>
  <w:num w:numId="15" w16cid:durableId="632298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944"/>
    <w:rsid w:val="000266FD"/>
    <w:rsid w:val="00074D14"/>
    <w:rsid w:val="000A2F75"/>
    <w:rsid w:val="000A5FCC"/>
    <w:rsid w:val="00122F9E"/>
    <w:rsid w:val="001432D2"/>
    <w:rsid w:val="00152AC7"/>
    <w:rsid w:val="00162191"/>
    <w:rsid w:val="00162683"/>
    <w:rsid w:val="0016520F"/>
    <w:rsid w:val="00185F45"/>
    <w:rsid w:val="00195741"/>
    <w:rsid w:val="001B69EB"/>
    <w:rsid w:val="0020476A"/>
    <w:rsid w:val="00207B54"/>
    <w:rsid w:val="00223787"/>
    <w:rsid w:val="002335E5"/>
    <w:rsid w:val="00241F16"/>
    <w:rsid w:val="0025058B"/>
    <w:rsid w:val="0025606C"/>
    <w:rsid w:val="00276642"/>
    <w:rsid w:val="002C1149"/>
    <w:rsid w:val="002E161C"/>
    <w:rsid w:val="002E442E"/>
    <w:rsid w:val="00302368"/>
    <w:rsid w:val="003B7D0E"/>
    <w:rsid w:val="003E4422"/>
    <w:rsid w:val="0042097C"/>
    <w:rsid w:val="00450DCC"/>
    <w:rsid w:val="00467E0F"/>
    <w:rsid w:val="0047364A"/>
    <w:rsid w:val="0048750B"/>
    <w:rsid w:val="004A06CB"/>
    <w:rsid w:val="004A6E85"/>
    <w:rsid w:val="004F4900"/>
    <w:rsid w:val="004F65E3"/>
    <w:rsid w:val="00515ECA"/>
    <w:rsid w:val="00543E3A"/>
    <w:rsid w:val="00557303"/>
    <w:rsid w:val="005C30FA"/>
    <w:rsid w:val="00621B13"/>
    <w:rsid w:val="006B519E"/>
    <w:rsid w:val="006C7DD2"/>
    <w:rsid w:val="006F06F4"/>
    <w:rsid w:val="00707429"/>
    <w:rsid w:val="00724C89"/>
    <w:rsid w:val="0072761B"/>
    <w:rsid w:val="007319B8"/>
    <w:rsid w:val="007851F8"/>
    <w:rsid w:val="00794878"/>
    <w:rsid w:val="007D2FF2"/>
    <w:rsid w:val="007D6BAF"/>
    <w:rsid w:val="007D6FA1"/>
    <w:rsid w:val="007E3ADD"/>
    <w:rsid w:val="00807233"/>
    <w:rsid w:val="00821944"/>
    <w:rsid w:val="0085417E"/>
    <w:rsid w:val="008C5867"/>
    <w:rsid w:val="00934F2D"/>
    <w:rsid w:val="00937D61"/>
    <w:rsid w:val="00937DCC"/>
    <w:rsid w:val="00944641"/>
    <w:rsid w:val="009C65C7"/>
    <w:rsid w:val="00A17E84"/>
    <w:rsid w:val="00A45881"/>
    <w:rsid w:val="00A51410"/>
    <w:rsid w:val="00A53FE2"/>
    <w:rsid w:val="00AB4BB8"/>
    <w:rsid w:val="00AD0C26"/>
    <w:rsid w:val="00AD1A3C"/>
    <w:rsid w:val="00B118A3"/>
    <w:rsid w:val="00B36DA5"/>
    <w:rsid w:val="00B90716"/>
    <w:rsid w:val="00BB6551"/>
    <w:rsid w:val="00BC0BD0"/>
    <w:rsid w:val="00BC3F82"/>
    <w:rsid w:val="00C95440"/>
    <w:rsid w:val="00CD1834"/>
    <w:rsid w:val="00D3311A"/>
    <w:rsid w:val="00DB40C0"/>
    <w:rsid w:val="00DF40F4"/>
    <w:rsid w:val="00E23A42"/>
    <w:rsid w:val="00E26FD1"/>
    <w:rsid w:val="00E37E85"/>
    <w:rsid w:val="00E43E9A"/>
    <w:rsid w:val="00E44F06"/>
    <w:rsid w:val="00E55AC2"/>
    <w:rsid w:val="00E77A20"/>
    <w:rsid w:val="00EB176C"/>
    <w:rsid w:val="00EF16F6"/>
    <w:rsid w:val="00F172ED"/>
    <w:rsid w:val="00F212A7"/>
    <w:rsid w:val="00F27533"/>
    <w:rsid w:val="00F325E3"/>
    <w:rsid w:val="00F53A06"/>
    <w:rsid w:val="00F80293"/>
    <w:rsid w:val="00FA0020"/>
    <w:rsid w:val="00F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D7E96"/>
  <w15:chartTrackingRefBased/>
  <w15:docId w15:val="{DEA7A846-94BB-43F0-96DC-36FB9BAF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Times New Roman" w:eastAsia="Arial Unicode MS" w:hAnsi="Times New Roman" w:cs="Times New Roman"/>
      <w:b w:val="0"/>
      <w:bCs w:val="0"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0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1">
    <w:name w:val="WW8Num3z1"/>
    <w:rPr>
      <w:rFonts w:ascii="Times New Roman" w:hAnsi="Times New Roman"/>
      <w:b w:val="0"/>
      <w:i w:val="0"/>
      <w:sz w:val="20"/>
    </w:rPr>
  </w:style>
  <w:style w:type="character" w:customStyle="1" w:styleId="WW8Num6z0">
    <w:name w:val="WW8Num6z0"/>
    <w:rPr>
      <w:rFonts w:ascii="Times New Roman" w:eastAsia="Arial Unicode MS" w:hAnsi="Times New Roman" w:cs="Times New Roman"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  <w:rPr>
      <w:rFonts w:ascii="Symbol" w:eastAsia="SimSun" w:hAnsi="Symbol"/>
      <w:b/>
      <w:bCs/>
      <w:caps/>
      <w:color w:val="000000"/>
      <w:sz w:val="16"/>
      <w:szCs w:val="24"/>
    </w:rPr>
  </w:style>
  <w:style w:type="character" w:customStyle="1" w:styleId="WW8Num8z0">
    <w:name w:val="WW8Num8z0"/>
    <w:rPr>
      <w:rFonts w:ascii="Times" w:eastAsia="Arial Unicode MS" w:hAnsi="Times" w:cs="Times New Roman"/>
      <w:b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</w:rPr>
  </w:style>
  <w:style w:type="character" w:customStyle="1" w:styleId="WW8Num14z1">
    <w:name w:val="WW8Num14z1"/>
    <w:rPr>
      <w:rFonts w:ascii="Symbol" w:hAnsi="Symbol"/>
      <w:sz w:val="16"/>
    </w:rPr>
  </w:style>
  <w:style w:type="character" w:customStyle="1" w:styleId="WW8Num15z0">
    <w:name w:val="WW8Num15z0"/>
    <w:rPr>
      <w:rFonts w:ascii="Times New Roman" w:hAnsi="Times New Roman" w:cs="Times New Roman"/>
      <w:b w:val="0"/>
      <w:i w:val="0"/>
      <w:sz w:val="20"/>
      <w:szCs w:val="16"/>
    </w:rPr>
  </w:style>
  <w:style w:type="character" w:customStyle="1" w:styleId="WW8Num15z1">
    <w:name w:val="WW8Num15z1"/>
    <w:rPr>
      <w:rFonts w:ascii="Symbol" w:eastAsia="SimSun" w:hAnsi="Symbol"/>
      <w:sz w:val="16"/>
      <w:szCs w:val="24"/>
    </w:rPr>
  </w:style>
  <w:style w:type="character" w:customStyle="1" w:styleId="WW8Num16z0">
    <w:name w:val="WW8Num16z0"/>
    <w:rPr>
      <w:rFonts w:ascii="Times" w:eastAsia="Arial Unicode MS" w:hAnsi="Times" w:cs="Times New Roman"/>
      <w:b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1">
    <w:name w:val="WW8Num16z1"/>
    <w:rPr>
      <w:rFonts w:ascii="Times New Roman" w:hAnsi="Times New Roman"/>
      <w:b w:val="0"/>
      <w:i w:val="0"/>
      <w:sz w:val="20"/>
    </w:rPr>
  </w:style>
  <w:style w:type="character" w:customStyle="1" w:styleId="WW8Num21z0">
    <w:name w:val="WW8Num21z0"/>
    <w:rPr>
      <w:rFonts w:ascii="Symbol" w:hAnsi="Symbol" w:cs="Times New Roman"/>
      <w:sz w:val="20"/>
      <w:szCs w:val="16"/>
    </w:rPr>
  </w:style>
  <w:style w:type="character" w:customStyle="1" w:styleId="WW8Num21z1">
    <w:name w:val="WW8Num21z1"/>
    <w:rPr>
      <w:rFonts w:ascii="Symbol" w:eastAsia="SimSun" w:hAnsi="Symbol"/>
      <w:sz w:val="16"/>
      <w:szCs w:val="24"/>
    </w:rPr>
  </w:style>
  <w:style w:type="character" w:customStyle="1" w:styleId="WW8Num23z0">
    <w:name w:val="WW8Num23z0"/>
    <w:rPr>
      <w:rFonts w:ascii="Symbol" w:hAnsi="Symbol" w:cs="Times New Roman"/>
      <w:sz w:val="20"/>
      <w:szCs w:val="16"/>
    </w:rPr>
  </w:style>
  <w:style w:type="character" w:customStyle="1" w:styleId="WW8Num23z1">
    <w:name w:val="WW8Num23z1"/>
    <w:rPr>
      <w:rFonts w:ascii="Symbol" w:eastAsia="SimSun" w:hAnsi="Symbol"/>
      <w:sz w:val="16"/>
      <w:szCs w:val="24"/>
    </w:rPr>
  </w:style>
  <w:style w:type="character" w:customStyle="1" w:styleId="WW8Num24z1">
    <w:name w:val="WW8Num24z1"/>
    <w:rPr>
      <w:rFonts w:ascii="Symbol" w:hAnsi="Symbol"/>
      <w:sz w:val="16"/>
    </w:rPr>
  </w:style>
  <w:style w:type="character" w:customStyle="1" w:styleId="WW8Num26z1">
    <w:name w:val="WW8Num26z1"/>
    <w:rPr>
      <w:rFonts w:ascii="Symbol" w:eastAsia="SimSun" w:hAnsi="Symbol"/>
      <w:sz w:val="16"/>
      <w:szCs w:val="24"/>
    </w:rPr>
  </w:style>
  <w:style w:type="character" w:customStyle="1" w:styleId="WW8Num28z0">
    <w:name w:val="WW8Num28z0"/>
    <w:rPr>
      <w:rFonts w:ascii="Times" w:eastAsia="Arial Unicode MS" w:hAnsi="Times" w:cs="Times New Roman"/>
      <w:b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z1">
    <w:name w:val="WW8Num28z1"/>
    <w:rPr>
      <w:rFonts w:ascii="Symbol" w:hAnsi="Symbol"/>
      <w:b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16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9z0">
    <w:name w:val="WW8Num29z0"/>
    <w:rPr>
      <w:rFonts w:ascii="Symbol" w:hAnsi="Symbol" w:cs="Times New Roman"/>
      <w:sz w:val="16"/>
      <w:szCs w:val="16"/>
    </w:rPr>
  </w:style>
  <w:style w:type="character" w:customStyle="1" w:styleId="WW8Num29z1">
    <w:name w:val="WW8Num29z1"/>
    <w:rPr>
      <w:rFonts w:ascii="Symbol" w:eastAsia="SimSun" w:hAnsi="Symbol"/>
      <w:sz w:val="16"/>
      <w:szCs w:val="24"/>
    </w:rPr>
  </w:style>
  <w:style w:type="character" w:customStyle="1" w:styleId="WW8Num31z1">
    <w:name w:val="WW8Num31z1"/>
    <w:rPr>
      <w:rFonts w:ascii="Symbol" w:hAnsi="Symbol"/>
      <w:sz w:val="16"/>
    </w:rPr>
  </w:style>
  <w:style w:type="character" w:customStyle="1" w:styleId="WW8Num32z0">
    <w:name w:val="WW8Num32z0"/>
    <w:rPr>
      <w:rFonts w:ascii="Times New Roman" w:eastAsia="Arial Unicode MS" w:hAnsi="Times New Roman" w:cs="Times New Roman"/>
      <w:b w:val="0"/>
      <w:bCs/>
      <w:i/>
      <w:iCs w:val="0"/>
      <w:caps/>
      <w:strike w:val="0"/>
      <w:dstrike w:val="0"/>
      <w:vanish w:val="0"/>
      <w:color w:val="000000"/>
      <w:spacing w:val="0"/>
      <w:kern w:val="1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2z1">
    <w:name w:val="WW8Num32z1"/>
    <w:rPr>
      <w:rFonts w:ascii="Times New Roman" w:hAnsi="Times New Roman"/>
      <w:b w:val="0"/>
      <w:i w:val="0"/>
      <w:sz w:val="20"/>
    </w:rPr>
  </w:style>
  <w:style w:type="character" w:customStyle="1" w:styleId="WW8Num34z0">
    <w:name w:val="WW8Num34z0"/>
    <w:rPr>
      <w:rFonts w:ascii="Times" w:eastAsia="Arial Unicode MS" w:hAnsi="Times" w:cs="Times New Roman"/>
      <w:b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4z1">
    <w:name w:val="WW8Num34z1"/>
    <w:rPr>
      <w:rFonts w:ascii="Symbol" w:hAnsi="Symbol"/>
      <w:b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16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6z1">
    <w:name w:val="WW8Num36z1"/>
    <w:rPr>
      <w:rFonts w:ascii="Symbol" w:eastAsia="SimSun" w:hAnsi="Symbol"/>
      <w:sz w:val="16"/>
      <w:szCs w:val="24"/>
    </w:rPr>
  </w:style>
  <w:style w:type="character" w:customStyle="1" w:styleId="WW8Num40z1">
    <w:name w:val="WW8Num40z1"/>
    <w:rPr>
      <w:rFonts w:ascii="Symbol" w:hAnsi="Symbol"/>
      <w:sz w:val="16"/>
    </w:rPr>
  </w:style>
  <w:style w:type="character" w:customStyle="1" w:styleId="WW8Num41z0">
    <w:name w:val="WW8Num41z0"/>
    <w:rPr>
      <w:rFonts w:ascii="Times New Roman" w:eastAsia="Arial Unicode MS" w:hAnsi="Times New Roman" w:cs="Times New Roman"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1z1">
    <w:name w:val="WW8Num41z1"/>
    <w:rPr>
      <w:rFonts w:ascii="Symbol" w:eastAsia="SimSun" w:hAnsi="Symbol"/>
      <w:b/>
      <w:bCs/>
      <w:caps/>
      <w:color w:val="000000"/>
      <w:sz w:val="16"/>
      <w:szCs w:val="24"/>
    </w:rPr>
  </w:style>
  <w:style w:type="character" w:customStyle="1" w:styleId="WW8Num43z0">
    <w:name w:val="WW8Num43z0"/>
    <w:rPr>
      <w:rFonts w:ascii="Symbol" w:hAnsi="Symbol" w:cs="Times New Roman"/>
      <w:sz w:val="20"/>
      <w:szCs w:val="16"/>
    </w:rPr>
  </w:style>
  <w:style w:type="character" w:customStyle="1" w:styleId="WW8Num43z1">
    <w:name w:val="WW8Num43z1"/>
    <w:rPr>
      <w:rFonts w:ascii="Symbol" w:eastAsia="SimSun" w:hAnsi="Symbol"/>
      <w:sz w:val="16"/>
      <w:szCs w:val="24"/>
    </w:rPr>
  </w:style>
  <w:style w:type="character" w:customStyle="1" w:styleId="WW8Num46z1">
    <w:name w:val="WW8Num46z1"/>
    <w:rPr>
      <w:rFonts w:ascii="Symbol" w:hAnsi="Symbol"/>
      <w:sz w:val="16"/>
    </w:rPr>
  </w:style>
  <w:style w:type="character" w:customStyle="1" w:styleId="WW8Num47z0">
    <w:name w:val="WW8Num47z0"/>
    <w:rPr>
      <w:rFonts w:ascii="Times" w:eastAsia="Arial Unicode MS" w:hAnsi="Times" w:cs="Times New Roman"/>
      <w:b w:val="0"/>
      <w:bCs/>
      <w:i w:val="0"/>
      <w:iCs w:val="0"/>
      <w:caps/>
      <w:strike w:val="0"/>
      <w:dstrike w:val="0"/>
      <w:vanish w:val="0"/>
      <w:color w:val="000000"/>
      <w:spacing w:val="0"/>
      <w:kern w:val="1"/>
      <w:position w:val="0"/>
      <w:sz w:val="20"/>
      <w:szCs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7z1">
    <w:name w:val="WW8Num47z1"/>
    <w:rPr>
      <w:rFonts w:ascii="Times New Roman" w:hAnsi="Times New Roman"/>
      <w:b w:val="0"/>
      <w:i w:val="0"/>
      <w:sz w:val="20"/>
    </w:rPr>
  </w:style>
  <w:style w:type="character" w:customStyle="1" w:styleId="IEEEAbstractHeadingChar">
    <w:name w:val="IEEE Abstract Heading Char"/>
    <w:rPr>
      <w:rFonts w:eastAsia="SimSun"/>
      <w:b/>
      <w:i/>
      <w:sz w:val="18"/>
      <w:szCs w:val="24"/>
      <w:lang w:val="en-GB" w:eastAsia="ar-SA" w:bidi="ar-SA"/>
    </w:rPr>
  </w:style>
  <w:style w:type="character" w:customStyle="1" w:styleId="IEEEAbtractChar">
    <w:name w:val="IEEE Abtract Char"/>
    <w:rPr>
      <w:rFonts w:eastAsia="SimSun"/>
      <w:b/>
      <w:sz w:val="18"/>
      <w:szCs w:val="24"/>
      <w:lang w:val="en-GB" w:eastAsia="ar-SA" w:bidi="ar-SA"/>
    </w:rPr>
  </w:style>
  <w:style w:type="character" w:customStyle="1" w:styleId="IEEEParagraphChar">
    <w:name w:val="IEEE Paragraph Char"/>
    <w:rPr>
      <w:rFonts w:eastAsia="SimSun"/>
      <w:sz w:val="24"/>
      <w:szCs w:val="24"/>
      <w:lang w:val="en-AU" w:eastAsia="ar-SA" w:bidi="ar-SA"/>
    </w:rPr>
  </w:style>
  <w:style w:type="character" w:customStyle="1" w:styleId="IEEEHeading3Char">
    <w:name w:val="IEEE Heading 3 Char"/>
    <w:rPr>
      <w:rFonts w:eastAsia="SimSun"/>
      <w:i/>
      <w:szCs w:val="24"/>
      <w:lang w:val="en-AU" w:eastAsia="ar-SA" w:bidi="ar-SA"/>
    </w:rPr>
  </w:style>
  <w:style w:type="character" w:customStyle="1" w:styleId="CharChar2">
    <w:name w:val="Char Char2"/>
    <w:rPr>
      <w:rFonts w:ascii="Tahoma" w:hAnsi="Tahoma" w:cs="Tahoma"/>
      <w:sz w:val="16"/>
      <w:szCs w:val="16"/>
      <w:lang w:val="en-AU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harChar1">
    <w:name w:val="Char Char1"/>
    <w:rPr>
      <w:lang w:val="en-AU"/>
    </w:rPr>
  </w:style>
  <w:style w:type="character" w:customStyle="1" w:styleId="CharChar">
    <w:name w:val="Char Char"/>
    <w:rPr>
      <w:b/>
      <w:bCs/>
      <w:lang w:val="en-AU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customStyle="1" w:styleId="IEEEAuthorName">
    <w:name w:val="IEEE Author Name"/>
    <w:basedOn w:val="Normal"/>
    <w:next w:val="Normal"/>
    <w:pPr>
      <w:snapToGrid w:val="0"/>
      <w:spacing w:before="120" w:after="120"/>
      <w:jc w:val="center"/>
    </w:pPr>
    <w:rPr>
      <w:rFonts w:eastAsia="Times New Roman"/>
      <w:sz w:val="22"/>
      <w:lang w:val="en-GB"/>
    </w:rPr>
  </w:style>
  <w:style w:type="paragraph" w:customStyle="1" w:styleId="IEEEAuthorAffiliation">
    <w:name w:val="IEEE Author Affiliation"/>
    <w:basedOn w:val="Normal"/>
    <w:next w:val="Normal"/>
    <w:pPr>
      <w:spacing w:after="60"/>
      <w:jc w:val="center"/>
    </w:pPr>
    <w:rPr>
      <w:rFonts w:eastAsia="Times New Roman"/>
      <w:i/>
      <w:sz w:val="20"/>
      <w:lang w:val="en-GB"/>
    </w:rPr>
  </w:style>
  <w:style w:type="paragraph" w:customStyle="1" w:styleId="IEEEHeading2">
    <w:name w:val="IEEE Heading 2"/>
    <w:basedOn w:val="Normal"/>
    <w:next w:val="IEEEParagraph"/>
    <w:pPr>
      <w:numPr>
        <w:numId w:val="7"/>
      </w:numPr>
      <w:snapToGrid w:val="0"/>
      <w:spacing w:before="150" w:after="60"/>
    </w:pPr>
    <w:rPr>
      <w:i/>
      <w:sz w:val="20"/>
    </w:rPr>
  </w:style>
  <w:style w:type="paragraph" w:customStyle="1" w:styleId="IEEEAuthorEmail">
    <w:name w:val="IEEE Author Email"/>
    <w:next w:val="IEEEAuthorAffiliation"/>
    <w:pPr>
      <w:suppressAutoHyphens/>
      <w:spacing w:after="60"/>
      <w:jc w:val="center"/>
    </w:pPr>
    <w:rPr>
      <w:rFonts w:ascii="Courier" w:hAnsi="Courier"/>
      <w:sz w:val="18"/>
      <w:szCs w:val="24"/>
      <w:lang w:val="en-GB" w:eastAsia="ar-SA"/>
    </w:rPr>
  </w:style>
  <w:style w:type="paragraph" w:customStyle="1" w:styleId="IEEEAbtract">
    <w:name w:val="IEEE Abtract"/>
    <w:basedOn w:val="Normal"/>
    <w:next w:val="Normal"/>
    <w:pPr>
      <w:snapToGrid w:val="0"/>
      <w:jc w:val="both"/>
    </w:pPr>
    <w:rPr>
      <w:b/>
      <w:sz w:val="18"/>
      <w:lang w:val="en-GB"/>
    </w:rPr>
  </w:style>
  <w:style w:type="paragraph" w:customStyle="1" w:styleId="IEEEAbstractHeading">
    <w:name w:val="IEEE Abstract Heading"/>
    <w:basedOn w:val="IEEEAbtract"/>
    <w:next w:val="IEEEAbtract"/>
    <w:rPr>
      <w:i/>
    </w:rPr>
  </w:style>
  <w:style w:type="paragraph" w:customStyle="1" w:styleId="IEEEParagraph">
    <w:name w:val="IEEE Paragraph"/>
    <w:basedOn w:val="Normal"/>
    <w:pPr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pPr>
      <w:numPr>
        <w:numId w:val="2"/>
      </w:numPr>
      <w:snapToGrid w:val="0"/>
      <w:spacing w:before="180" w:after="60"/>
      <w:ind w:left="289" w:hanging="289"/>
      <w:jc w:val="center"/>
    </w:pPr>
    <w:rPr>
      <w:smallCaps/>
      <w:sz w:val="20"/>
    </w:rPr>
  </w:style>
  <w:style w:type="paragraph" w:customStyle="1" w:styleId="IEEETableCell">
    <w:name w:val="IEEE Table Cell"/>
    <w:basedOn w:val="IEEEParagraph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pPr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pPr>
      <w:numPr>
        <w:numId w:val="6"/>
      </w:numPr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pPr>
      <w:spacing w:before="120" w:after="120"/>
      <w:jc w:val="center"/>
    </w:pPr>
    <w:rPr>
      <w:smallCaps/>
      <w:sz w:val="16"/>
    </w:rPr>
  </w:style>
  <w:style w:type="paragraph" w:customStyle="1" w:styleId="IEEEFigureCaptionSingle-Line">
    <w:name w:val="IEEE Figure Caption Single-Line"/>
    <w:basedOn w:val="IEEETableCaption"/>
    <w:next w:val="IEEEParagraph"/>
    <w:rPr>
      <w:smallCaps w:val="0"/>
    </w:rPr>
  </w:style>
  <w:style w:type="paragraph" w:customStyle="1" w:styleId="IEEEFigure">
    <w:name w:val="IEEE Figure"/>
    <w:basedOn w:val="Normal"/>
    <w:next w:val="IEEEFigureCaptionSingle-Line"/>
    <w:pPr>
      <w:jc w:val="center"/>
    </w:pPr>
  </w:style>
  <w:style w:type="paragraph" w:customStyle="1" w:styleId="IEEEReferenceItem">
    <w:name w:val="IEEE Reference Item"/>
    <w:basedOn w:val="Normal"/>
    <w:pPr>
      <w:numPr>
        <w:numId w:val="3"/>
      </w:numPr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pPr>
      <w:jc w:val="both"/>
    </w:pPr>
  </w:style>
  <w:style w:type="paragraph" w:customStyle="1" w:styleId="IEEETableHeaderCentered">
    <w:name w:val="IEEE Table Header Centered"/>
    <w:basedOn w:val="IEEETableCell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B51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364A"/>
    <w:pPr>
      <w:suppressAutoHyphens w:val="0"/>
      <w:spacing w:before="100" w:beforeAutospacing="1" w:after="100" w:afterAutospacing="1"/>
    </w:pPr>
    <w:rPr>
      <w:rFonts w:eastAsia="Times New Roman"/>
      <w:lang w:val="en-HK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adelinelee0220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dc.gov/mmwr/volumes/69/wr/mm6927a5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>Oxford University Physics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cp:lastModifiedBy>3D (15) Lee Pui Yan Beatrice</cp:lastModifiedBy>
  <cp:revision>49</cp:revision>
  <cp:lastPrinted>2008-05-14T19:47:00Z</cp:lastPrinted>
  <dcterms:created xsi:type="dcterms:W3CDTF">2023-02-23T01:45:00Z</dcterms:created>
  <dcterms:modified xsi:type="dcterms:W3CDTF">2023-03-07T16:41:00Z</dcterms:modified>
</cp:coreProperties>
</file>