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Tableaux  de bord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49620" cy="3094990"/>
            <wp:effectExtent l="0" t="0" r="17780" b="10160"/>
            <wp:docPr id="4" name="Picture 4" descr="tableau de b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au de bo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color w:val="FF0000"/>
          <w:lang w:val="en-US"/>
        </w:rPr>
      </w:pPr>
    </w:p>
    <w:p>
      <w:pPr>
        <w:pStyle w:val="2"/>
        <w:bidi w:val="0"/>
        <w:rPr>
          <w:rFonts w:hint="default"/>
          <w:color w:val="ED7D31" w:themeColor="accent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color w:val="FF0000"/>
          <w:lang w:val="en-US"/>
        </w:rPr>
        <w:t>Presentation de tableaux de bord</w:t>
      </w:r>
      <w:r>
        <w:rPr>
          <w:rFonts w:hint="default"/>
          <w:color w:val="ED7D31" w:themeColor="accent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86050" cy="1352550"/>
            <wp:effectExtent l="0" t="0" r="0" b="0"/>
            <wp:docPr id="1" name="Picture 1" descr="quantiter par  m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antiter par  mo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  quantiter vendu en mois de  janvier  atteind 1965 ,  en mois de feverier le vend a  chuter - 311 par rappord en mois de  janvier , le quantiter vendu en mois mars  a augumeter  +297 par rapport en mois de fev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/>
          <w:lang w:val="en-US"/>
        </w:rPr>
        <w:t>rier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733800" cy="1257300"/>
            <wp:effectExtent l="0" t="0" r="0" b="0"/>
            <wp:docPr id="2" name="Picture 2" descr="quantiter    vendu par produit et  vi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ntiter    vendu par produit et  vil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Ce 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a trois branche qui ce trouve  trois ville diff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rent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/>
          <w:lang w:val="en-US"/>
        </w:rPr>
        <w:t>Le produit vendu par  le supermarch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 sont  class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de six cat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>gorie , ce cat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>gorie sont : El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>ctronique , l’aliment , sport  et voyage , le mode vie , style ,  sant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et beaut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.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quantiter de produit  electronique  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333  en ville de  naypylaw     par rapport  en ville de yangon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322 de produit electronique  et le  ville  de mandalay le quantiter vendu de produit electronique  a atteind 316  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quantiter de produit aliment  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369  en ville de  naypylaw     par rapport  en ville de yangon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313 de produit   aliment et le  ville  de mandalay le quantiter vendu de produit electronique  a atteind 270 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quantiter de produit   sport et voyage  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333 en ville de  yangon     par rapport  en ville de mandalay 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322 de sport et voyage  et le  ville  de   naypylaw  le quantiter vendu de produit aliment  a atteind 265.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quantiter de produit  mode vie  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371  en ville de  yangon     par rapport  en ville de mandalay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295  de produit de mode vie   et le  ville  de naypylaw le quantiter vendu de produit mode vie   a atteind 270.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quantiter de produit  style  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371  en ville de  nayplaw      par rapport  en ville de mandalay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297  de produit  style  et le  ville  de yangon  le quantiter vendu de produit mode vie   a atteind 270.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>Le quantiter de produit  sant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et  beaut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 vendu atteind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320  en ville de  mandalay     par rapport  en ville de naypaylaw  que le supermach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a vendu 277 de  produit sant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et  beaut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 et le  ville  de yangon  le quantiter vendu de produit  sant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et  beaut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a atteind 237.  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drawing>
          <wp:inline distT="0" distB="0" distL="114300" distR="114300">
            <wp:extent cx="3629025" cy="1525905"/>
            <wp:effectExtent l="0" t="0" r="9525" b="17145"/>
            <wp:docPr id="6" name="Picture 6" descr="quantiter par pai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antiter par pai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Le paiement 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>34,41 % de vend realis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   est effectu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par cash   et 34.34% de vend realiser est effectu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Ewallet  ,31.25% de vend realiser est effectu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</w:rPr>
        <w:t>é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 credit card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drawing>
          <wp:inline distT="0" distB="0" distL="114300" distR="114300">
            <wp:extent cx="4425315" cy="1580515"/>
            <wp:effectExtent l="0" t="0" r="13335" b="635"/>
            <wp:docPr id="8" name="Picture 8" descr="vote par type de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ote par type de cli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 </w:t>
      </w: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</w:p>
    <w:p>
      <w:pP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50,13%  de  vote proviens  de </w:t>
      </w:r>
      <w:bookmarkStart w:id="0" w:name="_GoBack"/>
      <w:bookmarkEnd w:id="0"/>
      <w:r>
        <w:rPr>
          <w:rFonts w:hint="default" w:eastAsia="sans-serif" w:cs="sans-serif" w:asciiTheme="minorAscii" w:hAnsiTheme="minorAscii"/>
          <w:i w:val="0"/>
          <w:iCs w:val="0"/>
          <w:caps w:val="0"/>
          <w:color w:val="333333"/>
          <w:spacing w:val="0"/>
          <w:sz w:val="20"/>
          <w:szCs w:val="20"/>
          <w:shd w:val="clear" w:fill="F5F5F5"/>
          <w:vertAlign w:val="baseline"/>
          <w:lang w:val="en-US"/>
        </w:rPr>
        <w:t xml:space="preserve">client  normal ,  49.87% de vote proviens client  membre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A76E5"/>
    <w:rsid w:val="75CA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2022-07-23T04:47:00Z</dcterms:created>
  <dc:creator>fx</dc:creator>
  <cp:lastModifiedBy>fx</cp:lastModifiedBy>
  <dcterms:modified xsi:type="dcterms:W3CDTF">2022-07-23T06:30:34Z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6A0AB663B50146989D66359999711A2F</vt:lpwstr>
  </property>
</Properties>
</file>