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B13F" w14:textId="77777777" w:rsidR="001A6C03" w:rsidRPr="00AA1DF2" w:rsidRDefault="00000000" w:rsidP="00AA1DF2">
      <w:pPr>
        <w:pStyle w:val="Heading1"/>
        <w:spacing w:after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A1DF2">
        <w:rPr>
          <w:rFonts w:ascii="Times New Roman" w:hAnsi="Times New Roman" w:cs="Times New Roman"/>
          <w:color w:val="auto"/>
          <w:sz w:val="24"/>
          <w:szCs w:val="24"/>
        </w:rPr>
        <w:t>Data Cleaning &amp; EDA — One-Page Summary Report</w:t>
      </w:r>
    </w:p>
    <w:p w14:paraId="0EE87D48" w14:textId="77777777" w:rsidR="001A6C03" w:rsidRPr="00AA1DF2" w:rsidRDefault="00000000" w:rsidP="00AA1DF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1DF2">
        <w:rPr>
          <w:rFonts w:ascii="Times New Roman" w:hAnsi="Times New Roman" w:cs="Times New Roman"/>
          <w:i/>
          <w:iCs/>
          <w:sz w:val="24"/>
          <w:szCs w:val="24"/>
        </w:rPr>
        <w:t>AnalystLab Africa Internship — Batch B | Week 1–2 Task | E-commerce Transactions &amp; Netflix Datasets</w:t>
      </w:r>
    </w:p>
    <w:p w14:paraId="081AD9E6" w14:textId="77777777" w:rsidR="001A6C03" w:rsidRPr="00AA1DF2" w:rsidRDefault="00000000" w:rsidP="00AA1DF2">
      <w:pPr>
        <w:pStyle w:val="Heading2"/>
        <w:spacing w:before="160" w:after="0" w:line="276" w:lineRule="auto"/>
        <w:jc w:val="both"/>
        <w:rPr>
          <w:rFonts w:ascii="Times New Roman" w:hAnsi="Times New Roman" w:cs="Times New Roman"/>
          <w:color w:val="auto"/>
        </w:rPr>
      </w:pPr>
      <w:r w:rsidRPr="00AA1DF2">
        <w:rPr>
          <w:rFonts w:ascii="Times New Roman" w:hAnsi="Times New Roman" w:cs="Times New Roman"/>
          <w:color w:val="auto"/>
        </w:rPr>
        <w:t>Cleaning Challenges Encountered</w:t>
      </w:r>
    </w:p>
    <w:p w14:paraId="0925FC83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E-commerce: 25,900 invoices contained 5,268 duplicate rows and 9,251 cancelled orders (InvoiceNo starting with “C”), which had to be separated out to avoid distorting revenue and product rankings.</w:t>
      </w:r>
    </w:p>
    <w:p w14:paraId="1154EAA9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E-commerce: 1,058 rows had a unit price of zero tied to non-product entries (“AMAZON”, “CHECK”, “?”) — these were admin/system entries, not real sales, and were removed.</w:t>
      </w:r>
    </w:p>
    <w:p w14:paraId="01BB0A4C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E-commerce: A single 80,995-unit bulk order skewed the “top-selling product” ranking and one customer’s spending rank — this had to be identified and analysed separately.</w:t>
      </w:r>
    </w:p>
    <w:p w14:paraId="7F86C239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E-commerce: 25% of rows had no CustomerID (likely guest checkouts) — these were kept for product/revenue analysis but excluded from customer-level analysis.</w:t>
      </w:r>
    </w:p>
    <w:p w14:paraId="6FD602E3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Netflix: The duration column mixed two different units in one field (“90 min” for movies vs “2 Seasons” for TV shows), requiring it to be split into two separate numeric columns.</w:t>
      </w:r>
    </w:p>
    <w:p w14:paraId="0039AAE4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Netflix: 30% of rows were missing a director — too large a share to drop, so missing values were filled with “Unknown” instead.</w:t>
      </w:r>
    </w:p>
    <w:p w14:paraId="3F5D9A03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Both datasets had date fields stored as text, and a few invalid values (e.g. “74 min” appearing in the rating column) that were resolved once incomplete rows were removed.</w:t>
      </w:r>
    </w:p>
    <w:p w14:paraId="04EA2CE0" w14:textId="77777777" w:rsidR="001A6C03" w:rsidRPr="00AA1DF2" w:rsidRDefault="00000000" w:rsidP="00AA1DF2">
      <w:pPr>
        <w:pStyle w:val="Heading2"/>
        <w:spacing w:before="160" w:after="0" w:line="276" w:lineRule="auto"/>
        <w:jc w:val="both"/>
        <w:rPr>
          <w:rFonts w:ascii="Times New Roman" w:hAnsi="Times New Roman" w:cs="Times New Roman"/>
          <w:color w:val="auto"/>
        </w:rPr>
      </w:pPr>
      <w:r w:rsidRPr="00AA1DF2">
        <w:rPr>
          <w:rFonts w:ascii="Times New Roman" w:hAnsi="Times New Roman" w:cs="Times New Roman"/>
          <w:color w:val="auto"/>
        </w:rPr>
        <w:t>Key EDA Findings</w:t>
      </w:r>
    </w:p>
    <w:p w14:paraId="26C84FB0" w14:textId="77777777" w:rsidR="001A6C03" w:rsidRPr="00AA1DF2" w:rsidRDefault="00000000" w:rsidP="00AA1DF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1DF2">
        <w:rPr>
          <w:rFonts w:ascii="Times New Roman" w:hAnsi="Times New Roman" w:cs="Times New Roman"/>
          <w:b/>
          <w:bCs/>
          <w:sz w:val="24"/>
          <w:szCs w:val="24"/>
        </w:rPr>
        <w:t>E-commerce Transactions</w:t>
      </w:r>
    </w:p>
    <w:p w14:paraId="6DA5E342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The UK generates 84.6% of total revenue, with the Netherlands, Eire, and Germany as the strongest international markets.</w:t>
      </w:r>
    </w:p>
    <w:p w14:paraId="100C5064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Revenue peaks in November (pre-Christmas demand); the apparent December drop is a data artifact, not a real decline.</w:t>
      </w:r>
    </w:p>
    <w:p w14:paraId="4374D815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“Best-selling” differs by measure: Medium Ceramic Top Storage Jar leads by quantity, while White Hanging Heart T-Light Holder leads by order frequency.</w:t>
      </w:r>
    </w:p>
    <w:p w14:paraId="7492699A" w14:textId="77777777" w:rsidR="001A6C03" w:rsidRPr="00AA1DF2" w:rsidRDefault="00000000" w:rsidP="00AA1DF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1DF2">
        <w:rPr>
          <w:rFonts w:ascii="Times New Roman" w:hAnsi="Times New Roman" w:cs="Times New Roman"/>
          <w:b/>
          <w:bCs/>
          <w:sz w:val="24"/>
          <w:szCs w:val="24"/>
        </w:rPr>
        <w:t>Netflix Movies &amp; TV Shows</w:t>
      </w:r>
    </w:p>
    <w:p w14:paraId="2FEA4031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Movies make up 69.7% of the catalog versus 30.3% TV Shows.</w:t>
      </w:r>
    </w:p>
    <w:p w14:paraId="48AD6C65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Content additions grew sharply from 2016–2019, peaking at over 2,000 titles in 2019 (2021 figures are incomplete).</w:t>
      </w:r>
    </w:p>
    <w:p w14:paraId="40243B4E" w14:textId="77777777" w:rsidR="001A6C03" w:rsidRPr="00AA1DF2" w:rsidRDefault="00000000" w:rsidP="00AA1D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1DF2">
        <w:rPr>
          <w:rFonts w:ascii="Times New Roman" w:hAnsi="Times New Roman" w:cs="Times New Roman"/>
          <w:sz w:val="22"/>
          <w:szCs w:val="22"/>
        </w:rPr>
        <w:t>The US (2,809 titles) and India (972) are by far the largest content producers; TV-MA and TV-14 are the most common ratings.</w:t>
      </w:r>
    </w:p>
    <w:p w14:paraId="4903E64B" w14:textId="77777777" w:rsidR="001A6C03" w:rsidRPr="00AA1DF2" w:rsidRDefault="00000000" w:rsidP="00AA1DF2">
      <w:pPr>
        <w:pStyle w:val="Heading2"/>
        <w:spacing w:before="160" w:after="0" w:line="276" w:lineRule="auto"/>
        <w:jc w:val="both"/>
        <w:rPr>
          <w:rFonts w:ascii="Times New Roman" w:hAnsi="Times New Roman" w:cs="Times New Roman"/>
          <w:color w:val="auto"/>
        </w:rPr>
      </w:pPr>
      <w:r w:rsidRPr="00AA1DF2">
        <w:rPr>
          <w:rFonts w:ascii="Times New Roman" w:hAnsi="Times New Roman" w:cs="Times New Roman"/>
          <w:color w:val="auto"/>
        </w:rPr>
        <w:t>Top Insights</w:t>
      </w:r>
    </w:p>
    <w:tbl>
      <w:tblPr>
        <w:tblW w:w="10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9"/>
        <w:gridCol w:w="5220"/>
      </w:tblGrid>
      <w:tr w:rsidR="001A6C03" w:rsidRPr="00AA1DF2" w14:paraId="1AE44E62" w14:textId="77777777" w:rsidTr="008164AF">
        <w:tblPrEx>
          <w:tblCellMar>
            <w:top w:w="0" w:type="dxa"/>
            <w:bottom w:w="0" w:type="dxa"/>
          </w:tblCellMar>
        </w:tblPrEx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A59C" w14:textId="77777777" w:rsidR="001A6C03" w:rsidRPr="00AA1DF2" w:rsidRDefault="00000000" w:rsidP="00AA1DF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1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E-commerce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2DC2" w14:textId="77777777" w:rsidR="001A6C03" w:rsidRPr="00AA1DF2" w:rsidRDefault="00000000" w:rsidP="00AA1DF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1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Netflix</w:t>
            </w:r>
          </w:p>
        </w:tc>
      </w:tr>
      <w:tr w:rsidR="001A6C03" w:rsidRPr="00AA1DF2" w14:paraId="2F9EC6B8" w14:textId="77777777" w:rsidTr="008164AF">
        <w:tblPrEx>
          <w:tblCellMar>
            <w:top w:w="0" w:type="dxa"/>
            <w:bottom w:w="0" w:type="dxa"/>
          </w:tblCellMar>
        </w:tblPrEx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D673" w14:textId="77777777" w:rsidR="001A6C03" w:rsidRPr="00AA1DF2" w:rsidRDefault="00000000" w:rsidP="00AA1DF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1DF2">
              <w:rPr>
                <w:rFonts w:ascii="Times New Roman" w:hAnsi="Times New Roman" w:cs="Times New Roman"/>
                <w:sz w:val="24"/>
                <w:szCs w:val="24"/>
              </w:rPr>
              <w:t>UK dominates revenue (84.6%) — business is overwhelmingly domestic, with small international footprint.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D33D" w14:textId="77777777" w:rsidR="001A6C03" w:rsidRPr="00AA1DF2" w:rsidRDefault="00000000" w:rsidP="00AA1DF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1DF2">
              <w:rPr>
                <w:rFonts w:ascii="Times New Roman" w:hAnsi="Times New Roman" w:cs="Times New Roman"/>
                <w:sz w:val="24"/>
                <w:szCs w:val="24"/>
              </w:rPr>
              <w:t>US dominates content production (2,809 titles), nearly 3x India in second place.</w:t>
            </w:r>
          </w:p>
        </w:tc>
      </w:tr>
      <w:tr w:rsidR="001A6C03" w:rsidRPr="00AA1DF2" w14:paraId="00536FED" w14:textId="77777777" w:rsidTr="008164AF">
        <w:tblPrEx>
          <w:tblCellMar>
            <w:top w:w="0" w:type="dxa"/>
            <w:bottom w:w="0" w:type="dxa"/>
          </w:tblCellMar>
        </w:tblPrEx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4879" w14:textId="77777777" w:rsidR="001A6C03" w:rsidRPr="00AA1DF2" w:rsidRDefault="00000000" w:rsidP="00AA1DF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1DF2">
              <w:rPr>
                <w:rFonts w:ascii="Times New Roman" w:hAnsi="Times New Roman" w:cs="Times New Roman"/>
                <w:sz w:val="24"/>
                <w:szCs w:val="24"/>
              </w:rPr>
              <w:t>Sales are seasonal, peaking in November ahead of Christmas.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3CAC" w14:textId="77777777" w:rsidR="001A6C03" w:rsidRPr="00AA1DF2" w:rsidRDefault="00000000" w:rsidP="00AA1DF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1DF2">
              <w:rPr>
                <w:rFonts w:ascii="Times New Roman" w:hAnsi="Times New Roman" w:cs="Times New Roman"/>
                <w:sz w:val="24"/>
                <w:szCs w:val="24"/>
              </w:rPr>
              <w:t>Catalog growth exploded 2016–2019, suggesting a major content investment phase.</w:t>
            </w:r>
          </w:p>
        </w:tc>
      </w:tr>
      <w:tr w:rsidR="001A6C03" w:rsidRPr="00AA1DF2" w14:paraId="4F274957" w14:textId="77777777" w:rsidTr="008164AF">
        <w:tblPrEx>
          <w:tblCellMar>
            <w:top w:w="0" w:type="dxa"/>
            <w:bottom w:w="0" w:type="dxa"/>
          </w:tblCellMar>
        </w:tblPrEx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779E" w14:textId="77777777" w:rsidR="001A6C03" w:rsidRPr="00AA1DF2" w:rsidRDefault="00000000" w:rsidP="00AA1DF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1DF2">
              <w:rPr>
                <w:rFonts w:ascii="Times New Roman" w:hAnsi="Times New Roman" w:cs="Times New Roman"/>
                <w:sz w:val="24"/>
                <w:szCs w:val="24"/>
              </w:rPr>
              <w:t>A single bulk order can distort rankings — outliers must be checked, not just trusted.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BBCB" w14:textId="77777777" w:rsidR="001A6C03" w:rsidRPr="00AA1DF2" w:rsidRDefault="00000000" w:rsidP="00AA1DF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1DF2">
              <w:rPr>
                <w:rFonts w:ascii="Times New Roman" w:hAnsi="Times New Roman" w:cs="Times New Roman"/>
                <w:sz w:val="24"/>
                <w:szCs w:val="24"/>
              </w:rPr>
              <w:t>Catalog skews toward mature audiences (TV-MA, TV-14 dominate over children’s ratings).</w:t>
            </w:r>
          </w:p>
        </w:tc>
      </w:tr>
      <w:tr w:rsidR="001A6C03" w:rsidRPr="00AA1DF2" w14:paraId="743B3AB1" w14:textId="77777777" w:rsidTr="008164AF">
        <w:tblPrEx>
          <w:tblCellMar>
            <w:top w:w="0" w:type="dxa"/>
            <w:bottom w:w="0" w:type="dxa"/>
          </w:tblCellMar>
        </w:tblPrEx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6C58" w14:textId="5FC2AF74" w:rsidR="001A6C03" w:rsidRPr="00AA1DF2" w:rsidRDefault="00000000" w:rsidP="00AA1DF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1DF2">
              <w:rPr>
                <w:rFonts w:ascii="Times New Roman" w:hAnsi="Times New Roman" w:cs="Times New Roman"/>
                <w:sz w:val="24"/>
                <w:szCs w:val="24"/>
              </w:rPr>
              <w:t xml:space="preserve">Customer spending follows a long-tail pattern — most orders are </w:t>
            </w:r>
            <w:r w:rsidR="00883112" w:rsidRPr="00AA1DF2">
              <w:rPr>
                <w:rFonts w:ascii="Times New Roman" w:hAnsi="Times New Roman" w:cs="Times New Roman"/>
                <w:sz w:val="24"/>
                <w:szCs w:val="24"/>
              </w:rPr>
              <w:t>small;</w:t>
            </w:r>
            <w:r w:rsidRPr="00AA1DF2">
              <w:rPr>
                <w:rFonts w:ascii="Times New Roman" w:hAnsi="Times New Roman" w:cs="Times New Roman"/>
                <w:sz w:val="24"/>
                <w:szCs w:val="24"/>
              </w:rPr>
              <w:t xml:space="preserve"> a few are very large.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285C" w14:textId="77777777" w:rsidR="001A6C03" w:rsidRPr="00AA1DF2" w:rsidRDefault="00000000" w:rsidP="00AA1DF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1DF2">
              <w:rPr>
                <w:rFonts w:ascii="Times New Roman" w:hAnsi="Times New Roman" w:cs="Times New Roman"/>
                <w:sz w:val="24"/>
                <w:szCs w:val="24"/>
              </w:rPr>
              <w:t>Most TV shows run only 1–2 seasons; longer-running shows are statistical outliers.</w:t>
            </w:r>
          </w:p>
        </w:tc>
      </w:tr>
    </w:tbl>
    <w:p w14:paraId="1F47A05F" w14:textId="77777777" w:rsidR="003C6825" w:rsidRPr="00AA1DF2" w:rsidRDefault="003C6825" w:rsidP="00AA1DF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C6825" w:rsidRPr="00AA1DF2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E5C6E"/>
    <w:multiLevelType w:val="hybridMultilevel"/>
    <w:tmpl w:val="3D7E6E6A"/>
    <w:lvl w:ilvl="0" w:tplc="5CFC975C">
      <w:start w:val="1"/>
      <w:numFmt w:val="bullet"/>
      <w:lvlText w:val="•"/>
      <w:lvlJc w:val="left"/>
      <w:pPr>
        <w:ind w:left="360" w:hanging="200"/>
      </w:pPr>
    </w:lvl>
    <w:lvl w:ilvl="1" w:tplc="2BCEE5E2">
      <w:numFmt w:val="decimal"/>
      <w:lvlText w:val=""/>
      <w:lvlJc w:val="left"/>
    </w:lvl>
    <w:lvl w:ilvl="2" w:tplc="CA386C42">
      <w:numFmt w:val="decimal"/>
      <w:lvlText w:val=""/>
      <w:lvlJc w:val="left"/>
    </w:lvl>
    <w:lvl w:ilvl="3" w:tplc="8064FC88">
      <w:numFmt w:val="decimal"/>
      <w:lvlText w:val=""/>
      <w:lvlJc w:val="left"/>
    </w:lvl>
    <w:lvl w:ilvl="4" w:tplc="898E7C5A">
      <w:numFmt w:val="decimal"/>
      <w:lvlText w:val=""/>
      <w:lvlJc w:val="left"/>
    </w:lvl>
    <w:lvl w:ilvl="5" w:tplc="E46A484C">
      <w:numFmt w:val="decimal"/>
      <w:lvlText w:val=""/>
      <w:lvlJc w:val="left"/>
    </w:lvl>
    <w:lvl w:ilvl="6" w:tplc="E8AA545C">
      <w:numFmt w:val="decimal"/>
      <w:lvlText w:val=""/>
      <w:lvlJc w:val="left"/>
    </w:lvl>
    <w:lvl w:ilvl="7" w:tplc="CDE2DC40">
      <w:numFmt w:val="decimal"/>
      <w:lvlText w:val=""/>
      <w:lvlJc w:val="left"/>
    </w:lvl>
    <w:lvl w:ilvl="8" w:tplc="444C736C">
      <w:numFmt w:val="decimal"/>
      <w:lvlText w:val=""/>
      <w:lvlJc w:val="left"/>
    </w:lvl>
  </w:abstractNum>
  <w:abstractNum w:abstractNumId="1" w15:restartNumberingAfterBreak="0">
    <w:nsid w:val="724C1247"/>
    <w:multiLevelType w:val="hybridMultilevel"/>
    <w:tmpl w:val="1C9E3EA4"/>
    <w:lvl w:ilvl="0" w:tplc="73F27BCC">
      <w:start w:val="1"/>
      <w:numFmt w:val="bullet"/>
      <w:lvlText w:val="●"/>
      <w:lvlJc w:val="left"/>
      <w:pPr>
        <w:ind w:left="720" w:hanging="360"/>
      </w:pPr>
    </w:lvl>
    <w:lvl w:ilvl="1" w:tplc="C1A42D9E">
      <w:start w:val="1"/>
      <w:numFmt w:val="bullet"/>
      <w:lvlText w:val="○"/>
      <w:lvlJc w:val="left"/>
      <w:pPr>
        <w:ind w:left="1440" w:hanging="360"/>
      </w:pPr>
    </w:lvl>
    <w:lvl w:ilvl="2" w:tplc="861EB31C">
      <w:start w:val="1"/>
      <w:numFmt w:val="bullet"/>
      <w:lvlText w:val="■"/>
      <w:lvlJc w:val="left"/>
      <w:pPr>
        <w:ind w:left="2160" w:hanging="360"/>
      </w:pPr>
    </w:lvl>
    <w:lvl w:ilvl="3" w:tplc="BC82684C">
      <w:start w:val="1"/>
      <w:numFmt w:val="bullet"/>
      <w:lvlText w:val="●"/>
      <w:lvlJc w:val="left"/>
      <w:pPr>
        <w:ind w:left="2880" w:hanging="360"/>
      </w:pPr>
    </w:lvl>
    <w:lvl w:ilvl="4" w:tplc="AFB667D8">
      <w:start w:val="1"/>
      <w:numFmt w:val="bullet"/>
      <w:lvlText w:val="○"/>
      <w:lvlJc w:val="left"/>
      <w:pPr>
        <w:ind w:left="3600" w:hanging="360"/>
      </w:pPr>
    </w:lvl>
    <w:lvl w:ilvl="5" w:tplc="4EBCDFFC">
      <w:start w:val="1"/>
      <w:numFmt w:val="bullet"/>
      <w:lvlText w:val="■"/>
      <w:lvlJc w:val="left"/>
      <w:pPr>
        <w:ind w:left="4320" w:hanging="360"/>
      </w:pPr>
    </w:lvl>
    <w:lvl w:ilvl="6" w:tplc="7FF68FE2">
      <w:start w:val="1"/>
      <w:numFmt w:val="bullet"/>
      <w:lvlText w:val="●"/>
      <w:lvlJc w:val="left"/>
      <w:pPr>
        <w:ind w:left="5040" w:hanging="360"/>
      </w:pPr>
    </w:lvl>
    <w:lvl w:ilvl="7" w:tplc="6CA6A40E">
      <w:start w:val="1"/>
      <w:numFmt w:val="bullet"/>
      <w:lvlText w:val="●"/>
      <w:lvlJc w:val="left"/>
      <w:pPr>
        <w:ind w:left="5760" w:hanging="360"/>
      </w:pPr>
    </w:lvl>
    <w:lvl w:ilvl="8" w:tplc="37B803F2">
      <w:start w:val="1"/>
      <w:numFmt w:val="bullet"/>
      <w:lvlText w:val="●"/>
      <w:lvlJc w:val="left"/>
      <w:pPr>
        <w:ind w:left="6480" w:hanging="360"/>
      </w:pPr>
    </w:lvl>
  </w:abstractNum>
  <w:num w:numId="1" w16cid:durableId="1508250395">
    <w:abstractNumId w:val="1"/>
    <w:lvlOverride w:ilvl="0">
      <w:startOverride w:val="1"/>
    </w:lvlOverride>
  </w:num>
  <w:num w:numId="2" w16cid:durableId="13139515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C03"/>
    <w:rsid w:val="001A6C03"/>
    <w:rsid w:val="003C6825"/>
    <w:rsid w:val="008164AF"/>
    <w:rsid w:val="00883112"/>
    <w:rsid w:val="00AA1DF2"/>
    <w:rsid w:val="00D6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0CC3"/>
  <w15:docId w15:val="{6F4D469B-0C53-4D6F-B2F1-EE4EC240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Shukrat Adeniji</cp:lastModifiedBy>
  <cp:revision>4</cp:revision>
  <dcterms:created xsi:type="dcterms:W3CDTF">2026-06-27T17:30:00Z</dcterms:created>
  <dcterms:modified xsi:type="dcterms:W3CDTF">2026-06-27T17:38:00Z</dcterms:modified>
</cp:coreProperties>
</file>