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065"/>
        <w:gridCol w:w="6951"/>
      </w:tblGrid>
      <w:tr w:rsidR="00F317FD" w:rsidRPr="00F317FD" w14:paraId="7BC78B31" w14:textId="77777777" w:rsidTr="00F317FD">
        <w:tc>
          <w:tcPr>
            <w:tcW w:w="2065" w:type="dxa"/>
          </w:tcPr>
          <w:p w14:paraId="703E0063" w14:textId="7F730181" w:rsidR="00F317FD" w:rsidRPr="00F317FD" w:rsidRDefault="00F317FD" w:rsidP="00F317FD">
            <w:pPr>
              <w:rPr>
                <w:rFonts w:ascii="Times New Roman" w:hAnsi="Times New Roman" w:cs="Times New Roman"/>
                <w:b/>
                <w:bCs/>
                <w:sz w:val="32"/>
                <w:szCs w:val="32"/>
                <w:vertAlign w:val="superscript"/>
              </w:rPr>
            </w:pPr>
            <w:r w:rsidRPr="00F317FD">
              <w:rPr>
                <w:rFonts w:ascii="Times New Roman" w:hAnsi="Times New Roman" w:cs="Times New Roman"/>
                <w:b/>
                <w:bCs/>
                <w:sz w:val="32"/>
                <w:szCs w:val="32"/>
                <w:vertAlign w:val="superscript"/>
              </w:rPr>
              <w:t>SOP Number</w:t>
            </w:r>
          </w:p>
        </w:tc>
        <w:tc>
          <w:tcPr>
            <w:tcW w:w="6951" w:type="dxa"/>
          </w:tcPr>
          <w:p w14:paraId="5E53A275" w14:textId="6BC6D85B" w:rsidR="00F317FD" w:rsidRPr="00F317FD" w:rsidRDefault="00F317FD" w:rsidP="00F317FD">
            <w:pPr>
              <w:rPr>
                <w:rFonts w:ascii="Times New Roman" w:hAnsi="Times New Roman" w:cs="Times New Roman"/>
                <w:b/>
                <w:bCs/>
                <w:sz w:val="32"/>
                <w:szCs w:val="32"/>
                <w:vertAlign w:val="superscript"/>
              </w:rPr>
            </w:pPr>
            <w:r w:rsidRPr="00F317FD">
              <w:rPr>
                <w:rFonts w:ascii="Times New Roman" w:hAnsi="Times New Roman" w:cs="Times New Roman"/>
                <w:b/>
                <w:bCs/>
                <w:sz w:val="32"/>
                <w:szCs w:val="32"/>
                <w:vertAlign w:val="superscript"/>
              </w:rPr>
              <w:t>SOP-CD-OO1</w:t>
            </w:r>
          </w:p>
          <w:p w14:paraId="15A1D07A" w14:textId="77777777" w:rsidR="00F317FD" w:rsidRPr="00F317FD" w:rsidRDefault="00F317FD" w:rsidP="00F317FD">
            <w:pPr>
              <w:rPr>
                <w:rFonts w:ascii="Times New Roman" w:hAnsi="Times New Roman" w:cs="Times New Roman"/>
                <w:b/>
                <w:bCs/>
                <w:sz w:val="32"/>
                <w:szCs w:val="32"/>
                <w:vertAlign w:val="superscript"/>
              </w:rPr>
            </w:pPr>
          </w:p>
        </w:tc>
      </w:tr>
      <w:tr w:rsidR="00F317FD" w:rsidRPr="00F317FD" w14:paraId="551194B4" w14:textId="77777777" w:rsidTr="00F317FD">
        <w:tc>
          <w:tcPr>
            <w:tcW w:w="2065" w:type="dxa"/>
          </w:tcPr>
          <w:p w14:paraId="3133E3D1" w14:textId="21F96661" w:rsidR="00F317FD" w:rsidRPr="00F317FD" w:rsidRDefault="00F317FD" w:rsidP="00F317FD">
            <w:pPr>
              <w:rPr>
                <w:rFonts w:ascii="Times New Roman" w:hAnsi="Times New Roman" w:cs="Times New Roman"/>
                <w:b/>
                <w:bCs/>
                <w:sz w:val="32"/>
                <w:szCs w:val="32"/>
                <w:vertAlign w:val="superscript"/>
              </w:rPr>
            </w:pPr>
            <w:r w:rsidRPr="00F317FD">
              <w:rPr>
                <w:rFonts w:ascii="Times New Roman" w:hAnsi="Times New Roman" w:cs="Times New Roman"/>
                <w:b/>
                <w:bCs/>
                <w:sz w:val="32"/>
                <w:szCs w:val="32"/>
                <w:vertAlign w:val="superscript"/>
              </w:rPr>
              <w:t>Title</w:t>
            </w:r>
          </w:p>
        </w:tc>
        <w:tc>
          <w:tcPr>
            <w:tcW w:w="6951" w:type="dxa"/>
          </w:tcPr>
          <w:p w14:paraId="2EB79D12" w14:textId="6D395762" w:rsidR="00F317FD" w:rsidRPr="00F317FD" w:rsidRDefault="00F317FD" w:rsidP="00F317FD">
            <w:pPr>
              <w:rPr>
                <w:rFonts w:ascii="Times New Roman" w:hAnsi="Times New Roman" w:cs="Times New Roman"/>
                <w:b/>
                <w:bCs/>
                <w:sz w:val="32"/>
                <w:szCs w:val="32"/>
                <w:vertAlign w:val="superscript"/>
              </w:rPr>
            </w:pPr>
            <w:r w:rsidRPr="00F317FD">
              <w:rPr>
                <w:rFonts w:ascii="Times New Roman" w:hAnsi="Times New Roman" w:cs="Times New Roman"/>
                <w:b/>
                <w:bCs/>
                <w:sz w:val="32"/>
                <w:szCs w:val="32"/>
                <w:vertAlign w:val="superscript"/>
              </w:rPr>
              <w:t>Query Resolution</w:t>
            </w:r>
          </w:p>
        </w:tc>
      </w:tr>
      <w:tr w:rsidR="00F317FD" w:rsidRPr="00F317FD" w14:paraId="497D1CAB" w14:textId="77777777" w:rsidTr="00F317FD">
        <w:tc>
          <w:tcPr>
            <w:tcW w:w="2065" w:type="dxa"/>
          </w:tcPr>
          <w:p w14:paraId="1E829D14" w14:textId="7985BF5E" w:rsidR="00F317FD" w:rsidRPr="00F317FD" w:rsidRDefault="00F317FD" w:rsidP="00F317FD">
            <w:pPr>
              <w:rPr>
                <w:rFonts w:ascii="Times New Roman" w:hAnsi="Times New Roman" w:cs="Times New Roman"/>
                <w:b/>
                <w:bCs/>
                <w:sz w:val="32"/>
                <w:szCs w:val="32"/>
                <w:vertAlign w:val="superscript"/>
              </w:rPr>
            </w:pPr>
            <w:r w:rsidRPr="00F317FD">
              <w:rPr>
                <w:rFonts w:ascii="Times New Roman" w:hAnsi="Times New Roman" w:cs="Times New Roman"/>
                <w:b/>
                <w:bCs/>
                <w:sz w:val="32"/>
                <w:szCs w:val="32"/>
                <w:vertAlign w:val="superscript"/>
              </w:rPr>
              <w:t>Version</w:t>
            </w:r>
          </w:p>
        </w:tc>
        <w:tc>
          <w:tcPr>
            <w:tcW w:w="6951" w:type="dxa"/>
          </w:tcPr>
          <w:p w14:paraId="13D0BA05" w14:textId="4BE6161E" w:rsidR="00F317FD" w:rsidRPr="00F317FD" w:rsidRDefault="00F317FD" w:rsidP="00F317FD">
            <w:pPr>
              <w:rPr>
                <w:rFonts w:ascii="Times New Roman" w:hAnsi="Times New Roman" w:cs="Times New Roman"/>
                <w:b/>
                <w:bCs/>
                <w:sz w:val="32"/>
                <w:szCs w:val="32"/>
                <w:vertAlign w:val="superscript"/>
              </w:rPr>
            </w:pPr>
            <w:r w:rsidRPr="00F317FD">
              <w:rPr>
                <w:rFonts w:ascii="Times New Roman" w:hAnsi="Times New Roman" w:cs="Times New Roman"/>
                <w:b/>
                <w:bCs/>
                <w:sz w:val="32"/>
                <w:szCs w:val="32"/>
                <w:vertAlign w:val="superscript"/>
              </w:rPr>
              <w:t>1.0</w:t>
            </w:r>
          </w:p>
        </w:tc>
      </w:tr>
      <w:tr w:rsidR="00F317FD" w:rsidRPr="00F317FD" w14:paraId="4152D8FC" w14:textId="77777777" w:rsidTr="00F317FD">
        <w:tc>
          <w:tcPr>
            <w:tcW w:w="2065" w:type="dxa"/>
          </w:tcPr>
          <w:p w14:paraId="2989132A" w14:textId="1292B9E0" w:rsidR="00F317FD" w:rsidRPr="00F317FD" w:rsidRDefault="00F317FD" w:rsidP="00F317FD">
            <w:pPr>
              <w:rPr>
                <w:rFonts w:ascii="Times New Roman" w:hAnsi="Times New Roman" w:cs="Times New Roman"/>
                <w:b/>
                <w:bCs/>
                <w:sz w:val="32"/>
                <w:szCs w:val="32"/>
                <w:vertAlign w:val="superscript"/>
              </w:rPr>
            </w:pPr>
            <w:r w:rsidRPr="00F317FD">
              <w:rPr>
                <w:rFonts w:ascii="Times New Roman" w:hAnsi="Times New Roman" w:cs="Times New Roman"/>
                <w:b/>
                <w:bCs/>
                <w:sz w:val="32"/>
                <w:szCs w:val="32"/>
                <w:vertAlign w:val="superscript"/>
              </w:rPr>
              <w:t>Effective Date</w:t>
            </w:r>
          </w:p>
        </w:tc>
        <w:tc>
          <w:tcPr>
            <w:tcW w:w="6951" w:type="dxa"/>
          </w:tcPr>
          <w:p w14:paraId="0AB0F27A" w14:textId="13071C8E" w:rsidR="00F317FD" w:rsidRPr="00F317FD" w:rsidRDefault="003C3DDD" w:rsidP="00F317FD">
            <w:pPr>
              <w:rPr>
                <w:rFonts w:ascii="Times New Roman" w:hAnsi="Times New Roman" w:cs="Times New Roman"/>
                <w:b/>
                <w:bCs/>
                <w:sz w:val="32"/>
                <w:szCs w:val="32"/>
                <w:vertAlign w:val="superscript"/>
              </w:rPr>
            </w:pPr>
            <w:r>
              <w:rPr>
                <w:rFonts w:ascii="Times New Roman" w:hAnsi="Times New Roman" w:cs="Times New Roman"/>
                <w:b/>
                <w:bCs/>
                <w:sz w:val="32"/>
                <w:szCs w:val="32"/>
                <w:vertAlign w:val="superscript"/>
              </w:rPr>
              <w:t>2</w:t>
            </w:r>
            <w:r w:rsidR="00F317FD" w:rsidRPr="00F317FD">
              <w:rPr>
                <w:rFonts w:ascii="Times New Roman" w:hAnsi="Times New Roman" w:cs="Times New Roman"/>
                <w:b/>
                <w:bCs/>
                <w:sz w:val="32"/>
                <w:szCs w:val="32"/>
                <w:vertAlign w:val="superscript"/>
              </w:rPr>
              <w:t>7-May-2026</w:t>
            </w:r>
          </w:p>
        </w:tc>
      </w:tr>
    </w:tbl>
    <w:p w14:paraId="29BE9B7F" w14:textId="77777777" w:rsidR="00F317FD" w:rsidRDefault="00F317FD" w:rsidP="00AC10B1">
      <w:pPr>
        <w:rPr>
          <w:rFonts w:ascii="Times New Roman" w:hAnsi="Times New Roman" w:cs="Times New Roman"/>
          <w:sz w:val="32"/>
          <w:szCs w:val="32"/>
          <w:vertAlign w:val="superscript"/>
        </w:rPr>
      </w:pPr>
    </w:p>
    <w:p w14:paraId="2AB867CE" w14:textId="77777777" w:rsidR="00F317FD" w:rsidRPr="006307F7" w:rsidRDefault="00AC10B1" w:rsidP="00AC10B1">
      <w:pPr>
        <w:rPr>
          <w:rFonts w:ascii="Times New Roman" w:hAnsi="Times New Roman" w:cs="Times New Roman"/>
          <w:b/>
          <w:bCs/>
          <w:sz w:val="36"/>
          <w:szCs w:val="36"/>
          <w:vertAlign w:val="superscript"/>
        </w:rPr>
      </w:pPr>
      <w:r w:rsidRPr="006307F7">
        <w:rPr>
          <w:rFonts w:ascii="Times New Roman" w:hAnsi="Times New Roman" w:cs="Times New Roman"/>
          <w:b/>
          <w:bCs/>
          <w:sz w:val="36"/>
          <w:szCs w:val="36"/>
          <w:vertAlign w:val="superscript"/>
        </w:rPr>
        <w:t>Purpose</w:t>
      </w:r>
    </w:p>
    <w:p w14:paraId="08EDEB19" w14:textId="49FA8475" w:rsidR="00AC10B1" w:rsidRPr="00F317FD" w:rsidRDefault="00AC10B1" w:rsidP="00AC10B1">
      <w:pPr>
        <w:rPr>
          <w:rFonts w:ascii="Times New Roman" w:hAnsi="Times New Roman" w:cs="Times New Roman"/>
          <w:b/>
          <w:bCs/>
          <w:sz w:val="40"/>
          <w:szCs w:val="40"/>
          <w:vertAlign w:val="superscript"/>
        </w:rPr>
      </w:pPr>
      <w:r w:rsidRPr="00AC10B1">
        <w:rPr>
          <w:rFonts w:ascii="Times New Roman" w:hAnsi="Times New Roman" w:cs="Times New Roman"/>
          <w:sz w:val="32"/>
          <w:szCs w:val="32"/>
          <w:vertAlign w:val="superscript"/>
        </w:rPr>
        <w:t>This SOP describes the process that are required for the identification, communication, resolving and the documentation of data queries that might or can be raised during this study. This is  to ensure timely, accurate and reliable resolution in accordance with Good Clinical Practice (GCP) and data-integrity principles.</w:t>
      </w:r>
    </w:p>
    <w:p w14:paraId="350713ED" w14:textId="6B944CE0" w:rsidR="00FF2C1C" w:rsidRPr="006307F7" w:rsidRDefault="00AC10B1" w:rsidP="00AC10B1">
      <w:pPr>
        <w:rPr>
          <w:rFonts w:ascii="Times New Roman" w:hAnsi="Times New Roman" w:cs="Times New Roman"/>
          <w:b/>
          <w:bCs/>
          <w:sz w:val="36"/>
          <w:szCs w:val="36"/>
          <w:vertAlign w:val="superscript"/>
        </w:rPr>
      </w:pPr>
      <w:r w:rsidRPr="006307F7">
        <w:rPr>
          <w:rFonts w:ascii="Times New Roman" w:hAnsi="Times New Roman" w:cs="Times New Roman"/>
          <w:b/>
          <w:bCs/>
          <w:sz w:val="36"/>
          <w:szCs w:val="36"/>
          <w:vertAlign w:val="superscript"/>
        </w:rPr>
        <w:t xml:space="preserve">Scope </w:t>
      </w:r>
    </w:p>
    <w:p w14:paraId="2A60DC59" w14:textId="182DEDC3" w:rsidR="00AC10B1" w:rsidRPr="00AC10B1" w:rsidRDefault="00AC10B1" w:rsidP="00AC10B1">
      <w:pPr>
        <w:rPr>
          <w:rFonts w:ascii="Times New Roman" w:hAnsi="Times New Roman" w:cs="Times New Roman"/>
          <w:sz w:val="32"/>
          <w:szCs w:val="32"/>
          <w:vertAlign w:val="superscript"/>
        </w:rPr>
      </w:pPr>
      <w:r w:rsidRPr="00AC10B1">
        <w:rPr>
          <w:rFonts w:ascii="Times New Roman" w:hAnsi="Times New Roman" w:cs="Times New Roman"/>
          <w:sz w:val="32"/>
          <w:szCs w:val="32"/>
          <w:vertAlign w:val="superscript"/>
        </w:rPr>
        <w:t>This SOP applies to all the Clinical Data Coordinators and Data Associates that are responsible for reviewing and resolving the data queries within the electronic data capture (EDC) system at Adeola Clinical Trial Study.</w:t>
      </w:r>
    </w:p>
    <w:p w14:paraId="60F219FF" w14:textId="631F13CF" w:rsidR="00AC10B1" w:rsidRPr="006307F7" w:rsidRDefault="00AC10B1" w:rsidP="00AC10B1">
      <w:pPr>
        <w:rPr>
          <w:rFonts w:ascii="Times New Roman" w:hAnsi="Times New Roman" w:cs="Times New Roman"/>
          <w:b/>
          <w:bCs/>
          <w:sz w:val="36"/>
          <w:szCs w:val="36"/>
          <w:vertAlign w:val="superscript"/>
        </w:rPr>
      </w:pPr>
      <w:r w:rsidRPr="006307F7">
        <w:rPr>
          <w:rFonts w:ascii="Times New Roman" w:hAnsi="Times New Roman" w:cs="Times New Roman"/>
          <w:b/>
          <w:bCs/>
          <w:sz w:val="36"/>
          <w:szCs w:val="36"/>
          <w:vertAlign w:val="superscript"/>
        </w:rPr>
        <w:t>Responsibilities</w:t>
      </w:r>
    </w:p>
    <w:p w14:paraId="42DC3968" w14:textId="68E26E7E" w:rsidR="00AC10B1" w:rsidRPr="001F6EE9" w:rsidRDefault="00AC10B1" w:rsidP="001F6EE9">
      <w:pPr>
        <w:pStyle w:val="ListParagraph"/>
        <w:numPr>
          <w:ilvl w:val="0"/>
          <w:numId w:val="4"/>
        </w:numPr>
        <w:rPr>
          <w:rFonts w:ascii="Times New Roman" w:hAnsi="Times New Roman" w:cs="Times New Roman"/>
          <w:sz w:val="32"/>
          <w:szCs w:val="32"/>
          <w:vertAlign w:val="superscript"/>
        </w:rPr>
      </w:pPr>
      <w:r w:rsidRPr="001F6EE9">
        <w:rPr>
          <w:rFonts w:ascii="Times New Roman" w:hAnsi="Times New Roman" w:cs="Times New Roman"/>
          <w:b/>
          <w:bCs/>
          <w:sz w:val="32"/>
          <w:szCs w:val="32"/>
          <w:vertAlign w:val="superscript"/>
        </w:rPr>
        <w:t>Data Coordinator:</w:t>
      </w:r>
      <w:r w:rsidRPr="001F6EE9">
        <w:rPr>
          <w:rFonts w:ascii="Times New Roman" w:hAnsi="Times New Roman" w:cs="Times New Roman"/>
          <w:sz w:val="32"/>
          <w:szCs w:val="32"/>
          <w:vertAlign w:val="superscript"/>
        </w:rPr>
        <w:t xml:space="preserve"> Identifies </w:t>
      </w:r>
      <w:r w:rsidR="001C7D87" w:rsidRPr="001F6EE9">
        <w:rPr>
          <w:rFonts w:ascii="Times New Roman" w:hAnsi="Times New Roman" w:cs="Times New Roman"/>
          <w:sz w:val="32"/>
          <w:szCs w:val="32"/>
          <w:vertAlign w:val="superscript"/>
        </w:rPr>
        <w:t xml:space="preserve">all </w:t>
      </w:r>
      <w:r w:rsidRPr="001F6EE9">
        <w:rPr>
          <w:rFonts w:ascii="Times New Roman" w:hAnsi="Times New Roman" w:cs="Times New Roman"/>
          <w:sz w:val="32"/>
          <w:szCs w:val="32"/>
          <w:vertAlign w:val="superscript"/>
        </w:rPr>
        <w:t>data discrepancies</w:t>
      </w:r>
      <w:r w:rsidR="001C7D87" w:rsidRPr="001F6EE9">
        <w:rPr>
          <w:rFonts w:ascii="Times New Roman" w:hAnsi="Times New Roman" w:cs="Times New Roman"/>
          <w:sz w:val="32"/>
          <w:szCs w:val="32"/>
          <w:vertAlign w:val="superscript"/>
        </w:rPr>
        <w:t xml:space="preserve"> </w:t>
      </w:r>
      <w:r w:rsidRPr="001F6EE9">
        <w:rPr>
          <w:rFonts w:ascii="Times New Roman" w:hAnsi="Times New Roman" w:cs="Times New Roman"/>
          <w:sz w:val="32"/>
          <w:szCs w:val="32"/>
          <w:vertAlign w:val="superscript"/>
        </w:rPr>
        <w:t>and raises queries in the EDC system of this study.</w:t>
      </w:r>
    </w:p>
    <w:p w14:paraId="15932898" w14:textId="76E451EB" w:rsidR="00AC10B1" w:rsidRPr="001F6EE9" w:rsidRDefault="00AC10B1" w:rsidP="001F6EE9">
      <w:pPr>
        <w:pStyle w:val="ListParagraph"/>
        <w:numPr>
          <w:ilvl w:val="0"/>
          <w:numId w:val="4"/>
        </w:numPr>
        <w:rPr>
          <w:rFonts w:ascii="Times New Roman" w:hAnsi="Times New Roman" w:cs="Times New Roman"/>
          <w:sz w:val="32"/>
          <w:szCs w:val="32"/>
          <w:vertAlign w:val="superscript"/>
        </w:rPr>
      </w:pPr>
      <w:r w:rsidRPr="001F6EE9">
        <w:rPr>
          <w:rFonts w:ascii="Times New Roman" w:hAnsi="Times New Roman" w:cs="Times New Roman"/>
          <w:b/>
          <w:bCs/>
          <w:sz w:val="32"/>
          <w:szCs w:val="32"/>
          <w:vertAlign w:val="superscript"/>
        </w:rPr>
        <w:t>Data Manager:</w:t>
      </w:r>
      <w:r w:rsidRPr="001F6EE9">
        <w:rPr>
          <w:rFonts w:ascii="Times New Roman" w:hAnsi="Times New Roman" w:cs="Times New Roman"/>
          <w:sz w:val="32"/>
          <w:szCs w:val="32"/>
          <w:vertAlign w:val="superscript"/>
        </w:rPr>
        <w:t xml:space="preserve"> Reviews the unresolved queries after 3 business days and escalates as required.</w:t>
      </w:r>
    </w:p>
    <w:p w14:paraId="49891294" w14:textId="1E98DB92" w:rsidR="00AC10B1" w:rsidRPr="006307F7" w:rsidRDefault="00AC10B1" w:rsidP="00AC10B1">
      <w:pPr>
        <w:rPr>
          <w:rFonts w:ascii="Times New Roman" w:hAnsi="Times New Roman" w:cs="Times New Roman"/>
          <w:b/>
          <w:bCs/>
          <w:sz w:val="36"/>
          <w:szCs w:val="36"/>
          <w:vertAlign w:val="superscript"/>
        </w:rPr>
      </w:pPr>
      <w:r w:rsidRPr="006307F7">
        <w:rPr>
          <w:rFonts w:ascii="Times New Roman" w:hAnsi="Times New Roman" w:cs="Times New Roman"/>
          <w:b/>
          <w:bCs/>
          <w:sz w:val="36"/>
          <w:szCs w:val="36"/>
          <w:vertAlign w:val="superscript"/>
        </w:rPr>
        <w:t>Procedure</w:t>
      </w:r>
    </w:p>
    <w:p w14:paraId="2A9A9CEC" w14:textId="73B09B85" w:rsidR="00AC10B1" w:rsidRPr="00FF2C1C" w:rsidRDefault="00AC10B1" w:rsidP="00AC10B1">
      <w:pPr>
        <w:rPr>
          <w:rFonts w:ascii="Times New Roman" w:hAnsi="Times New Roman" w:cs="Times New Roman"/>
          <w:b/>
          <w:bCs/>
          <w:sz w:val="32"/>
          <w:szCs w:val="32"/>
          <w:vertAlign w:val="superscript"/>
        </w:rPr>
      </w:pPr>
      <w:r w:rsidRPr="00FF2C1C">
        <w:rPr>
          <w:rFonts w:ascii="Times New Roman" w:hAnsi="Times New Roman" w:cs="Times New Roman"/>
          <w:b/>
          <w:bCs/>
          <w:sz w:val="32"/>
          <w:szCs w:val="32"/>
          <w:vertAlign w:val="superscript"/>
        </w:rPr>
        <w:t>1. Query Identification</w:t>
      </w:r>
    </w:p>
    <w:p w14:paraId="0882C575" w14:textId="5235425B" w:rsidR="00AC10B1" w:rsidRPr="00AC10B1" w:rsidRDefault="00AC10B1" w:rsidP="001F6EE9">
      <w:pPr>
        <w:ind w:left="210"/>
        <w:rPr>
          <w:rFonts w:ascii="Times New Roman" w:hAnsi="Times New Roman" w:cs="Times New Roman"/>
          <w:sz w:val="32"/>
          <w:szCs w:val="32"/>
          <w:vertAlign w:val="superscript"/>
        </w:rPr>
      </w:pPr>
      <w:r w:rsidRPr="00FF2C1C">
        <w:rPr>
          <w:rFonts w:ascii="Times New Roman" w:hAnsi="Times New Roman" w:cs="Times New Roman"/>
          <w:b/>
          <w:bCs/>
          <w:sz w:val="32"/>
          <w:szCs w:val="32"/>
          <w:vertAlign w:val="superscript"/>
        </w:rPr>
        <w:t>1.1</w:t>
      </w:r>
      <w:r w:rsidRPr="00AC10B1">
        <w:rPr>
          <w:rFonts w:ascii="Times New Roman" w:hAnsi="Times New Roman" w:cs="Times New Roman"/>
          <w:sz w:val="32"/>
          <w:szCs w:val="32"/>
          <w:vertAlign w:val="superscript"/>
        </w:rPr>
        <w:t xml:space="preserve">  The Data Coordinator will review incoming CRFs (Case Report Form) data for discrepancies, </w:t>
      </w:r>
      <w:r w:rsidR="001F6EE9">
        <w:rPr>
          <w:rFonts w:ascii="Times New Roman" w:hAnsi="Times New Roman" w:cs="Times New Roman"/>
          <w:sz w:val="32"/>
          <w:szCs w:val="32"/>
          <w:vertAlign w:val="superscript"/>
        </w:rPr>
        <w:t xml:space="preserve">           </w:t>
      </w:r>
      <w:r w:rsidRPr="00AC10B1">
        <w:rPr>
          <w:rFonts w:ascii="Times New Roman" w:hAnsi="Times New Roman" w:cs="Times New Roman"/>
          <w:sz w:val="32"/>
          <w:szCs w:val="32"/>
          <w:vertAlign w:val="superscript"/>
        </w:rPr>
        <w:t>missing values, or out-of-range values</w:t>
      </w:r>
      <w:r w:rsidR="001332D0">
        <w:rPr>
          <w:rFonts w:ascii="Times New Roman" w:hAnsi="Times New Roman" w:cs="Times New Roman"/>
          <w:sz w:val="32"/>
          <w:szCs w:val="32"/>
          <w:vertAlign w:val="superscript"/>
        </w:rPr>
        <w:t xml:space="preserve"> </w:t>
      </w:r>
      <w:r w:rsidRPr="00AC10B1">
        <w:rPr>
          <w:rFonts w:ascii="Times New Roman" w:hAnsi="Times New Roman" w:cs="Times New Roman"/>
          <w:sz w:val="32"/>
          <w:szCs w:val="32"/>
          <w:vertAlign w:val="superscript"/>
        </w:rPr>
        <w:t>that are automatically detected.</w:t>
      </w:r>
    </w:p>
    <w:p w14:paraId="1BDDC411" w14:textId="756AE910" w:rsidR="00AC10B1" w:rsidRPr="00AC10B1" w:rsidRDefault="00AC10B1" w:rsidP="001F6EE9">
      <w:pPr>
        <w:ind w:left="210"/>
        <w:rPr>
          <w:rFonts w:ascii="Times New Roman" w:hAnsi="Times New Roman" w:cs="Times New Roman"/>
          <w:sz w:val="32"/>
          <w:szCs w:val="32"/>
          <w:vertAlign w:val="superscript"/>
        </w:rPr>
      </w:pPr>
      <w:r w:rsidRPr="00FF2C1C">
        <w:rPr>
          <w:rFonts w:ascii="Times New Roman" w:hAnsi="Times New Roman" w:cs="Times New Roman"/>
          <w:b/>
          <w:bCs/>
          <w:sz w:val="32"/>
          <w:szCs w:val="32"/>
          <w:vertAlign w:val="superscript"/>
        </w:rPr>
        <w:t>1.2</w:t>
      </w:r>
      <w:r w:rsidRPr="00AC10B1">
        <w:rPr>
          <w:rFonts w:ascii="Times New Roman" w:hAnsi="Times New Roman" w:cs="Times New Roman"/>
          <w:sz w:val="32"/>
          <w:szCs w:val="32"/>
          <w:vertAlign w:val="superscript"/>
        </w:rPr>
        <w:t xml:space="preserve"> Discrepancies are identified either manually during the review or flagged automatically by the system-generated edit checks of this study.</w:t>
      </w:r>
    </w:p>
    <w:p w14:paraId="2249291A" w14:textId="77777777" w:rsidR="001F6EE9" w:rsidRDefault="001F6EE9" w:rsidP="00AC10B1">
      <w:pPr>
        <w:rPr>
          <w:rFonts w:ascii="Times New Roman" w:hAnsi="Times New Roman" w:cs="Times New Roman"/>
          <w:b/>
          <w:bCs/>
          <w:sz w:val="32"/>
          <w:szCs w:val="32"/>
          <w:vertAlign w:val="superscript"/>
        </w:rPr>
      </w:pPr>
    </w:p>
    <w:p w14:paraId="6D6F0D8A" w14:textId="77777777" w:rsidR="001F6EE9" w:rsidRDefault="001F6EE9" w:rsidP="00AC10B1">
      <w:pPr>
        <w:rPr>
          <w:rFonts w:ascii="Times New Roman" w:hAnsi="Times New Roman" w:cs="Times New Roman"/>
          <w:b/>
          <w:bCs/>
          <w:sz w:val="32"/>
          <w:szCs w:val="32"/>
          <w:vertAlign w:val="superscript"/>
        </w:rPr>
      </w:pPr>
    </w:p>
    <w:p w14:paraId="25B77A3F" w14:textId="6BBA8436" w:rsidR="00AC10B1" w:rsidRPr="00FF2C1C" w:rsidRDefault="00AC10B1" w:rsidP="00AC10B1">
      <w:pPr>
        <w:rPr>
          <w:rFonts w:ascii="Times New Roman" w:hAnsi="Times New Roman" w:cs="Times New Roman"/>
          <w:b/>
          <w:bCs/>
          <w:sz w:val="32"/>
          <w:szCs w:val="32"/>
          <w:vertAlign w:val="superscript"/>
        </w:rPr>
      </w:pPr>
      <w:r w:rsidRPr="00FF2C1C">
        <w:rPr>
          <w:rFonts w:ascii="Times New Roman" w:hAnsi="Times New Roman" w:cs="Times New Roman"/>
          <w:b/>
          <w:bCs/>
          <w:sz w:val="32"/>
          <w:szCs w:val="32"/>
          <w:vertAlign w:val="superscript"/>
        </w:rPr>
        <w:lastRenderedPageBreak/>
        <w:t>2</w:t>
      </w:r>
      <w:r w:rsidR="00FF2C1C">
        <w:rPr>
          <w:rFonts w:ascii="Times New Roman" w:hAnsi="Times New Roman" w:cs="Times New Roman"/>
          <w:b/>
          <w:bCs/>
          <w:sz w:val="32"/>
          <w:szCs w:val="32"/>
          <w:vertAlign w:val="superscript"/>
        </w:rPr>
        <w:t xml:space="preserve">. </w:t>
      </w:r>
      <w:r w:rsidRPr="00FF2C1C">
        <w:rPr>
          <w:rFonts w:ascii="Times New Roman" w:hAnsi="Times New Roman" w:cs="Times New Roman"/>
          <w:b/>
          <w:bCs/>
          <w:sz w:val="32"/>
          <w:szCs w:val="32"/>
          <w:vertAlign w:val="superscript"/>
        </w:rPr>
        <w:t>Query Generation</w:t>
      </w:r>
    </w:p>
    <w:p w14:paraId="0AD993F6" w14:textId="1E102C8D" w:rsidR="00AC10B1" w:rsidRPr="00AC10B1" w:rsidRDefault="00AC10B1" w:rsidP="001F6EE9">
      <w:pPr>
        <w:ind w:left="210"/>
        <w:rPr>
          <w:rFonts w:ascii="Times New Roman" w:hAnsi="Times New Roman" w:cs="Times New Roman"/>
          <w:sz w:val="32"/>
          <w:szCs w:val="32"/>
          <w:vertAlign w:val="superscript"/>
        </w:rPr>
      </w:pPr>
      <w:r w:rsidRPr="00FF2C1C">
        <w:rPr>
          <w:rFonts w:ascii="Times New Roman" w:hAnsi="Times New Roman" w:cs="Times New Roman"/>
          <w:b/>
          <w:bCs/>
          <w:sz w:val="32"/>
          <w:szCs w:val="32"/>
          <w:vertAlign w:val="superscript"/>
        </w:rPr>
        <w:t>2.1</w:t>
      </w:r>
      <w:r w:rsidRPr="00AC10B1">
        <w:rPr>
          <w:rFonts w:ascii="Times New Roman" w:hAnsi="Times New Roman" w:cs="Times New Roman"/>
          <w:sz w:val="32"/>
          <w:szCs w:val="32"/>
          <w:vertAlign w:val="superscript"/>
        </w:rPr>
        <w:t xml:space="preserve"> The Data Coordinator should raise a query in the EDC system, clearly stating and outlining the discrepancy encountered and the specific data point involved.</w:t>
      </w:r>
    </w:p>
    <w:p w14:paraId="6696C196" w14:textId="77777777" w:rsidR="00AC10B1" w:rsidRDefault="00AC10B1" w:rsidP="001F6EE9">
      <w:pPr>
        <w:ind w:left="210"/>
        <w:rPr>
          <w:rFonts w:ascii="Times New Roman" w:hAnsi="Times New Roman" w:cs="Times New Roman"/>
          <w:sz w:val="32"/>
          <w:szCs w:val="32"/>
          <w:vertAlign w:val="superscript"/>
        </w:rPr>
      </w:pPr>
      <w:r w:rsidRPr="00FF2C1C">
        <w:rPr>
          <w:rFonts w:ascii="Times New Roman" w:hAnsi="Times New Roman" w:cs="Times New Roman"/>
          <w:b/>
          <w:bCs/>
          <w:sz w:val="32"/>
          <w:szCs w:val="32"/>
          <w:vertAlign w:val="superscript"/>
        </w:rPr>
        <w:t>2.2</w:t>
      </w:r>
      <w:r w:rsidRPr="00AC10B1">
        <w:rPr>
          <w:rFonts w:ascii="Times New Roman" w:hAnsi="Times New Roman" w:cs="Times New Roman"/>
          <w:sz w:val="32"/>
          <w:szCs w:val="32"/>
          <w:vertAlign w:val="superscript"/>
        </w:rPr>
        <w:t xml:space="preserve"> The query should be assigned a unique Query ID, automatically generated by the EDC system and logged with the data and the time the query was raised.</w:t>
      </w:r>
    </w:p>
    <w:p w14:paraId="2DFD87B5" w14:textId="40ED31A8" w:rsidR="00AC10B1" w:rsidRPr="00FF2C1C" w:rsidRDefault="00AC10B1" w:rsidP="00AC10B1">
      <w:pPr>
        <w:rPr>
          <w:rFonts w:ascii="Times New Roman" w:hAnsi="Times New Roman" w:cs="Times New Roman"/>
          <w:b/>
          <w:bCs/>
          <w:sz w:val="32"/>
          <w:szCs w:val="32"/>
          <w:vertAlign w:val="superscript"/>
        </w:rPr>
      </w:pPr>
      <w:r w:rsidRPr="00FF2C1C">
        <w:rPr>
          <w:rFonts w:ascii="Times New Roman" w:hAnsi="Times New Roman" w:cs="Times New Roman"/>
          <w:b/>
          <w:bCs/>
          <w:sz w:val="32"/>
          <w:szCs w:val="32"/>
          <w:vertAlign w:val="superscript"/>
        </w:rPr>
        <w:t>3. Query Communication</w:t>
      </w:r>
    </w:p>
    <w:p w14:paraId="724BF382" w14:textId="19EE627D" w:rsidR="00AC10B1" w:rsidRPr="00AC10B1" w:rsidRDefault="001F6EE9" w:rsidP="001F6EE9">
      <w:pPr>
        <w:rPr>
          <w:rFonts w:ascii="Times New Roman" w:hAnsi="Times New Roman" w:cs="Times New Roman"/>
          <w:sz w:val="32"/>
          <w:szCs w:val="32"/>
          <w:vertAlign w:val="superscript"/>
        </w:rPr>
      </w:pPr>
      <w:r>
        <w:rPr>
          <w:rFonts w:ascii="Times New Roman" w:hAnsi="Times New Roman" w:cs="Times New Roman"/>
          <w:b/>
          <w:bCs/>
          <w:sz w:val="32"/>
          <w:szCs w:val="32"/>
          <w:vertAlign w:val="superscript"/>
        </w:rPr>
        <w:t xml:space="preserve">    </w:t>
      </w:r>
      <w:r w:rsidR="00AC10B1" w:rsidRPr="00FF2C1C">
        <w:rPr>
          <w:rFonts w:ascii="Times New Roman" w:hAnsi="Times New Roman" w:cs="Times New Roman"/>
          <w:b/>
          <w:bCs/>
          <w:sz w:val="32"/>
          <w:szCs w:val="32"/>
          <w:vertAlign w:val="superscript"/>
        </w:rPr>
        <w:t>3.1</w:t>
      </w:r>
      <w:r w:rsidR="00AC10B1" w:rsidRPr="00AC10B1">
        <w:rPr>
          <w:rFonts w:ascii="Times New Roman" w:hAnsi="Times New Roman" w:cs="Times New Roman"/>
          <w:sz w:val="32"/>
          <w:szCs w:val="32"/>
          <w:vertAlign w:val="superscript"/>
        </w:rPr>
        <w:t xml:space="preserve"> The EDC system automatically notifies the  relevant site staff member of the open query.</w:t>
      </w:r>
    </w:p>
    <w:p w14:paraId="619A114B" w14:textId="31E3AD79" w:rsidR="00AC10B1" w:rsidRPr="00FF2C1C" w:rsidRDefault="001F6EE9" w:rsidP="001F6EE9">
      <w:pPr>
        <w:rPr>
          <w:rFonts w:ascii="Times New Roman" w:hAnsi="Times New Roman" w:cs="Times New Roman"/>
          <w:sz w:val="32"/>
          <w:szCs w:val="32"/>
          <w:vertAlign w:val="superscript"/>
        </w:rPr>
      </w:pPr>
      <w:r>
        <w:rPr>
          <w:rFonts w:ascii="Times New Roman" w:hAnsi="Times New Roman" w:cs="Times New Roman"/>
          <w:b/>
          <w:bCs/>
          <w:sz w:val="32"/>
          <w:szCs w:val="32"/>
          <w:vertAlign w:val="superscript"/>
        </w:rPr>
        <w:t xml:space="preserve">    </w:t>
      </w:r>
      <w:r w:rsidR="00AC10B1" w:rsidRPr="00FF2C1C">
        <w:rPr>
          <w:rFonts w:ascii="Times New Roman" w:hAnsi="Times New Roman" w:cs="Times New Roman"/>
          <w:b/>
          <w:bCs/>
          <w:sz w:val="32"/>
          <w:szCs w:val="32"/>
          <w:vertAlign w:val="superscript"/>
        </w:rPr>
        <w:t>3.2</w:t>
      </w:r>
      <w:r w:rsidR="00AC10B1" w:rsidRPr="00AC10B1">
        <w:rPr>
          <w:rFonts w:ascii="Times New Roman" w:hAnsi="Times New Roman" w:cs="Times New Roman"/>
          <w:sz w:val="32"/>
          <w:szCs w:val="32"/>
          <w:vertAlign w:val="superscript"/>
        </w:rPr>
        <w:t xml:space="preserve"> Site Staff are required to respond within 3 business days.</w:t>
      </w:r>
    </w:p>
    <w:p w14:paraId="6E966414" w14:textId="77777777" w:rsidR="00AC10B1" w:rsidRPr="00FF2C1C" w:rsidRDefault="00AC10B1" w:rsidP="00AC10B1">
      <w:pPr>
        <w:rPr>
          <w:rFonts w:ascii="Times New Roman" w:hAnsi="Times New Roman" w:cs="Times New Roman"/>
          <w:b/>
          <w:bCs/>
          <w:sz w:val="32"/>
          <w:szCs w:val="32"/>
          <w:vertAlign w:val="superscript"/>
        </w:rPr>
      </w:pPr>
      <w:r w:rsidRPr="00FF2C1C">
        <w:rPr>
          <w:rFonts w:ascii="Times New Roman" w:hAnsi="Times New Roman" w:cs="Times New Roman"/>
          <w:b/>
          <w:bCs/>
          <w:sz w:val="32"/>
          <w:szCs w:val="32"/>
          <w:vertAlign w:val="superscript"/>
        </w:rPr>
        <w:t>4.  Query Response and Resolution</w:t>
      </w:r>
    </w:p>
    <w:p w14:paraId="1A8A3A72" w14:textId="2DED5F99" w:rsidR="00AC10B1" w:rsidRPr="00AC10B1" w:rsidRDefault="00AC10B1" w:rsidP="001F6EE9">
      <w:pPr>
        <w:ind w:left="210"/>
        <w:rPr>
          <w:rFonts w:ascii="Times New Roman" w:hAnsi="Times New Roman" w:cs="Times New Roman"/>
          <w:sz w:val="32"/>
          <w:szCs w:val="32"/>
          <w:vertAlign w:val="superscript"/>
        </w:rPr>
      </w:pPr>
      <w:r w:rsidRPr="00FF2C1C">
        <w:rPr>
          <w:rFonts w:ascii="Times New Roman" w:hAnsi="Times New Roman" w:cs="Times New Roman"/>
          <w:b/>
          <w:bCs/>
          <w:sz w:val="32"/>
          <w:szCs w:val="32"/>
          <w:vertAlign w:val="superscript"/>
        </w:rPr>
        <w:t>4.1</w:t>
      </w:r>
      <w:r w:rsidRPr="00AC10B1">
        <w:rPr>
          <w:rFonts w:ascii="Times New Roman" w:hAnsi="Times New Roman" w:cs="Times New Roman"/>
          <w:sz w:val="32"/>
          <w:szCs w:val="32"/>
          <w:vertAlign w:val="superscript"/>
        </w:rPr>
        <w:t xml:space="preserve"> Site staff </w:t>
      </w:r>
      <w:r w:rsidR="001332D0">
        <w:rPr>
          <w:rFonts w:ascii="Times New Roman" w:hAnsi="Times New Roman" w:cs="Times New Roman"/>
          <w:sz w:val="32"/>
          <w:szCs w:val="32"/>
          <w:vertAlign w:val="superscript"/>
        </w:rPr>
        <w:t>should</w:t>
      </w:r>
      <w:r>
        <w:rPr>
          <w:rFonts w:ascii="Times New Roman" w:hAnsi="Times New Roman" w:cs="Times New Roman"/>
          <w:sz w:val="32"/>
          <w:szCs w:val="32"/>
          <w:vertAlign w:val="superscript"/>
        </w:rPr>
        <w:t xml:space="preserve"> </w:t>
      </w:r>
      <w:r w:rsidRPr="00AC10B1">
        <w:rPr>
          <w:rFonts w:ascii="Times New Roman" w:hAnsi="Times New Roman" w:cs="Times New Roman"/>
          <w:sz w:val="32"/>
          <w:szCs w:val="32"/>
          <w:vertAlign w:val="superscript"/>
        </w:rPr>
        <w:t>investigat</w:t>
      </w:r>
      <w:r>
        <w:rPr>
          <w:rFonts w:ascii="Times New Roman" w:hAnsi="Times New Roman" w:cs="Times New Roman"/>
          <w:sz w:val="32"/>
          <w:szCs w:val="32"/>
          <w:vertAlign w:val="superscript"/>
        </w:rPr>
        <w:t xml:space="preserve">e </w:t>
      </w:r>
      <w:r w:rsidRPr="00AC10B1">
        <w:rPr>
          <w:rFonts w:ascii="Times New Roman" w:hAnsi="Times New Roman" w:cs="Times New Roman"/>
          <w:sz w:val="32"/>
          <w:szCs w:val="32"/>
          <w:vertAlign w:val="superscript"/>
        </w:rPr>
        <w:t>the discrepancy and either correct the data in the CRF or provide a written justification if no correction is required.</w:t>
      </w:r>
    </w:p>
    <w:p w14:paraId="0ABC667C" w14:textId="5DAD41AF" w:rsidR="00AC10B1" w:rsidRPr="00FF2C1C" w:rsidRDefault="00AC10B1" w:rsidP="001F6EE9">
      <w:pPr>
        <w:ind w:left="210"/>
        <w:rPr>
          <w:rFonts w:ascii="Times New Roman" w:hAnsi="Times New Roman" w:cs="Times New Roman"/>
          <w:sz w:val="32"/>
          <w:szCs w:val="32"/>
          <w:vertAlign w:val="superscript"/>
        </w:rPr>
      </w:pPr>
      <w:r w:rsidRPr="00FF2C1C">
        <w:rPr>
          <w:rFonts w:ascii="Times New Roman" w:hAnsi="Times New Roman" w:cs="Times New Roman"/>
          <w:b/>
          <w:bCs/>
          <w:sz w:val="32"/>
          <w:szCs w:val="32"/>
          <w:vertAlign w:val="superscript"/>
        </w:rPr>
        <w:t>4.2</w:t>
      </w:r>
      <w:r w:rsidRPr="00AC10B1">
        <w:rPr>
          <w:rFonts w:ascii="Times New Roman" w:hAnsi="Times New Roman" w:cs="Times New Roman"/>
          <w:sz w:val="32"/>
          <w:szCs w:val="32"/>
          <w:vertAlign w:val="superscript"/>
        </w:rPr>
        <w:t xml:space="preserve"> The Data Coordinator </w:t>
      </w:r>
      <w:r>
        <w:rPr>
          <w:rFonts w:ascii="Times New Roman" w:hAnsi="Times New Roman" w:cs="Times New Roman"/>
          <w:sz w:val="32"/>
          <w:szCs w:val="32"/>
          <w:vertAlign w:val="superscript"/>
        </w:rPr>
        <w:t xml:space="preserve">must </w:t>
      </w:r>
      <w:r w:rsidRPr="00AC10B1">
        <w:rPr>
          <w:rFonts w:ascii="Times New Roman" w:hAnsi="Times New Roman" w:cs="Times New Roman"/>
          <w:sz w:val="32"/>
          <w:szCs w:val="32"/>
          <w:vertAlign w:val="superscript"/>
        </w:rPr>
        <w:t>review the response and either closes the query or, if not satisfactorily, reopens it with a follow-up query or comment</w:t>
      </w:r>
    </w:p>
    <w:p w14:paraId="78B4631C" w14:textId="77777777" w:rsidR="00AC10B1" w:rsidRPr="00FF2C1C" w:rsidRDefault="00AC10B1" w:rsidP="00AC10B1">
      <w:pPr>
        <w:rPr>
          <w:rFonts w:ascii="Times New Roman" w:hAnsi="Times New Roman" w:cs="Times New Roman"/>
          <w:b/>
          <w:bCs/>
          <w:sz w:val="32"/>
          <w:szCs w:val="32"/>
          <w:vertAlign w:val="superscript"/>
        </w:rPr>
      </w:pPr>
      <w:r w:rsidRPr="00FF2C1C">
        <w:rPr>
          <w:rFonts w:ascii="Times New Roman" w:hAnsi="Times New Roman" w:cs="Times New Roman"/>
          <w:b/>
          <w:bCs/>
          <w:sz w:val="32"/>
          <w:szCs w:val="32"/>
          <w:vertAlign w:val="superscript"/>
        </w:rPr>
        <w:t>5.  Escalation</w:t>
      </w:r>
    </w:p>
    <w:p w14:paraId="497CE7DE" w14:textId="71118BC6" w:rsidR="00AC10B1" w:rsidRPr="00AC10B1" w:rsidRDefault="00AC10B1" w:rsidP="001F6EE9">
      <w:pPr>
        <w:ind w:left="260"/>
        <w:rPr>
          <w:rFonts w:ascii="Times New Roman" w:hAnsi="Times New Roman" w:cs="Times New Roman"/>
          <w:sz w:val="32"/>
          <w:szCs w:val="32"/>
          <w:vertAlign w:val="superscript"/>
        </w:rPr>
      </w:pPr>
      <w:r w:rsidRPr="00FF2C1C">
        <w:rPr>
          <w:rFonts w:ascii="Times New Roman" w:hAnsi="Times New Roman" w:cs="Times New Roman"/>
          <w:b/>
          <w:bCs/>
          <w:sz w:val="32"/>
          <w:szCs w:val="32"/>
          <w:vertAlign w:val="superscript"/>
        </w:rPr>
        <w:t>5.1</w:t>
      </w:r>
      <w:r w:rsidRPr="00AC10B1">
        <w:rPr>
          <w:rFonts w:ascii="Times New Roman" w:hAnsi="Times New Roman" w:cs="Times New Roman"/>
          <w:sz w:val="32"/>
          <w:szCs w:val="32"/>
          <w:vertAlign w:val="superscript"/>
        </w:rPr>
        <w:t xml:space="preserve"> If a query remains unresolved after 3 business days, the Data Manager </w:t>
      </w:r>
      <w:r>
        <w:rPr>
          <w:rFonts w:ascii="Times New Roman" w:hAnsi="Times New Roman" w:cs="Times New Roman"/>
          <w:sz w:val="32"/>
          <w:szCs w:val="32"/>
          <w:vertAlign w:val="superscript"/>
        </w:rPr>
        <w:t>should be</w:t>
      </w:r>
      <w:r w:rsidRPr="00AC10B1">
        <w:rPr>
          <w:rFonts w:ascii="Times New Roman" w:hAnsi="Times New Roman" w:cs="Times New Roman"/>
          <w:sz w:val="32"/>
          <w:szCs w:val="32"/>
          <w:vertAlign w:val="superscript"/>
        </w:rPr>
        <w:t xml:space="preserve"> notified and escalates with the site.</w:t>
      </w:r>
    </w:p>
    <w:p w14:paraId="57D7FE06" w14:textId="77777777" w:rsidR="00AC10B1" w:rsidRPr="00FF2C1C" w:rsidRDefault="00AC10B1" w:rsidP="00AC10B1">
      <w:pPr>
        <w:rPr>
          <w:rFonts w:ascii="Times New Roman" w:hAnsi="Times New Roman" w:cs="Times New Roman"/>
          <w:b/>
          <w:bCs/>
          <w:sz w:val="32"/>
          <w:szCs w:val="32"/>
          <w:vertAlign w:val="superscript"/>
        </w:rPr>
      </w:pPr>
      <w:r w:rsidRPr="00FF2C1C">
        <w:rPr>
          <w:rFonts w:ascii="Times New Roman" w:hAnsi="Times New Roman" w:cs="Times New Roman"/>
          <w:b/>
          <w:bCs/>
          <w:sz w:val="32"/>
          <w:szCs w:val="32"/>
          <w:vertAlign w:val="superscript"/>
        </w:rPr>
        <w:t>6.  Documentation</w:t>
      </w:r>
    </w:p>
    <w:p w14:paraId="6AA2FFBF" w14:textId="64EC41BB" w:rsidR="00AC10B1" w:rsidRPr="00AC10B1" w:rsidRDefault="00AC10B1" w:rsidP="001F6EE9">
      <w:pPr>
        <w:ind w:left="260"/>
        <w:rPr>
          <w:rFonts w:ascii="Times New Roman" w:hAnsi="Times New Roman" w:cs="Times New Roman"/>
          <w:sz w:val="32"/>
          <w:szCs w:val="32"/>
          <w:vertAlign w:val="superscript"/>
        </w:rPr>
      </w:pPr>
      <w:r w:rsidRPr="00FF2C1C">
        <w:rPr>
          <w:rFonts w:ascii="Times New Roman" w:hAnsi="Times New Roman" w:cs="Times New Roman"/>
          <w:b/>
          <w:bCs/>
          <w:sz w:val="32"/>
          <w:szCs w:val="32"/>
          <w:vertAlign w:val="superscript"/>
        </w:rPr>
        <w:t>6.1</w:t>
      </w:r>
      <w:r w:rsidRPr="00AC10B1">
        <w:rPr>
          <w:rFonts w:ascii="Times New Roman" w:hAnsi="Times New Roman" w:cs="Times New Roman"/>
          <w:sz w:val="32"/>
          <w:szCs w:val="32"/>
          <w:vertAlign w:val="superscript"/>
        </w:rPr>
        <w:t xml:space="preserve">  All query actions (raised, responded, escalated, closed) should be automatically time-stamped and retained in the EDC audit trail, satisfying ALCOA+ requirements.</w:t>
      </w:r>
    </w:p>
    <w:p w14:paraId="7384A14A" w14:textId="0AD44B61" w:rsidR="00AC10B1" w:rsidRPr="006307F7" w:rsidRDefault="00AC10B1" w:rsidP="00AC10B1">
      <w:pPr>
        <w:rPr>
          <w:rFonts w:ascii="Times New Roman" w:hAnsi="Times New Roman" w:cs="Times New Roman"/>
          <w:b/>
          <w:bCs/>
          <w:sz w:val="36"/>
          <w:szCs w:val="36"/>
          <w:vertAlign w:val="superscript"/>
        </w:rPr>
      </w:pPr>
      <w:r w:rsidRPr="006307F7">
        <w:rPr>
          <w:rFonts w:ascii="Times New Roman" w:hAnsi="Times New Roman" w:cs="Times New Roman"/>
          <w:b/>
          <w:bCs/>
          <w:sz w:val="36"/>
          <w:szCs w:val="36"/>
          <w:vertAlign w:val="superscript"/>
        </w:rPr>
        <w:t>Definition</w:t>
      </w:r>
    </w:p>
    <w:p w14:paraId="422C8D0B" w14:textId="79156F04" w:rsidR="00AC10B1" w:rsidRPr="001F6EE9" w:rsidRDefault="00AC10B1" w:rsidP="001F6EE9">
      <w:pPr>
        <w:pStyle w:val="ListParagraph"/>
        <w:numPr>
          <w:ilvl w:val="0"/>
          <w:numId w:val="4"/>
        </w:numPr>
        <w:rPr>
          <w:rFonts w:ascii="Times New Roman" w:hAnsi="Times New Roman" w:cs="Times New Roman"/>
          <w:sz w:val="32"/>
          <w:szCs w:val="32"/>
          <w:vertAlign w:val="superscript"/>
        </w:rPr>
      </w:pPr>
      <w:r w:rsidRPr="001F6EE9">
        <w:rPr>
          <w:rFonts w:ascii="Times New Roman" w:hAnsi="Times New Roman" w:cs="Times New Roman"/>
          <w:b/>
          <w:bCs/>
          <w:sz w:val="32"/>
          <w:szCs w:val="32"/>
          <w:vertAlign w:val="superscript"/>
        </w:rPr>
        <w:t>CRF</w:t>
      </w:r>
      <w:r w:rsidR="00FF2C1C" w:rsidRPr="001F6EE9">
        <w:rPr>
          <w:rFonts w:ascii="Times New Roman" w:hAnsi="Times New Roman" w:cs="Times New Roman"/>
          <w:b/>
          <w:bCs/>
          <w:sz w:val="32"/>
          <w:szCs w:val="32"/>
          <w:vertAlign w:val="superscript"/>
        </w:rPr>
        <w:t>:</w:t>
      </w:r>
      <w:r w:rsidRPr="001F6EE9">
        <w:rPr>
          <w:rFonts w:ascii="Times New Roman" w:hAnsi="Times New Roman" w:cs="Times New Roman"/>
          <w:sz w:val="32"/>
          <w:szCs w:val="32"/>
          <w:vertAlign w:val="superscript"/>
        </w:rPr>
        <w:t xml:space="preserve"> Case Report Form - the document that is used to record the trial data for each subject</w:t>
      </w:r>
    </w:p>
    <w:p w14:paraId="422BADE5" w14:textId="130319A7" w:rsidR="00AC10B1" w:rsidRPr="001F6EE9" w:rsidRDefault="00AC10B1" w:rsidP="001F6EE9">
      <w:pPr>
        <w:pStyle w:val="ListParagraph"/>
        <w:numPr>
          <w:ilvl w:val="0"/>
          <w:numId w:val="4"/>
        </w:numPr>
        <w:rPr>
          <w:rFonts w:ascii="Times New Roman" w:hAnsi="Times New Roman" w:cs="Times New Roman"/>
          <w:sz w:val="32"/>
          <w:szCs w:val="32"/>
          <w:vertAlign w:val="superscript"/>
        </w:rPr>
      </w:pPr>
      <w:r w:rsidRPr="001F6EE9">
        <w:rPr>
          <w:rFonts w:ascii="Times New Roman" w:hAnsi="Times New Roman" w:cs="Times New Roman"/>
          <w:b/>
          <w:bCs/>
          <w:sz w:val="32"/>
          <w:szCs w:val="32"/>
          <w:vertAlign w:val="superscript"/>
        </w:rPr>
        <w:t>EDC:</w:t>
      </w:r>
      <w:r w:rsidRPr="001F6EE9">
        <w:rPr>
          <w:rFonts w:ascii="Times New Roman" w:hAnsi="Times New Roman" w:cs="Times New Roman"/>
          <w:sz w:val="32"/>
          <w:szCs w:val="32"/>
          <w:vertAlign w:val="superscript"/>
        </w:rPr>
        <w:t xml:space="preserve"> Electronic Data Capture - the software system used to collect and manage the study's trial data.</w:t>
      </w:r>
    </w:p>
    <w:p w14:paraId="20BB0E4C" w14:textId="41FD03F7" w:rsidR="00AC10B1" w:rsidRPr="001F6EE9" w:rsidRDefault="00AC10B1" w:rsidP="001F6EE9">
      <w:pPr>
        <w:pStyle w:val="ListParagraph"/>
        <w:numPr>
          <w:ilvl w:val="0"/>
          <w:numId w:val="4"/>
        </w:numPr>
        <w:rPr>
          <w:rFonts w:ascii="Times New Roman" w:hAnsi="Times New Roman" w:cs="Times New Roman"/>
          <w:sz w:val="32"/>
          <w:szCs w:val="32"/>
          <w:vertAlign w:val="superscript"/>
        </w:rPr>
      </w:pPr>
      <w:r w:rsidRPr="001F6EE9">
        <w:rPr>
          <w:rFonts w:ascii="Times New Roman" w:hAnsi="Times New Roman" w:cs="Times New Roman"/>
          <w:b/>
          <w:bCs/>
          <w:sz w:val="32"/>
          <w:szCs w:val="32"/>
          <w:vertAlign w:val="superscript"/>
        </w:rPr>
        <w:t>Query :</w:t>
      </w:r>
      <w:r w:rsidRPr="001F6EE9">
        <w:rPr>
          <w:rFonts w:ascii="Times New Roman" w:hAnsi="Times New Roman" w:cs="Times New Roman"/>
          <w:sz w:val="32"/>
          <w:szCs w:val="32"/>
          <w:vertAlign w:val="superscript"/>
        </w:rPr>
        <w:t xml:space="preserve"> A formal request for clarifying or rectifying a data discrepancy.</w:t>
      </w:r>
    </w:p>
    <w:p w14:paraId="0B697B8A" w14:textId="084ABA13" w:rsidR="00AC10B1" w:rsidRPr="001F6EE9" w:rsidRDefault="00AC10B1" w:rsidP="001F6EE9">
      <w:pPr>
        <w:pStyle w:val="ListParagraph"/>
        <w:numPr>
          <w:ilvl w:val="0"/>
          <w:numId w:val="4"/>
        </w:numPr>
        <w:rPr>
          <w:rFonts w:ascii="Times New Roman" w:hAnsi="Times New Roman" w:cs="Times New Roman"/>
          <w:sz w:val="32"/>
          <w:szCs w:val="32"/>
          <w:vertAlign w:val="superscript"/>
        </w:rPr>
      </w:pPr>
      <w:r w:rsidRPr="001F6EE9">
        <w:rPr>
          <w:rFonts w:ascii="Times New Roman" w:hAnsi="Times New Roman" w:cs="Times New Roman"/>
          <w:sz w:val="32"/>
          <w:szCs w:val="32"/>
          <w:vertAlign w:val="superscript"/>
        </w:rPr>
        <w:t xml:space="preserve"> </w:t>
      </w:r>
      <w:r w:rsidRPr="001F6EE9">
        <w:rPr>
          <w:rFonts w:ascii="Times New Roman" w:hAnsi="Times New Roman" w:cs="Times New Roman"/>
          <w:b/>
          <w:bCs/>
          <w:sz w:val="32"/>
          <w:szCs w:val="32"/>
          <w:vertAlign w:val="superscript"/>
        </w:rPr>
        <w:t>ALCOA+</w:t>
      </w:r>
      <w:r w:rsidR="00FF2C1C" w:rsidRPr="001F6EE9">
        <w:rPr>
          <w:rFonts w:ascii="Times New Roman" w:hAnsi="Times New Roman" w:cs="Times New Roman"/>
          <w:b/>
          <w:bCs/>
          <w:sz w:val="32"/>
          <w:szCs w:val="32"/>
          <w:vertAlign w:val="superscript"/>
        </w:rPr>
        <w:t>:</w:t>
      </w:r>
      <w:r w:rsidRPr="001F6EE9">
        <w:rPr>
          <w:rFonts w:ascii="Times New Roman" w:hAnsi="Times New Roman" w:cs="Times New Roman"/>
          <w:sz w:val="32"/>
          <w:szCs w:val="32"/>
          <w:vertAlign w:val="superscript"/>
        </w:rPr>
        <w:t xml:space="preserve"> (Attributable, Legible, Contemporaneous, Original, Accurate, Consistent, Complete, Enduring, Available). This is a set of data-integrity principles that must be abide by in order to preserve the study's accuracy and integrity according to the Good Clinical and Practice(GCP).</w:t>
      </w:r>
    </w:p>
    <w:p w14:paraId="5D0358BE" w14:textId="77777777" w:rsidR="00FF2C1C" w:rsidRDefault="00FF2C1C" w:rsidP="00AC10B1">
      <w:pPr>
        <w:rPr>
          <w:rFonts w:ascii="Times New Roman" w:hAnsi="Times New Roman" w:cs="Times New Roman"/>
          <w:b/>
          <w:bCs/>
          <w:sz w:val="32"/>
          <w:szCs w:val="32"/>
          <w:vertAlign w:val="superscript"/>
        </w:rPr>
      </w:pPr>
    </w:p>
    <w:p w14:paraId="45141984" w14:textId="77777777" w:rsidR="00FF2C1C" w:rsidRDefault="00FF2C1C" w:rsidP="00AC10B1">
      <w:pPr>
        <w:rPr>
          <w:rFonts w:ascii="Times New Roman" w:hAnsi="Times New Roman" w:cs="Times New Roman"/>
          <w:b/>
          <w:bCs/>
          <w:sz w:val="32"/>
          <w:szCs w:val="32"/>
          <w:vertAlign w:val="superscript"/>
        </w:rPr>
      </w:pPr>
    </w:p>
    <w:p w14:paraId="43545B30" w14:textId="64705906" w:rsidR="00FF2C1C" w:rsidRPr="006307F7" w:rsidRDefault="00AC10B1" w:rsidP="00AC10B1">
      <w:pPr>
        <w:rPr>
          <w:rFonts w:ascii="Times New Roman" w:hAnsi="Times New Roman" w:cs="Times New Roman"/>
          <w:b/>
          <w:bCs/>
          <w:sz w:val="36"/>
          <w:szCs w:val="36"/>
          <w:vertAlign w:val="superscript"/>
        </w:rPr>
      </w:pPr>
      <w:r w:rsidRPr="006307F7">
        <w:rPr>
          <w:rFonts w:ascii="Times New Roman" w:hAnsi="Times New Roman" w:cs="Times New Roman"/>
          <w:b/>
          <w:bCs/>
          <w:sz w:val="36"/>
          <w:szCs w:val="36"/>
          <w:vertAlign w:val="superscript"/>
        </w:rPr>
        <w:t>References</w:t>
      </w:r>
    </w:p>
    <w:p w14:paraId="723729DF" w14:textId="413095C8" w:rsidR="00FF2C1C" w:rsidRDefault="00AC10B1" w:rsidP="00AC10B1">
      <w:pPr>
        <w:rPr>
          <w:rFonts w:ascii="Times New Roman" w:hAnsi="Times New Roman" w:cs="Times New Roman"/>
          <w:sz w:val="32"/>
          <w:szCs w:val="32"/>
          <w:vertAlign w:val="superscript"/>
        </w:rPr>
      </w:pPr>
      <w:r w:rsidRPr="00AC10B1">
        <w:rPr>
          <w:rFonts w:ascii="Times New Roman" w:hAnsi="Times New Roman" w:cs="Times New Roman"/>
          <w:sz w:val="32"/>
          <w:szCs w:val="32"/>
          <w:vertAlign w:val="superscript"/>
        </w:rPr>
        <w:t>ICH-GCP E6 (R2), Section 5.1 (Quality Assurance and Quality Control)</w:t>
      </w:r>
    </w:p>
    <w:p w14:paraId="279FC230" w14:textId="134E62CA" w:rsidR="00AC10B1" w:rsidRPr="001F6EE9" w:rsidRDefault="00AC10B1" w:rsidP="00AC10B1">
      <w:pPr>
        <w:rPr>
          <w:rFonts w:ascii="Times New Roman" w:hAnsi="Times New Roman" w:cs="Times New Roman"/>
          <w:b/>
          <w:bCs/>
          <w:sz w:val="32"/>
          <w:szCs w:val="32"/>
          <w:vertAlign w:val="superscript"/>
        </w:rPr>
      </w:pPr>
      <w:r w:rsidRPr="006307F7">
        <w:rPr>
          <w:rFonts w:ascii="Times New Roman" w:hAnsi="Times New Roman" w:cs="Times New Roman"/>
          <w:b/>
          <w:bCs/>
          <w:sz w:val="36"/>
          <w:szCs w:val="36"/>
          <w:vertAlign w:val="superscript"/>
        </w:rPr>
        <w:t>Approved by</w:t>
      </w:r>
      <w:r w:rsidR="001F6EE9" w:rsidRPr="006307F7">
        <w:rPr>
          <w:rFonts w:ascii="Times New Roman" w:hAnsi="Times New Roman" w:cs="Times New Roman"/>
          <w:b/>
          <w:bCs/>
          <w:sz w:val="36"/>
          <w:szCs w:val="36"/>
          <w:vertAlign w:val="superscript"/>
        </w:rPr>
        <w:t>:</w:t>
      </w:r>
      <w:r w:rsidR="001F6EE9">
        <w:rPr>
          <w:rFonts w:ascii="Times New Roman" w:hAnsi="Times New Roman" w:cs="Times New Roman"/>
          <w:sz w:val="32"/>
          <w:szCs w:val="32"/>
          <w:vertAlign w:val="superscript"/>
        </w:rPr>
        <w:t xml:space="preserve"> </w:t>
      </w:r>
      <w:r w:rsidRPr="00AC10B1">
        <w:rPr>
          <w:rFonts w:ascii="Times New Roman" w:hAnsi="Times New Roman" w:cs="Times New Roman"/>
          <w:sz w:val="32"/>
          <w:szCs w:val="32"/>
          <w:vertAlign w:val="superscript"/>
        </w:rPr>
        <w:t>Dr. Rasheedat, Clinical Data Manager</w:t>
      </w:r>
    </w:p>
    <w:p w14:paraId="2CFAA425" w14:textId="0FF09CA5" w:rsidR="00373F88" w:rsidRDefault="00AC10B1" w:rsidP="00AC10B1">
      <w:pPr>
        <w:rPr>
          <w:rFonts w:ascii="Times New Roman" w:hAnsi="Times New Roman" w:cs="Times New Roman"/>
          <w:sz w:val="32"/>
          <w:szCs w:val="32"/>
          <w:vertAlign w:val="superscript"/>
        </w:rPr>
      </w:pPr>
      <w:r w:rsidRPr="006307F7">
        <w:rPr>
          <w:rFonts w:ascii="Times New Roman" w:hAnsi="Times New Roman" w:cs="Times New Roman"/>
          <w:b/>
          <w:bCs/>
          <w:sz w:val="36"/>
          <w:szCs w:val="36"/>
          <w:vertAlign w:val="superscript"/>
        </w:rPr>
        <w:t>Date:</w:t>
      </w:r>
      <w:r w:rsidRPr="00AC10B1">
        <w:rPr>
          <w:rFonts w:ascii="Times New Roman" w:hAnsi="Times New Roman" w:cs="Times New Roman"/>
          <w:sz w:val="32"/>
          <w:szCs w:val="32"/>
          <w:vertAlign w:val="superscript"/>
        </w:rPr>
        <w:t xml:space="preserve"> 2</w:t>
      </w:r>
      <w:r>
        <w:rPr>
          <w:rFonts w:ascii="Times New Roman" w:hAnsi="Times New Roman" w:cs="Times New Roman"/>
          <w:sz w:val="32"/>
          <w:szCs w:val="32"/>
          <w:vertAlign w:val="superscript"/>
        </w:rPr>
        <w:t>5</w:t>
      </w:r>
      <w:r w:rsidRPr="00AC10B1">
        <w:rPr>
          <w:rFonts w:ascii="Times New Roman" w:hAnsi="Times New Roman" w:cs="Times New Roman"/>
          <w:sz w:val="32"/>
          <w:szCs w:val="32"/>
          <w:vertAlign w:val="superscript"/>
        </w:rPr>
        <w:t>-</w:t>
      </w:r>
      <w:r>
        <w:rPr>
          <w:rFonts w:ascii="Times New Roman" w:hAnsi="Times New Roman" w:cs="Times New Roman"/>
          <w:sz w:val="32"/>
          <w:szCs w:val="32"/>
          <w:vertAlign w:val="superscript"/>
        </w:rPr>
        <w:t>May</w:t>
      </w:r>
      <w:r w:rsidRPr="00AC10B1">
        <w:rPr>
          <w:rFonts w:ascii="Times New Roman" w:hAnsi="Times New Roman" w:cs="Times New Roman"/>
          <w:sz w:val="32"/>
          <w:szCs w:val="32"/>
          <w:vertAlign w:val="superscript"/>
        </w:rPr>
        <w:t>-2026</w:t>
      </w:r>
    </w:p>
    <w:p w14:paraId="09936B95" w14:textId="77777777" w:rsidR="00A91A47" w:rsidRDefault="00A91A47" w:rsidP="00AC10B1">
      <w:pPr>
        <w:rPr>
          <w:rFonts w:ascii="Times New Roman" w:hAnsi="Times New Roman" w:cs="Times New Roman"/>
          <w:sz w:val="32"/>
          <w:szCs w:val="32"/>
          <w:vertAlign w:val="superscript"/>
        </w:rPr>
      </w:pPr>
    </w:p>
    <w:p w14:paraId="05392E40" w14:textId="77777777" w:rsidR="00C171DA" w:rsidRDefault="00C171DA" w:rsidP="00C171DA">
      <w:pPr>
        <w:rPr>
          <w:rFonts w:ascii="Times New Roman" w:hAnsi="Times New Roman" w:cs="Times New Roman"/>
        </w:rPr>
      </w:pPr>
    </w:p>
    <w:sectPr w:rsidR="00C171DA">
      <w:head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FC21D" w14:textId="77777777" w:rsidR="003D0CFC" w:rsidRDefault="003D0CFC" w:rsidP="00F317FD">
      <w:pPr>
        <w:spacing w:after="0" w:line="240" w:lineRule="auto"/>
      </w:pPr>
      <w:r>
        <w:separator/>
      </w:r>
    </w:p>
  </w:endnote>
  <w:endnote w:type="continuationSeparator" w:id="0">
    <w:p w14:paraId="07CD10FF" w14:textId="77777777" w:rsidR="003D0CFC" w:rsidRDefault="003D0CFC" w:rsidP="00F317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E4646" w14:textId="77777777" w:rsidR="003D0CFC" w:rsidRDefault="003D0CFC" w:rsidP="00F317FD">
      <w:pPr>
        <w:spacing w:after="0" w:line="240" w:lineRule="auto"/>
      </w:pPr>
      <w:r>
        <w:separator/>
      </w:r>
    </w:p>
  </w:footnote>
  <w:footnote w:type="continuationSeparator" w:id="0">
    <w:p w14:paraId="718E62B7" w14:textId="77777777" w:rsidR="003D0CFC" w:rsidRDefault="003D0CFC" w:rsidP="00F317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0E370" w14:textId="58E4F511" w:rsidR="00F317FD" w:rsidRPr="00FF2C1C" w:rsidRDefault="00F317FD" w:rsidP="00FF2C1C">
    <w:pPr>
      <w:pStyle w:val="Header"/>
      <w:jc w:val="center"/>
      <w:rPr>
        <w:rFonts w:ascii="Arial Black" w:hAnsi="Arial Black"/>
        <w:b/>
        <w:bCs/>
      </w:rPr>
    </w:pPr>
    <w:r w:rsidRPr="00FF2C1C">
      <w:rPr>
        <w:rFonts w:ascii="Arial Black" w:hAnsi="Arial Black"/>
        <w:b/>
        <w:bCs/>
      </w:rPr>
      <w:t>STANDARD OPERATING PROCEDURE</w:t>
    </w:r>
  </w:p>
  <w:p w14:paraId="63364FCD" w14:textId="43330AB1" w:rsidR="00F317FD" w:rsidRPr="00FF2C1C" w:rsidRDefault="00F317FD" w:rsidP="00FF2C1C">
    <w:pPr>
      <w:pStyle w:val="Header"/>
      <w:jc w:val="center"/>
      <w:rPr>
        <w:rFonts w:ascii="Arial" w:hAnsi="Arial" w:cs="Arial"/>
      </w:rPr>
    </w:pPr>
    <w:r w:rsidRPr="00FF2C1C">
      <w:rPr>
        <w:rFonts w:ascii="Arial" w:hAnsi="Arial" w:cs="Arial"/>
      </w:rPr>
      <w:t>Adeola Clinical Trial Study</w:t>
    </w:r>
  </w:p>
  <w:p w14:paraId="64F0ED4C" w14:textId="77777777" w:rsidR="00F317FD" w:rsidRDefault="00F317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C7111"/>
    <w:multiLevelType w:val="hybridMultilevel"/>
    <w:tmpl w:val="F09E85E0"/>
    <w:lvl w:ilvl="0" w:tplc="B2D66610">
      <w:numFmt w:val="bullet"/>
      <w:lvlText w:val="-"/>
      <w:lvlJc w:val="left"/>
      <w:pPr>
        <w:ind w:left="720" w:hanging="360"/>
      </w:pPr>
      <w:rPr>
        <w:rFonts w:ascii="Times New Roman" w:eastAsiaTheme="minorHAnsi"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82F2804"/>
    <w:multiLevelType w:val="multilevel"/>
    <w:tmpl w:val="D67A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E16D08"/>
    <w:multiLevelType w:val="multilevel"/>
    <w:tmpl w:val="5400E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B02A16"/>
    <w:multiLevelType w:val="multilevel"/>
    <w:tmpl w:val="A410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409884">
    <w:abstractNumId w:val="2"/>
  </w:num>
  <w:num w:numId="2" w16cid:durableId="86466088">
    <w:abstractNumId w:val="1"/>
  </w:num>
  <w:num w:numId="3" w16cid:durableId="1122189108">
    <w:abstractNumId w:val="3"/>
  </w:num>
  <w:num w:numId="4" w16cid:durableId="1464886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0B1"/>
    <w:rsid w:val="00000E6C"/>
    <w:rsid w:val="000637BE"/>
    <w:rsid w:val="001332D0"/>
    <w:rsid w:val="001C7D87"/>
    <w:rsid w:val="001F6EE9"/>
    <w:rsid w:val="00240A42"/>
    <w:rsid w:val="00373F88"/>
    <w:rsid w:val="003C3DDD"/>
    <w:rsid w:val="003D0CFC"/>
    <w:rsid w:val="00587E07"/>
    <w:rsid w:val="005C1D8E"/>
    <w:rsid w:val="006307F7"/>
    <w:rsid w:val="006E2C13"/>
    <w:rsid w:val="006F6D5E"/>
    <w:rsid w:val="00731BC4"/>
    <w:rsid w:val="007F6CFD"/>
    <w:rsid w:val="008758D4"/>
    <w:rsid w:val="00A91A47"/>
    <w:rsid w:val="00AA5A43"/>
    <w:rsid w:val="00AC10B1"/>
    <w:rsid w:val="00AD6420"/>
    <w:rsid w:val="00B66FD3"/>
    <w:rsid w:val="00C171DA"/>
    <w:rsid w:val="00CA4BCC"/>
    <w:rsid w:val="00D5613C"/>
    <w:rsid w:val="00DC1306"/>
    <w:rsid w:val="00E3710C"/>
    <w:rsid w:val="00F0025B"/>
    <w:rsid w:val="00F317FD"/>
    <w:rsid w:val="00FF2C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4BCAC"/>
  <w15:chartTrackingRefBased/>
  <w15:docId w15:val="{817FACFF-B3C7-455B-9881-E30087D68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7FD"/>
  </w:style>
  <w:style w:type="paragraph" w:styleId="Heading1">
    <w:name w:val="heading 1"/>
    <w:basedOn w:val="Normal"/>
    <w:next w:val="Normal"/>
    <w:link w:val="Heading1Char"/>
    <w:uiPriority w:val="9"/>
    <w:qFormat/>
    <w:rsid w:val="00AC10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0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0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0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0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0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0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0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0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0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0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0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0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0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0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0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0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0B1"/>
    <w:rPr>
      <w:rFonts w:eastAsiaTheme="majorEastAsia" w:cstheme="majorBidi"/>
      <w:color w:val="272727" w:themeColor="text1" w:themeTint="D8"/>
    </w:rPr>
  </w:style>
  <w:style w:type="paragraph" w:styleId="Title">
    <w:name w:val="Title"/>
    <w:basedOn w:val="Normal"/>
    <w:next w:val="Normal"/>
    <w:link w:val="TitleChar"/>
    <w:uiPriority w:val="10"/>
    <w:qFormat/>
    <w:rsid w:val="00AC1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0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0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0B1"/>
    <w:pPr>
      <w:spacing w:before="160"/>
      <w:jc w:val="center"/>
    </w:pPr>
    <w:rPr>
      <w:i/>
      <w:iCs/>
      <w:color w:val="404040" w:themeColor="text1" w:themeTint="BF"/>
    </w:rPr>
  </w:style>
  <w:style w:type="character" w:customStyle="1" w:styleId="QuoteChar">
    <w:name w:val="Quote Char"/>
    <w:basedOn w:val="DefaultParagraphFont"/>
    <w:link w:val="Quote"/>
    <w:uiPriority w:val="29"/>
    <w:rsid w:val="00AC10B1"/>
    <w:rPr>
      <w:i/>
      <w:iCs/>
      <w:color w:val="404040" w:themeColor="text1" w:themeTint="BF"/>
    </w:rPr>
  </w:style>
  <w:style w:type="paragraph" w:styleId="ListParagraph">
    <w:name w:val="List Paragraph"/>
    <w:basedOn w:val="Normal"/>
    <w:uiPriority w:val="34"/>
    <w:qFormat/>
    <w:rsid w:val="00AC10B1"/>
    <w:pPr>
      <w:ind w:left="720"/>
      <w:contextualSpacing/>
    </w:pPr>
  </w:style>
  <w:style w:type="character" w:styleId="IntenseEmphasis">
    <w:name w:val="Intense Emphasis"/>
    <w:basedOn w:val="DefaultParagraphFont"/>
    <w:uiPriority w:val="21"/>
    <w:qFormat/>
    <w:rsid w:val="00AC10B1"/>
    <w:rPr>
      <w:i/>
      <w:iCs/>
      <w:color w:val="0F4761" w:themeColor="accent1" w:themeShade="BF"/>
    </w:rPr>
  </w:style>
  <w:style w:type="paragraph" w:styleId="IntenseQuote">
    <w:name w:val="Intense Quote"/>
    <w:basedOn w:val="Normal"/>
    <w:next w:val="Normal"/>
    <w:link w:val="IntenseQuoteChar"/>
    <w:uiPriority w:val="30"/>
    <w:qFormat/>
    <w:rsid w:val="00AC1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0B1"/>
    <w:rPr>
      <w:i/>
      <w:iCs/>
      <w:color w:val="0F4761" w:themeColor="accent1" w:themeShade="BF"/>
    </w:rPr>
  </w:style>
  <w:style w:type="character" w:styleId="IntenseReference">
    <w:name w:val="Intense Reference"/>
    <w:basedOn w:val="DefaultParagraphFont"/>
    <w:uiPriority w:val="32"/>
    <w:qFormat/>
    <w:rsid w:val="00AC10B1"/>
    <w:rPr>
      <w:b/>
      <w:bCs/>
      <w:smallCaps/>
      <w:color w:val="0F4761" w:themeColor="accent1" w:themeShade="BF"/>
      <w:spacing w:val="5"/>
    </w:rPr>
  </w:style>
  <w:style w:type="table" w:styleId="TableGrid">
    <w:name w:val="Table Grid"/>
    <w:basedOn w:val="TableNormal"/>
    <w:uiPriority w:val="39"/>
    <w:rsid w:val="00F317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317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17FD"/>
  </w:style>
  <w:style w:type="paragraph" w:styleId="Footer">
    <w:name w:val="footer"/>
    <w:basedOn w:val="Normal"/>
    <w:link w:val="FooterChar"/>
    <w:uiPriority w:val="99"/>
    <w:unhideWhenUsed/>
    <w:rsid w:val="00F317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17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465</Words>
  <Characters>2654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Adeola Suleiman</dc:creator>
  <cp:keywords/>
  <dc:description/>
  <cp:lastModifiedBy>Adeola Suleiman</cp:lastModifiedBy>
  <cp:revision>7</cp:revision>
  <dcterms:created xsi:type="dcterms:W3CDTF">2026-08-29T13:25:00Z</dcterms:created>
  <dcterms:modified xsi:type="dcterms:W3CDTF">2026-09-01T20:16:00Z</dcterms:modified>
</cp:coreProperties>
</file>