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Guide</w:t>
      </w:r>
    </w:p>
    <w:p>
      <w:pPr>
        <w:spacing w:after="280"/>
      </w:pPr>
      <w:r>
        <w:rPr>
          <w:i/>
          <w:iCs/>
          <w:color w:val="44546A"/>
          <w:sz w:val="22"/>
          <w:szCs w:val="22"/>
        </w:rPr>
        <w:t xml:space="preserve">This covers every screen an Admin account can reach. Staff roles are Admin (full configuration and monitoring), Interviewer (face-to-face recruitment only) and Client (read-only reporting for their own study).</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hardcoded in the app, it all comes from these settings.</w:t>
      </w:r>
    </w:p>
    <w:p>
      <w:pPr>
        <w:spacing w:after="140"/>
      </w:pPr>
      <w:r>
        <w:rPr>
          <w:sz w:val="22"/>
          <w:szCs w:val="22"/>
        </w:rPr>
        <w:t xml:space="preserve">Study Identity: the study's name, status (draft / live / closed), market and category.</w:t>
      </w:r>
    </w:p>
    <w:p>
      <w:pPr>
        <w:spacing w:after="140"/>
      </w:pPr>
      <w:r>
        <w:rPr>
          <w:sz w:val="22"/>
          <w:szCs w:val="22"/>
        </w:rPr>
        <w:t xml:space="preserve">Diary Frequency &amp; Recruitment: how often respondents log (real-time, daily, weekly, monthly), the recruitment mode, the recall window, how many hours back an entry can be backdated, and whether a photo is mandatory.</w:t>
      </w:r>
    </w:p>
    <w:p>
      <w:pPr>
        <w:spacing w:after="140"/>
      </w:pPr>
      <w:r>
        <w:rPr>
          <w:sz w:val="22"/>
          <w:szCs w:val="22"/>
        </w:rPr>
        <w:t xml:space="preserve">Data-Quality Thresholds: how similar two entries need to be before they're flagged as a possible duplicate, and how many entries in how short a window count as a suspicious "burst."</w:t>
      </w:r>
    </w:p>
    <w:p>
      <w:pPr>
        <w:spacing w:after="140"/>
      </w:pPr>
      <w:r>
        <w:rPr>
          <w:sz w:val="22"/>
          <w:szCs w:val="22"/>
        </w:rPr>
        <w:t xml:space="preserve">Reminder Schedule: how many hours without an entry counts as "due," how many hours counts as "missed," and which channel reminders go out on by default — WhatsApp or In-app/Push (a real phone notification).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Changing the diary mode or thresholds here takes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photo, video or audio questions, and reorder them by dragging. A photo or video question asks for evidence captured live on the camera; an audio question asks the respondent to answer that question out loud, press-and-hold like a WhatsApp voice message, and the recording is transcribed automatically. (That's separate from the end-of-entry Voice Note, which attaches one spoken summary to the whole entry rather than to a particular question.)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Click any respondent's code or name to open their record: their profile and device-lock status, every QC flag raised against them, and every diary entry they have logged with how they logged it, whether photo/video/audio is attached, and how many flags each entry carries.</w:t>
      </w:r>
    </w:p>
    <w:p>
      <w:pPr>
        <w:spacing w:after="140"/>
      </w:pPr>
      <w:r>
        <w:rPr>
          <w:sz w:val="22"/>
          <w:szCs w:val="22"/>
        </w:rPr>
        <w:t xml:space="preserve">From there, clicking an entry shows exactly what that respondent answered, question by question, in questionnaire order. Photos and video appear inline with the brand-detection result; audio can be played with its transcript underneath. It also shows the occurrence, entry and submit times, the back-entry gap those QC rules act on, and which questionnaire version the answers were given against. Where an entry has many unanswered questions, they are collapsed behind a tick-box — most of those are questions the skip logic never showed, and listing them all would bury the real answers.</w:t>
      </w:r>
    </w:p>
    <w:p>
      <w:pPr>
        <w:spacing w:after="140"/>
      </w:pPr>
      <w:r>
        <w:rPr>
          <w:sz w:val="22"/>
          <w:szCs w:val="22"/>
        </w:rPr>
        <w:t xml:space="preserve">These pages are deliberately read-only. Flags are reviewed and dispositioned on the QC Worklist, which keeps the original record intact and the decision audited — nothing here edits a respondent's answers.</w:t>
      </w:r>
    </w:p>
    <w:p>
      <w:pPr>
        <w:spacing w:after="140"/>
      </w:pPr>
      <w:r>
        <w:rPr>
          <w:sz w:val="22"/>
          <w:szCs w:val="22"/>
        </w:rPr>
        <w:t xml:space="preserve">You can export one respondent's full answer history, their media log, or a single entry, as well as the study-level exports. Answers export one row per answer rather than one wide row per entry, so a questionnaire that changes between versions doesn't silently misalign columns.</w:t>
      </w:r>
    </w:p>
    <w:p>
      <w:pPr>
        <w:spacing w:after="140"/>
      </w:pPr>
      <w:r>
        <w:rPr>
          <w:sz w:val="22"/>
          <w:szCs w:val="22"/>
        </w:rPr>
        <w:t xml:space="preserve">Each row also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spacing w:after="140"/>
      </w:pPr>
      <w:r>
        <w:rPr>
          <w:sz w:val="22"/>
          <w:szCs w:val="22"/>
        </w:rPr>
        <w:t xml:space="preserve">Each flag links straight through to the diary entry that caused it, so you can see what the respondent actually answered before deciding what to do about it.</w:t>
      </w:r>
    </w:p>
    <w:p>
      <w:pPr>
        <w:pStyle w:val="Heading2"/>
        <w:spacing w:after="80" w:before="200"/>
      </w:pPr>
      <w:r>
        <w:rPr>
          <w:color w:val="1F3864"/>
        </w:rPr>
        <w:t xml:space="preserve">AI Summary</w:t>
      </w:r>
    </w:p>
    <w:p>
      <w:pPr>
        <w:spacing w:after="120"/>
      </w:pPr>
      <w:r>
        <w:rPr>
          <w:i/>
          <w:iCs/>
          <w:color w:val="8497B0"/>
          <w:sz w:val="19"/>
          <w:szCs w:val="19"/>
        </w:rPr>
        <w:t xml:space="preserve">Where to find it: AI Summary (menu)</w:t>
      </w:r>
    </w:p>
    <w:p>
      <w:pPr>
        <w:spacing w:after="140"/>
      </w:pPr>
      <w:r>
        <w:rPr>
          <w:sz w:val="22"/>
          <w:szCs w:val="22"/>
        </w:rPr>
        <w:t xml:space="preserve">Produces a short written summary of what the diary data is showing, for a period you choose. Leave both dates blank to cover everything collected so far.</w:t>
      </w:r>
    </w:p>
    <w:p>
      <w:pPr>
        <w:spacing w:after="140"/>
      </w:pPr>
      <w:r>
        <w:rPr>
          <w:sz w:val="22"/>
          <w:szCs w:val="22"/>
        </w:rPr>
        <w:t xml:space="preserve">Only submitted, non-practice entries are counted, and every figure in the write-up is calculated by the app itself — the wording is generated from those finished numbers, never from the raw data — so a summary can't quote a statistic that isn't real. Up to 25 open-text answers from the same period are included for context and stored with the summary.</w:t>
      </w:r>
    </w:p>
    <w:p>
      <w:pPr>
        <w:spacing w:after="140"/>
      </w:pPr>
      <w:r>
        <w:rPr>
          <w:sz w:val="22"/>
          <w:szCs w:val="22"/>
        </w:rPr>
        <w:t xml:space="preserve">Each summary shows the period it covers and the base it was built on (how many entries, from how many respondents), and "Show the exact figures this was written from" opens the full set of numbers and verbatims behind it. That means any sentence can be checked against its source.</w:t>
      </w:r>
    </w:p>
    <w:p>
      <w:pPr>
        <w:spacing w:after="140"/>
      </w:pPr>
      <w:r>
        <w:rPr>
          <w:sz w:val="22"/>
          <w:szCs w:val="22"/>
        </w:rPr>
        <w:t xml:space="preserve">The banner at the top tells you honestly whether a real AI model is connected. Until one is, summaries are written from a fixed template using the same validated figures and are clearly labelled "Rules-based draft — not AI" rather than being passed off as AI-written.</w:t>
      </w:r>
    </w:p>
    <w:p>
      <w:pPr>
        <w:spacing w:after="140"/>
      </w:pPr>
      <w:r>
        <w:rPr>
          <w:sz w:val="22"/>
          <w:szCs w:val="22"/>
        </w:rPr>
        <w:t xml:space="preserve">The most recent summary for a study also appears on that study's Client Dashboard. Clients can read it but cannot generate one, so nothing reaches them that the research team hasn't produced first.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Re-run the summary after clearing QC flags — the write-up will tell you when unresolved flags mean the figures shouldn't be treated as final.</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140"/>
      </w:pPr>
      <w:r>
        <w:rPr>
          <w:sz w:val="22"/>
          <w:szCs w:val="22"/>
        </w:rPr>
        <w:t xml:space="preserve">If the research team has produced a written summary of the data, it appears here too, with the period and base size it was built from. It is labelled to show whether it was written by an AI model or generated from a fixed template — read it alongside the numbers rather than in place of them.</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Some questions ask you to answer out loud instead of typing — press and hold the microphone button on that question and speak your answer, just like a WhatsApp voice message. Let go when you're done, and you can play it back or re-record before submitting.</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2026-08-26T09:42:55.889Z</dcterms:created>
  <dcterms:modified xsi:type="dcterms:W3CDTF">2026-08-26T09:42:55.890Z</dcterms:modified>
</cp:coreProperties>
</file>

<file path=docProps/custom.xml><?xml version="1.0" encoding="utf-8"?>
<Properties xmlns="http://schemas.openxmlformats.org/officeDocument/2006/custom-properties" xmlns:vt="http://schemas.openxmlformats.org/officeDocument/2006/docPropsVTypes"/>
</file>