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Guide</w:t>
      </w:r>
    </w:p>
    <w:p>
      <w:pPr>
        <w:spacing w:after="280"/>
      </w:pPr>
      <w:r>
        <w:rPr>
          <w:i/>
          <w:iCs/>
          <w:color w:val="44546A"/>
          <w:sz w:val="22"/>
          <w:szCs w:val="22"/>
        </w:rPr>
        <w:t xml:space="preserve">This covers every screen an Admin account can reach. Staff roles are Admin (full configuration and monitoring), Interviewer (face-to-face recruitment only) and Client (read-only reporting for their own study).</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fixed in the code, it all comes from here.</w:t>
      </w:r>
    </w:p>
    <w:p>
      <w:pPr>
        <w:spacing w:after="140"/>
      </w:pPr>
      <w:r>
        <w:rPr>
          <w:sz w:val="22"/>
          <w:szCs w:val="22"/>
        </w:rPr>
        <w:t xml:space="preserve">Study Identity: the study's name, status (draft / live / closed), market, and the categories it covers. Categories are a tick-list and a study can sit in several at once, since a household diary often spans more than one.</w:t>
      </w:r>
    </w:p>
    <w:p>
      <w:pPr>
        <w:spacing w:after="140"/>
      </w:pPr>
      <w:r>
        <w:rPr>
          <w:sz w:val="22"/>
          <w:szCs w:val="22"/>
        </w:rPr>
        <w:t xml:space="preserve">How often people log, and how they're recruited: real-time occasion, daily, weekly or monthly; and whether respondents are recruited face-to-face, remotely through the sign-up link, or both.</w:t>
      </w:r>
    </w:p>
    <w:p>
      <w:pPr>
        <w:spacing w:after="140"/>
      </w:pPr>
      <w:r>
        <w:rPr>
          <w:sz w:val="22"/>
          <w:szCs w:val="22"/>
        </w:rPr>
        <w:t xml:space="preserve">Evidence: whether every entry must include a photo. An entry without one is still saved — it's flagged for review, never rejected.</w:t>
      </w:r>
    </w:p>
    <w:p>
      <w:pPr>
        <w:spacing w:after="140"/>
      </w:pPr>
      <w:r>
        <w:rPr>
          <w:sz w:val="22"/>
          <w:szCs w:val="22"/>
        </w:rPr>
        <w:t xml:space="preserve">Automatic quality checks: three checks that run on every entry as it's submitted. Each is a plain sentence with the numbers in it, and each has a tick-box — untick one and that check stops running entirely for this study. The checks are: flag an entry logged more than X hours after it happened; flag an entry when X% or more of its answers match that person's previous entry; and flag when someone logs more than X entries within X hours.</w:t>
      </w:r>
    </w:p>
    <w:p>
      <w:pPr>
        <w:spacing w:after="140"/>
      </w:pPr>
      <w:r>
        <w:rPr>
          <w:sz w:val="22"/>
          <w:szCs w:val="22"/>
        </w:rPr>
        <w:t xml:space="preserve">None of these checks ever rejects or deletes anything. They add the entry to the QC Worklist for a person to look at, which is why switching one off is sometimes the right answer — a study where people genuinely eat the same thing every day will trip the repeat check constantly, and dismissing the same flag daily helps nobody.</w:t>
      </w:r>
    </w:p>
    <w:p>
      <w:pPr>
        <w:spacing w:after="140"/>
      </w:pPr>
      <w:r>
        <w:rPr>
          <w:sz w:val="22"/>
          <w:szCs w:val="22"/>
        </w:rPr>
        <w:t xml:space="preserve">Reminders: how many hours without an entry before a reminder goes out, how many before it counts as missed, and how reminders are sent by default. Leave the hours blank and the app works them out from how often people are asked to log.</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Changes here take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photo, video or audio questions, and reorder them by dragging. A photo or video question asks for evidence captured live on the camera; an audio question asks the respondent to answer that question out loud, press-and-hold like a WhatsApp voice message, and the recording is transcribed automatically. (That's separate from the end-of-entry Voice Note, which attaches one spoken summary to the whole entry rather than to a particular question.)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Invite someone to this study: enter a phone number or email and they are added straight away. If that person already has an account — from this or any other study — the invite attaches to it, so someone on their third study isn't re-registered from scratch and all their enrolments stay under one identity. They appear as "invited" with consent pending until they open the study and agree to take part, because consent is recorded per study against that study's approved wording and never carries over from another one.</w:t>
      </w:r>
    </w:p>
    <w:p>
      <w:pPr>
        <w:spacing w:after="140"/>
      </w:pPr>
      <w:r>
        <w:rPr>
          <w:sz w:val="22"/>
          <w:szCs w:val="22"/>
        </w:rPr>
        <w:t xml:space="preserve">If the contact is already on this study as an existing respondent, the invite is refused rather than creating a second enrolment — two enrolments would split one person's diary and read as a duplicate in every report. Open that respondent instead and use the Sign-in account panel to link them.</w:t>
      </w:r>
    </w:p>
    <w:p>
      <w:pPr>
        <w:spacing w:after="140"/>
      </w:pPr>
      <w:r>
        <w:rPr>
          <w:sz w:val="22"/>
          <w:szCs w:val="22"/>
        </w:rPr>
        <w:t xml:space="preserve">Sign-in account (on a respondent's own page): shows whether that person can sign in at /me to see all their studies in one place, and which other studies sit on the same account. A respondent recruited face-to-face has no account by default; the button there gives them one, or links them to an account that already exists for their number. That is deliberately a decision you make rather than something the app assumes: contacts collected in the field were never verified, and a household sharing one phone is a legitimate case that must stay as two separate respondents.</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Click any respondent's code or name to open their record: their profile and device-lock status, every QC flag raised against them, and every diary entry they have logged with how they logged it, whether photo/video/audio is attached, and how many flags each entry carries.</w:t>
      </w:r>
    </w:p>
    <w:p>
      <w:pPr>
        <w:spacing w:after="140"/>
      </w:pPr>
      <w:r>
        <w:rPr>
          <w:sz w:val="22"/>
          <w:szCs w:val="22"/>
        </w:rPr>
        <w:t xml:space="preserve">From there, clicking an entry shows exactly what that respondent answered, question by question, in questionnaire order. Photos and video appear inline with the brand-detection result; audio can be played with its transcript underneath. It also shows the occurrence, entry and submit times, the back-entry gap those QC rules act on, and which questionnaire version the answers were given against. Where an entry has many unanswered questions, they are collapsed behind a tick-box — most of those are questions the skip logic never showed, and listing them all would bury the real answers.</w:t>
      </w:r>
    </w:p>
    <w:p>
      <w:pPr>
        <w:spacing w:after="140"/>
      </w:pPr>
      <w:r>
        <w:rPr>
          <w:sz w:val="22"/>
          <w:szCs w:val="22"/>
        </w:rPr>
        <w:t xml:space="preserve">These pages are deliberately read-only. Flags are reviewed and dispositioned on the QC Worklist, which keeps the original record intact and the decision audited — nothing here edits a respondent's answers.</w:t>
      </w:r>
    </w:p>
    <w:p>
      <w:pPr>
        <w:spacing w:after="140"/>
      </w:pPr>
      <w:r>
        <w:rPr>
          <w:sz w:val="22"/>
          <w:szCs w:val="22"/>
        </w:rPr>
        <w:t xml:space="preserve">You can export one respondent's full answer history, their media log, or a single entry, as well as the study-level exports. Answers export one row per answer rather than one wide row per entry, so a questionnaire that changes between versions doesn't silently misalign columns.</w:t>
      </w:r>
    </w:p>
    <w:p>
      <w:pPr>
        <w:spacing w:after="140"/>
      </w:pPr>
      <w:r>
        <w:rPr>
          <w:sz w:val="22"/>
          <w:szCs w:val="22"/>
        </w:rPr>
        <w:t xml:space="preserve">Each row also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spacing w:after="140"/>
      </w:pPr>
      <w:r>
        <w:rPr>
          <w:sz w:val="22"/>
          <w:szCs w:val="22"/>
        </w:rPr>
        <w:t xml:space="preserve">Each flag links straight through to the diary entry that caused it, so you can see what the respondent actually answered before deciding what to do about it.</w:t>
      </w:r>
    </w:p>
    <w:p>
      <w:pPr>
        <w:pStyle w:val="Heading2"/>
        <w:spacing w:after="80" w:before="200"/>
      </w:pPr>
      <w:r>
        <w:rPr>
          <w:color w:val="1F3864"/>
        </w:rPr>
        <w:t xml:space="preserve">AI Summary</w:t>
      </w:r>
    </w:p>
    <w:p>
      <w:pPr>
        <w:spacing w:after="120"/>
      </w:pPr>
      <w:r>
        <w:rPr>
          <w:i/>
          <w:iCs/>
          <w:color w:val="8497B0"/>
          <w:sz w:val="19"/>
          <w:szCs w:val="19"/>
        </w:rPr>
        <w:t xml:space="preserve">Where to find it: AI Summary (menu)</w:t>
      </w:r>
    </w:p>
    <w:p>
      <w:pPr>
        <w:spacing w:after="140"/>
      </w:pPr>
      <w:r>
        <w:rPr>
          <w:sz w:val="22"/>
          <w:szCs w:val="22"/>
        </w:rPr>
        <w:t xml:space="preserve">Produces a short written summary of what the diary data is showing, for a period you choose. Leave both dates blank to cover everything collected so far.</w:t>
      </w:r>
    </w:p>
    <w:p>
      <w:pPr>
        <w:spacing w:after="140"/>
      </w:pPr>
      <w:r>
        <w:rPr>
          <w:sz w:val="22"/>
          <w:szCs w:val="22"/>
        </w:rPr>
        <w:t xml:space="preserve">Only submitted, non-practice entries are counted, and every figure in the write-up is calculated by the app itself — the wording is generated from those finished numbers, never from the raw data — so a summary can't quote a statistic that isn't real. Up to 25 open-text answers from the same period are included for context and stored with the summary.</w:t>
      </w:r>
    </w:p>
    <w:p>
      <w:pPr>
        <w:spacing w:after="140"/>
      </w:pPr>
      <w:r>
        <w:rPr>
          <w:sz w:val="22"/>
          <w:szCs w:val="22"/>
        </w:rPr>
        <w:t xml:space="preserve">Each summary shows the period it covers and the base it was built on (how many entries, from how many respondents), and "Show the exact figures this was written from" opens the full set of numbers and verbatims behind it. That means any sentence can be checked against its source.</w:t>
      </w:r>
    </w:p>
    <w:p>
      <w:pPr>
        <w:spacing w:after="140"/>
      </w:pPr>
      <w:r>
        <w:rPr>
          <w:sz w:val="22"/>
          <w:szCs w:val="22"/>
        </w:rPr>
        <w:t xml:space="preserve">The banner at the top tells you honestly whether a real AI model is connected. Until one is, summaries are written from a fixed template using the same validated figures and are clearly labelled "Rules-based draft — not AI" rather than being passed off as AI-written.</w:t>
      </w:r>
    </w:p>
    <w:p>
      <w:pPr>
        <w:spacing w:after="140"/>
      </w:pPr>
      <w:r>
        <w:rPr>
          <w:sz w:val="22"/>
          <w:szCs w:val="22"/>
        </w:rPr>
        <w:t xml:space="preserve">The most recent summary for a study also appears on that study's Client Dashboard. Clients can read it but cannot generate one, so nothing reaches them that the research team hasn't produced first.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Re-run the summary after clearing QC flags — the write-up will tell you when unresolved flags mean the figures shouldn't be treated as final.</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140"/>
      </w:pPr>
      <w:r>
        <w:rPr>
          <w:sz w:val="22"/>
          <w:szCs w:val="22"/>
        </w:rPr>
        <w:t xml:space="preserve">If the research team has produced a written summary of the data, it appears here too, with the period and base size it was built from. It is labelled to show whether it was written by an AI model or generated from a fixed template — read it alongside the numbers rather than in place of them.</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Signing in</w:t>
      </w:r>
    </w:p>
    <w:p>
      <w:pPr>
        <w:spacing w:after="140"/>
      </w:pPr>
      <w:r>
        <w:rPr>
          <w:sz w:val="22"/>
          <w:szCs w:val="22"/>
        </w:rPr>
        <w:t xml:space="preserve">If you signed yourself up, you also have an account. Go to /me, enter the phone number or email you signed up with, and we'll text or email you a short code — there's no password to remember.</w:t>
      </w:r>
    </w:p>
    <w:p>
      <w:pPr>
        <w:spacing w:after="140"/>
      </w:pPr>
      <w:r>
        <w:rPr>
          <w:sz w:val="22"/>
          <w:szCs w:val="22"/>
        </w:rPr>
        <w:t xml:space="preserve">Once you're in, "My studies" lists every study you're taking part in, with your progress on each, so you don't need to keep track of a separate link for each one.</w:t>
      </w:r>
    </w:p>
    <w:p>
      <w:pPr>
        <w:spacing w:after="140"/>
      </w:pPr>
      <w:r>
        <w:rPr>
          <w:sz w:val="22"/>
          <w:szCs w:val="22"/>
        </w:rPr>
        <w:t xml:space="preserve">Each study asks for your consent separately. Agreeing to take part in one never signs you up to another.</w:t>
      </w:r>
    </w:p>
    <w:p>
      <w:pPr>
        <w:spacing w:after="140"/>
      </w:pPr>
      <w:r>
        <w:rPr>
          <w:sz w:val="22"/>
          <w:szCs w:val="22"/>
        </w:rPr>
        <w:t xml:space="preserve">If a study team adds you to a new study, it simply appears in that list the next time you sign 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The code lasts 10 minutes. If it expires or doesn't arrive, ask for a new one.</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Your link keeps working whether or not you have an account, so if you were recruited in person there's nothing extra to set up.</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Some questions ask you to answer out loud instead of typing — press and hold the microphone button on that question and speak your answer, just like a WhatsApp voice message. Let go when you're done, and you can play it back or re-record before submitting.</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2026-08-26T10:34:54.217Z</dcterms:created>
  <dcterms:modified xsi:type="dcterms:W3CDTF">2026-08-26T10:34:54.217Z</dcterms:modified>
</cp:coreProperties>
</file>

<file path=docProps/custom.xml><?xml version="1.0" encoding="utf-8"?>
<Properties xmlns="http://schemas.openxmlformats.org/officeDocument/2006/custom-properties" xmlns:vt="http://schemas.openxmlformats.org/officeDocument/2006/docPropsVTypes"/>
</file>