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F4E78"/>
          <w:sz w:val="30"/>
          <w:szCs w:val="30"/>
        </w:rPr>
        <w:t xml:space="preserve">Health Facility Distribution in Nigeria — Insight Summary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Dataset: 46,146 health facilities across 37 states/FCT and 769 LGAs (source: nigeriahealthfacilities dataset). Problem: access to health facilities is uneven across the country.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46,146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Total Facilities</w:t>
            </w:r>
          </w:p>
        </w:tc>
        <w:tc>
          <w:tcPr>
            <w:tcW w:type="pct" w:w="25%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37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States Covered</w:t>
            </w:r>
          </w:p>
        </w:tc>
        <w:tc>
          <w:tcPr>
            <w:tcW w:type="pct" w:w="25%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20.1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Nat'l Avg / 100k Pop.</w:t>
            </w:r>
          </w:p>
        </w:tc>
        <w:tc>
          <w:tcPr>
            <w:tcW w:type="pct" w:w="25%"/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6"/>
                <w:szCs w:val="26"/>
              </w:rPr>
              <w:t xml:space="preserve">25.5%</w:t>
            </w:r>
          </w:p>
          <w:p>
            <w:pPr>
              <w:jc w:val="center"/>
            </w:pPr>
            <w:r>
              <w:rPr>
                <w:color w:val="595959"/>
                <w:sz w:val="15"/>
                <w:szCs w:val="15"/>
              </w:rPr>
              <w:t xml:space="preserve">Records w/ Unknown Status</w:t>
            </w:r>
          </w:p>
        </w:tc>
      </w:tr>
    </w:tbl>
    <w:p>
      <w:pPr>
        <w:spacing w:after="60" w:before="160"/>
      </w:pPr>
      <w:r>
        <w:rPr>
          <w:b/>
          <w:bCs/>
          <w:color w:val="1F4E78"/>
          <w:sz w:val="22"/>
          <w:szCs w:val="22"/>
        </w:rPr>
        <w:t xml:space="preserve">1. Physical access is highly uneven relative to population</w:t>
      </w:r>
    </w:p>
    <w:p>
      <w:pPr>
        <w:spacing w:after="60"/>
      </w:pPr>
      <w:r>
        <w:rPr>
          <w:sz w:val="19"/>
          <w:szCs w:val="19"/>
        </w:rPr>
        <w:t xml:space="preserve">Facilities per 100,000 people ranges from 9.6 (Kano) to 37.9 (Osun) — a nearly 4x gap. Nigeria's most populous state, Kano (16.3M people), has the country's lowest facility density, alongside Rivers (10.0), Jigawa (10.4), FCT (12.0), and Kaduna (13.3). Southern/South-South states such as Osun, Cross River, and Benue are comparatively well-served on this metric.</w:t>
      </w:r>
    </w:p>
    <w:p>
      <w:pPr>
        <w:spacing w:after="60" w:before="160"/>
      </w:pPr>
      <w:r>
        <w:rPr>
          <w:b/>
          <w:bCs/>
          <w:color w:val="1F4E78"/>
          <w:sz w:val="22"/>
          <w:szCs w:val="22"/>
        </w:rPr>
        <w:t xml:space="preserve">2. Nearly a quarter of records can't confirm whether a facility is even working</w:t>
      </w:r>
    </w:p>
    <w:p>
      <w:pPr>
        <w:spacing w:after="60"/>
      </w:pPr>
      <w:r>
        <w:rPr>
          <w:sz w:val="19"/>
          <w:szCs w:val="19"/>
        </w:rPr>
        <w:t xml:space="preserve">25.5% of all facilities nationwide (11,753 records) have an 'Unknown' functional status, versus only 0.2% confirmed 'Not Functional'. This is a data-quality gap as much as a service gap: states like Plateau (61.9% unknown), Yobe (59.5%), and Zamfara (55.8%) cannot be reliably assessed for real-world availability without field verification — likely reflecting weaker monitoring infrastructure in those states.</w:t>
      </w:r>
    </w:p>
    <w:p>
      <w:pPr>
        <w:spacing w:after="60" w:before="160"/>
      </w:pPr>
      <w:r>
        <w:rPr>
          <w:b/>
          <w:bCs/>
          <w:color w:val="1F4E78"/>
          <w:sz w:val="22"/>
          <w:szCs w:val="22"/>
        </w:rPr>
        <w:t xml:space="preserve">3. Referral-level care (hospitals) is scarce almost everywhere</w:t>
      </w:r>
    </w:p>
    <w:p>
      <w:pPr>
        <w:spacing w:after="60"/>
      </w:pPr>
      <w:r>
        <w:rPr>
          <w:sz w:val="19"/>
          <w:szCs w:val="19"/>
        </w:rPr>
        <w:t xml:space="preserve">Only 4.6% of facilities nationwide are Secondary or Tertiary (hospital-level, e.g. surgery, specialist and emergency obstetric care) — 95.4% are Primary Health Centers/Dispensaries. The gap is most extreme in Katsina (1.1% referral-level), Taraba (1.6%), and Kaduna (1.6%), meaning patients needing hospital care in these states must travel further.</w:t>
      </w:r>
    </w:p>
    <w:p>
      <w:pPr>
        <w:spacing w:after="60" w:before="160"/>
      </w:pPr>
      <w:r>
        <w:rPr>
          <w:b/>
          <w:bCs/>
          <w:color w:val="1F4E78"/>
          <w:sz w:val="22"/>
          <w:szCs w:val="22"/>
        </w:rPr>
        <w:t xml:space="preserve">4. The access gap exists down to the local government (LGA) level</w:t>
      </w:r>
    </w:p>
    <w:p>
      <w:pPr>
        <w:spacing w:after="60"/>
      </w:pPr>
      <w:r>
        <w:rPr>
          <w:sz w:val="19"/>
          <w:szCs w:val="19"/>
        </w:rPr>
        <w:t xml:space="preserve">Across 769 LGAs, facility counts range from just 6 (Degema, Rivers State) to 226, averaging 59.6 per LGA. This confirms the unevenness isn't only a state-level pattern — it persists within states, so state averages can mask severely underserved LGAs even in 'well-served' states.</w:t>
      </w:r>
    </w:p>
    <w:p>
      <w:pPr>
        <w:spacing w:after="60" w:before="160"/>
      </w:pPr>
      <w:r>
        <w:rPr>
          <w:b/>
          <w:bCs/>
          <w:color w:val="1F4E78"/>
          <w:sz w:val="22"/>
          <w:szCs w:val="22"/>
        </w:rPr>
        <w:t xml:space="preserve">Bottom line</w:t>
      </w:r>
    </w:p>
    <w:p>
      <w:pPr>
        <w:spacing w:after="60"/>
      </w:pPr>
      <w:r>
        <w:rPr>
          <w:b w:val="false"/>
          <w:bCs w:val="false"/>
          <w:sz w:val="19"/>
          <w:szCs w:val="19"/>
        </w:rPr>
        <w:t xml:space="preserve">Health facility access in Nigeria is uneven on three independent dimensions — raw density vs. population, confirmed operability, and level of care available — and the states struggling on one dimension (e.g. Kano on density) are not always the same states struggling on another (e.g. Katsina on referral care). A single 'gap score' should combine all three for accurate targeting of interventions.</w:t>
      </w:r>
    </w:p>
    <w:p>
      <w:pPr>
        <w:pBdr>
          <w:top w:val="single" w:color="BFBFBF" w:sz="6"/>
        </w:pBdr>
        <w:spacing w:before="200"/>
      </w:pPr>
      <w:r>
        <w:rPr>
          <w:i/>
          <w:iCs/>
          <w:color w:val="595959"/>
          <w:sz w:val="14"/>
          <w:szCs w:val="14"/>
        </w:rPr>
        <w:t xml:space="preserve">Source: nigeriahealthfacilities dataset (facility-level records); population figures = NBS 2023 projections via Wikipedia, 'List of Nigerian states by population'.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2026-08-19T02:53:47.010Z</dcterms:created>
  <dcterms:modified xsi:type="dcterms:W3CDTF">2026-08-19T02:53:47.019Z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