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19ADA" w14:textId="6909B374" w:rsidR="007543BB" w:rsidRPr="007543BB" w:rsidRDefault="00C50F35" w:rsidP="007543BB">
      <w:pPr>
        <w:jc w:val="both"/>
        <w:rPr>
          <w:rFonts w:ascii="Times New Roman" w:hAnsi="Times New Roman" w:cs="Times New Roman"/>
        </w:rPr>
      </w:pPr>
      <w:r w:rsidRPr="007543BB">
        <w:rPr>
          <w:rFonts w:ascii="Times New Roman" w:hAnsi="Times New Roman" w:cs="Times New Roman"/>
          <w:b/>
          <w:bCs/>
        </w:rPr>
        <w:t>UNLOCKING INSIGHTS FROM ONLINE SALES DATA: A DEEP DIVE INTO E-COMMERCE TRENDS</w:t>
      </w:r>
    </w:p>
    <w:p w14:paraId="1FFE686D"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In today's data-driven world, understanding customer behavior and operational efficiency in e-commerce is crucial for sustained growth. As a data analyst, I recently embarked on an exciting journey to analyze a detailed dataset on online sales transactions. The dataset encompassed various facets of e-commerce, including product purchases, customer details, and order management features. Here's a glimpse into the analyses conducted, the insights gained, and how these learnings can impact business strategies.</w:t>
      </w:r>
    </w:p>
    <w:p w14:paraId="7DF8DF28"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1D875875">
          <v:rect id="_x0000_i1085" style="width:0;height:0" o:hrstd="t" o:hrnoshade="t" o:hr="t" fillcolor="#0d0d0d" stroked="f"/>
        </w:pict>
      </w:r>
    </w:p>
    <w:p w14:paraId="4F95FF43"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The Dataset</w:t>
      </w:r>
    </w:p>
    <w:p w14:paraId="486E7F63"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This dataset offered rich details such as product descriptions, quantities, prices, customer demographics, discounts, payment methods, shipping costs, sales channels, return statuses, and much more. The goal was to uncover actionable insights to help businesses understand sales trends, improve customer satisfaction, and optimize operations.</w:t>
      </w:r>
    </w:p>
    <w:p w14:paraId="5219CED5"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6C595459">
          <v:rect id="_x0000_i1086" style="width:0;height:0" o:hrstd="t" o:hrnoshade="t" o:hr="t" fillcolor="#0d0d0d" stroked="f"/>
        </w:pict>
      </w:r>
    </w:p>
    <w:p w14:paraId="4320A15D"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The Analytical Journey</w:t>
      </w:r>
    </w:p>
    <w:p w14:paraId="55DB3A69" w14:textId="4915C1DD"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1️</w:t>
      </w:r>
      <w:r w:rsidR="00C41467">
        <w:rPr>
          <w:rFonts w:ascii="Segoe UI Symbol" w:hAnsi="Segoe UI Symbol" w:cs="Segoe UI Symbol"/>
          <w:b/>
          <w:bCs/>
        </w:rPr>
        <w:t xml:space="preserve">. </w:t>
      </w:r>
      <w:r w:rsidRPr="007543BB">
        <w:rPr>
          <w:rFonts w:ascii="Times New Roman" w:hAnsi="Times New Roman" w:cs="Times New Roman"/>
          <w:b/>
          <w:bCs/>
        </w:rPr>
        <w:t>Revenue Analysis: Discounts vs. Full Price</w:t>
      </w:r>
    </w:p>
    <w:p w14:paraId="565CAEE0"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One of the first questions we tackled was understanding how discounts impact overall revenue.</w:t>
      </w:r>
    </w:p>
    <w:p w14:paraId="3CADB452" w14:textId="77777777" w:rsidR="007543BB" w:rsidRPr="007543BB" w:rsidRDefault="007543BB" w:rsidP="007543BB">
      <w:pPr>
        <w:numPr>
          <w:ilvl w:val="0"/>
          <w:numId w:val="1"/>
        </w:numPr>
        <w:jc w:val="both"/>
        <w:rPr>
          <w:rFonts w:ascii="Times New Roman" w:hAnsi="Times New Roman" w:cs="Times New Roman"/>
        </w:rPr>
      </w:pPr>
      <w:r w:rsidRPr="007543BB">
        <w:rPr>
          <w:rFonts w:ascii="Times New Roman" w:hAnsi="Times New Roman" w:cs="Times New Roman"/>
          <w:b/>
          <w:bCs/>
        </w:rPr>
        <w:t>Finding:</w:t>
      </w:r>
      <w:r w:rsidRPr="007543BB">
        <w:rPr>
          <w:rFonts w:ascii="Times New Roman" w:hAnsi="Times New Roman" w:cs="Times New Roman"/>
        </w:rPr>
        <w:t> Transactions with discounts contributed significantly to total revenue, but they came with a lower average unit price. On the other hand, transactions without discounts maintained a higher average revenue per transaction.</w:t>
      </w:r>
    </w:p>
    <w:p w14:paraId="6EEB8BAC" w14:textId="77777777" w:rsidR="007543BB" w:rsidRPr="007543BB" w:rsidRDefault="007543BB" w:rsidP="007543BB">
      <w:pPr>
        <w:numPr>
          <w:ilvl w:val="0"/>
          <w:numId w:val="1"/>
        </w:numPr>
        <w:jc w:val="both"/>
        <w:rPr>
          <w:rFonts w:ascii="Times New Roman" w:hAnsi="Times New Roman" w:cs="Times New Roman"/>
        </w:rPr>
      </w:pPr>
      <w:r w:rsidRPr="007543BB">
        <w:rPr>
          <w:rFonts w:ascii="Times New Roman" w:hAnsi="Times New Roman" w:cs="Times New Roman"/>
          <w:b/>
          <w:bCs/>
        </w:rPr>
        <w:t>Implication:</w:t>
      </w:r>
      <w:r w:rsidRPr="007543BB">
        <w:rPr>
          <w:rFonts w:ascii="Times New Roman" w:hAnsi="Times New Roman" w:cs="Times New Roman"/>
        </w:rPr>
        <w:t> Businesses should evaluate the balance between offering discounts to drive volume and maintaining profitability through full-price sales.</w:t>
      </w:r>
    </w:p>
    <w:p w14:paraId="5D5A362D"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3A05BDFD">
          <v:rect id="_x0000_i1087" style="width:0;height:0" o:hrstd="t" o:hrnoshade="t" o:hr="t" fillcolor="#0d0d0d" stroked="f"/>
        </w:pict>
      </w:r>
    </w:p>
    <w:p w14:paraId="68DD3D61" w14:textId="1A833A3E"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2️</w:t>
      </w:r>
      <w:r w:rsidR="00C41467">
        <w:rPr>
          <w:rFonts w:ascii="Segoe UI Symbol" w:hAnsi="Segoe UI Symbol" w:cs="Segoe UI Symbol"/>
          <w:b/>
          <w:bCs/>
        </w:rPr>
        <w:t xml:space="preserve">. </w:t>
      </w:r>
      <w:r w:rsidRPr="007543BB">
        <w:rPr>
          <w:rFonts w:ascii="Times New Roman" w:hAnsi="Times New Roman" w:cs="Times New Roman"/>
          <w:b/>
          <w:bCs/>
        </w:rPr>
        <w:t>Category-Based Performance</w:t>
      </w:r>
    </w:p>
    <w:p w14:paraId="0A8894B3"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Breaking down revenue by product category provided a clear view of which segments drove the business.</w:t>
      </w:r>
    </w:p>
    <w:p w14:paraId="34BD3E11" w14:textId="77777777" w:rsidR="007543BB" w:rsidRPr="007543BB" w:rsidRDefault="007543BB" w:rsidP="007543BB">
      <w:pPr>
        <w:numPr>
          <w:ilvl w:val="0"/>
          <w:numId w:val="2"/>
        </w:numPr>
        <w:jc w:val="both"/>
        <w:rPr>
          <w:rFonts w:ascii="Times New Roman" w:hAnsi="Times New Roman" w:cs="Times New Roman"/>
        </w:rPr>
      </w:pPr>
      <w:r w:rsidRPr="007543BB">
        <w:rPr>
          <w:rFonts w:ascii="Times New Roman" w:hAnsi="Times New Roman" w:cs="Times New Roman"/>
          <w:b/>
          <w:bCs/>
        </w:rPr>
        <w:t>Key Insight:</w:t>
      </w:r>
      <w:r w:rsidRPr="007543BB">
        <w:rPr>
          <w:rFonts w:ascii="Times New Roman" w:hAnsi="Times New Roman" w:cs="Times New Roman"/>
        </w:rPr>
        <w:t> Categories like </w:t>
      </w:r>
      <w:r w:rsidRPr="007543BB">
        <w:rPr>
          <w:rFonts w:ascii="Times New Roman" w:hAnsi="Times New Roman" w:cs="Times New Roman"/>
          <w:i/>
          <w:iCs/>
        </w:rPr>
        <w:t>Electronics</w:t>
      </w:r>
      <w:r w:rsidRPr="007543BB">
        <w:rPr>
          <w:rFonts w:ascii="Times New Roman" w:hAnsi="Times New Roman" w:cs="Times New Roman"/>
        </w:rPr>
        <w:t> and </w:t>
      </w:r>
      <w:r w:rsidRPr="007543BB">
        <w:rPr>
          <w:rFonts w:ascii="Times New Roman" w:hAnsi="Times New Roman" w:cs="Times New Roman"/>
          <w:i/>
          <w:iCs/>
        </w:rPr>
        <w:t>Furniture</w:t>
      </w:r>
      <w:r w:rsidRPr="007543BB">
        <w:rPr>
          <w:rFonts w:ascii="Times New Roman" w:hAnsi="Times New Roman" w:cs="Times New Roman"/>
        </w:rPr>
        <w:t> dominated revenue generation, with </w:t>
      </w:r>
      <w:r w:rsidRPr="007543BB">
        <w:rPr>
          <w:rFonts w:ascii="Times New Roman" w:hAnsi="Times New Roman" w:cs="Times New Roman"/>
          <w:i/>
          <w:iCs/>
        </w:rPr>
        <w:t>Stationery</w:t>
      </w:r>
      <w:r w:rsidRPr="007543BB">
        <w:rPr>
          <w:rFonts w:ascii="Times New Roman" w:hAnsi="Times New Roman" w:cs="Times New Roman"/>
        </w:rPr>
        <w:t> and </w:t>
      </w:r>
      <w:r w:rsidRPr="007543BB">
        <w:rPr>
          <w:rFonts w:ascii="Times New Roman" w:hAnsi="Times New Roman" w:cs="Times New Roman"/>
          <w:i/>
          <w:iCs/>
        </w:rPr>
        <w:t>Apparel</w:t>
      </w:r>
      <w:r w:rsidRPr="007543BB">
        <w:rPr>
          <w:rFonts w:ascii="Times New Roman" w:hAnsi="Times New Roman" w:cs="Times New Roman"/>
        </w:rPr>
        <w:t> trailing behind.</w:t>
      </w:r>
    </w:p>
    <w:p w14:paraId="5B02DE00" w14:textId="77777777" w:rsidR="007543BB" w:rsidRPr="007543BB" w:rsidRDefault="007543BB" w:rsidP="007543BB">
      <w:pPr>
        <w:numPr>
          <w:ilvl w:val="0"/>
          <w:numId w:val="2"/>
        </w:numPr>
        <w:jc w:val="both"/>
        <w:rPr>
          <w:rFonts w:ascii="Times New Roman" w:hAnsi="Times New Roman" w:cs="Times New Roman"/>
        </w:rPr>
      </w:pPr>
      <w:r w:rsidRPr="007543BB">
        <w:rPr>
          <w:rFonts w:ascii="Times New Roman" w:hAnsi="Times New Roman" w:cs="Times New Roman"/>
          <w:b/>
          <w:bCs/>
        </w:rPr>
        <w:t>Actionable Strategy:</w:t>
      </w:r>
      <w:r w:rsidRPr="007543BB">
        <w:rPr>
          <w:rFonts w:ascii="Times New Roman" w:hAnsi="Times New Roman" w:cs="Times New Roman"/>
        </w:rPr>
        <w:t> Companies could invest more in promoting high-performing categories while exploring why certain segments lag behind to capture untapped potential.</w:t>
      </w:r>
    </w:p>
    <w:p w14:paraId="180B9F50"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09565CDE">
          <v:rect id="_x0000_i1088" style="width:0;height:0" o:hrstd="t" o:hrnoshade="t" o:hr="t" fillcolor="#0d0d0d" stroked="f"/>
        </w:pict>
      </w:r>
    </w:p>
    <w:p w14:paraId="10EB7677" w14:textId="35D29555"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3️</w:t>
      </w:r>
      <w:r w:rsidR="00C41467">
        <w:rPr>
          <w:rFonts w:ascii="Segoe UI Symbol" w:hAnsi="Segoe UI Symbol" w:cs="Segoe UI Symbol"/>
          <w:b/>
          <w:bCs/>
        </w:rPr>
        <w:t xml:space="preserve">. </w:t>
      </w:r>
      <w:r w:rsidRPr="007543BB">
        <w:rPr>
          <w:rFonts w:ascii="Times New Roman" w:hAnsi="Times New Roman" w:cs="Times New Roman"/>
          <w:b/>
          <w:bCs/>
        </w:rPr>
        <w:t>Return Trends: By Product and Category</w:t>
      </w:r>
    </w:p>
    <w:p w14:paraId="342C61C3"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Understanding return behavior is critical for reducing costs and improving customer experience.</w:t>
      </w:r>
    </w:p>
    <w:p w14:paraId="25AF47F7" w14:textId="77777777" w:rsidR="007543BB" w:rsidRPr="007543BB" w:rsidRDefault="007543BB" w:rsidP="007543BB">
      <w:pPr>
        <w:numPr>
          <w:ilvl w:val="0"/>
          <w:numId w:val="3"/>
        </w:numPr>
        <w:jc w:val="both"/>
        <w:rPr>
          <w:rFonts w:ascii="Times New Roman" w:hAnsi="Times New Roman" w:cs="Times New Roman"/>
        </w:rPr>
      </w:pPr>
      <w:r w:rsidRPr="007543BB">
        <w:rPr>
          <w:rFonts w:ascii="Times New Roman" w:hAnsi="Times New Roman" w:cs="Times New Roman"/>
          <w:b/>
          <w:bCs/>
        </w:rPr>
        <w:t>Return Rate by Product:</w:t>
      </w:r>
      <w:r w:rsidRPr="007543BB">
        <w:rPr>
          <w:rFonts w:ascii="Times New Roman" w:hAnsi="Times New Roman" w:cs="Times New Roman"/>
        </w:rPr>
        <w:t> Products like </w:t>
      </w:r>
      <w:r w:rsidRPr="007543BB">
        <w:rPr>
          <w:rFonts w:ascii="Times New Roman" w:hAnsi="Times New Roman" w:cs="Times New Roman"/>
          <w:i/>
          <w:iCs/>
        </w:rPr>
        <w:t>Headphones</w:t>
      </w:r>
      <w:r w:rsidRPr="007543BB">
        <w:rPr>
          <w:rFonts w:ascii="Times New Roman" w:hAnsi="Times New Roman" w:cs="Times New Roman"/>
        </w:rPr>
        <w:t> and </w:t>
      </w:r>
      <w:r w:rsidRPr="007543BB">
        <w:rPr>
          <w:rFonts w:ascii="Times New Roman" w:hAnsi="Times New Roman" w:cs="Times New Roman"/>
          <w:i/>
          <w:iCs/>
        </w:rPr>
        <w:t>USB Cables</w:t>
      </w:r>
      <w:r w:rsidRPr="007543BB">
        <w:rPr>
          <w:rFonts w:ascii="Times New Roman" w:hAnsi="Times New Roman" w:cs="Times New Roman"/>
        </w:rPr>
        <w:t> exhibited higher return rates, signaling potential issues with quality or customer expectations.</w:t>
      </w:r>
    </w:p>
    <w:p w14:paraId="50688534" w14:textId="77777777" w:rsidR="007543BB" w:rsidRPr="007543BB" w:rsidRDefault="007543BB" w:rsidP="007543BB">
      <w:pPr>
        <w:numPr>
          <w:ilvl w:val="0"/>
          <w:numId w:val="3"/>
        </w:numPr>
        <w:jc w:val="both"/>
        <w:rPr>
          <w:rFonts w:ascii="Times New Roman" w:hAnsi="Times New Roman" w:cs="Times New Roman"/>
        </w:rPr>
      </w:pPr>
      <w:r w:rsidRPr="007543BB">
        <w:rPr>
          <w:rFonts w:ascii="Times New Roman" w:hAnsi="Times New Roman" w:cs="Times New Roman"/>
          <w:b/>
          <w:bCs/>
        </w:rPr>
        <w:lastRenderedPageBreak/>
        <w:t>Return Rate by Category:</w:t>
      </w:r>
      <w:r w:rsidRPr="007543BB">
        <w:rPr>
          <w:rFonts w:ascii="Times New Roman" w:hAnsi="Times New Roman" w:cs="Times New Roman"/>
        </w:rPr>
        <w:t> Categories like </w:t>
      </w:r>
      <w:r w:rsidRPr="007543BB">
        <w:rPr>
          <w:rFonts w:ascii="Times New Roman" w:hAnsi="Times New Roman" w:cs="Times New Roman"/>
          <w:i/>
          <w:iCs/>
        </w:rPr>
        <w:t>Electronics</w:t>
      </w:r>
      <w:r w:rsidRPr="007543BB">
        <w:rPr>
          <w:rFonts w:ascii="Times New Roman" w:hAnsi="Times New Roman" w:cs="Times New Roman"/>
        </w:rPr>
        <w:t> had the highest return rates, while </w:t>
      </w:r>
      <w:r w:rsidRPr="007543BB">
        <w:rPr>
          <w:rFonts w:ascii="Times New Roman" w:hAnsi="Times New Roman" w:cs="Times New Roman"/>
          <w:i/>
          <w:iCs/>
        </w:rPr>
        <w:t>Accessories</w:t>
      </w:r>
      <w:r w:rsidRPr="007543BB">
        <w:rPr>
          <w:rFonts w:ascii="Times New Roman" w:hAnsi="Times New Roman" w:cs="Times New Roman"/>
        </w:rPr>
        <w:t> and </w:t>
      </w:r>
      <w:r w:rsidRPr="007543BB">
        <w:rPr>
          <w:rFonts w:ascii="Times New Roman" w:hAnsi="Times New Roman" w:cs="Times New Roman"/>
          <w:i/>
          <w:iCs/>
        </w:rPr>
        <w:t>Apparel</w:t>
      </w:r>
      <w:r w:rsidRPr="007543BB">
        <w:rPr>
          <w:rFonts w:ascii="Times New Roman" w:hAnsi="Times New Roman" w:cs="Times New Roman"/>
        </w:rPr>
        <w:t> fared better.</w:t>
      </w:r>
    </w:p>
    <w:p w14:paraId="54CAF7C0" w14:textId="77777777" w:rsidR="007543BB" w:rsidRPr="007543BB" w:rsidRDefault="007543BB" w:rsidP="007543BB">
      <w:pPr>
        <w:numPr>
          <w:ilvl w:val="0"/>
          <w:numId w:val="3"/>
        </w:numPr>
        <w:jc w:val="both"/>
        <w:rPr>
          <w:rFonts w:ascii="Times New Roman" w:hAnsi="Times New Roman" w:cs="Times New Roman"/>
        </w:rPr>
      </w:pPr>
      <w:r w:rsidRPr="007543BB">
        <w:rPr>
          <w:rFonts w:ascii="Times New Roman" w:hAnsi="Times New Roman" w:cs="Times New Roman"/>
          <w:b/>
          <w:bCs/>
        </w:rPr>
        <w:t>Business Takeaway:</w:t>
      </w:r>
      <w:r w:rsidRPr="007543BB">
        <w:rPr>
          <w:rFonts w:ascii="Times New Roman" w:hAnsi="Times New Roman" w:cs="Times New Roman"/>
        </w:rPr>
        <w:t> Focus on improving product quality and setting accurate customer expectations for high-return items.</w:t>
      </w:r>
    </w:p>
    <w:p w14:paraId="098F751E"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51356ED7">
          <v:rect id="_x0000_i1089" style="width:0;height:0" o:hrstd="t" o:hrnoshade="t" o:hr="t" fillcolor="#0d0d0d" stroked="f"/>
        </w:pict>
      </w:r>
    </w:p>
    <w:p w14:paraId="5F8CB6BF" w14:textId="7E87E9B6"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4️</w:t>
      </w:r>
      <w:r w:rsidR="00C41467">
        <w:rPr>
          <w:rFonts w:ascii="Segoe UI Symbol" w:hAnsi="Segoe UI Symbol" w:cs="Segoe UI Symbol"/>
          <w:b/>
          <w:bCs/>
        </w:rPr>
        <w:t xml:space="preserve">. </w:t>
      </w:r>
      <w:r w:rsidRPr="007543BB">
        <w:rPr>
          <w:rFonts w:ascii="Times New Roman" w:hAnsi="Times New Roman" w:cs="Times New Roman"/>
          <w:b/>
          <w:bCs/>
        </w:rPr>
        <w:t>Payment Method Preferences</w:t>
      </w:r>
    </w:p>
    <w:p w14:paraId="344B95BA"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Analyzing customer payment preferences revealed interesting patterns:</w:t>
      </w:r>
    </w:p>
    <w:p w14:paraId="52BBE054" w14:textId="77777777" w:rsidR="007543BB" w:rsidRPr="007543BB" w:rsidRDefault="007543BB" w:rsidP="007543BB">
      <w:pPr>
        <w:numPr>
          <w:ilvl w:val="0"/>
          <w:numId w:val="4"/>
        </w:numPr>
        <w:jc w:val="both"/>
        <w:rPr>
          <w:rFonts w:ascii="Times New Roman" w:hAnsi="Times New Roman" w:cs="Times New Roman"/>
        </w:rPr>
      </w:pPr>
      <w:r w:rsidRPr="007543BB">
        <w:rPr>
          <w:rFonts w:ascii="Times New Roman" w:hAnsi="Times New Roman" w:cs="Times New Roman"/>
          <w:b/>
          <w:bCs/>
        </w:rPr>
        <w:t>Top Methods:</w:t>
      </w:r>
      <w:r w:rsidRPr="007543BB">
        <w:rPr>
          <w:rFonts w:ascii="Times New Roman" w:hAnsi="Times New Roman" w:cs="Times New Roman"/>
        </w:rPr>
        <w:t> Bank Transfers and Credit Cards led in both transaction volume and revenue generation.</w:t>
      </w:r>
    </w:p>
    <w:p w14:paraId="0C99D59A" w14:textId="77777777" w:rsidR="007543BB" w:rsidRPr="007543BB" w:rsidRDefault="007543BB" w:rsidP="007543BB">
      <w:pPr>
        <w:numPr>
          <w:ilvl w:val="0"/>
          <w:numId w:val="4"/>
        </w:numPr>
        <w:jc w:val="both"/>
        <w:rPr>
          <w:rFonts w:ascii="Times New Roman" w:hAnsi="Times New Roman" w:cs="Times New Roman"/>
        </w:rPr>
      </w:pPr>
      <w:r w:rsidRPr="007543BB">
        <w:rPr>
          <w:rFonts w:ascii="Times New Roman" w:hAnsi="Times New Roman" w:cs="Times New Roman"/>
          <w:b/>
          <w:bCs/>
        </w:rPr>
        <w:t>Opportunity:</w:t>
      </w:r>
      <w:r w:rsidRPr="007543BB">
        <w:rPr>
          <w:rFonts w:ascii="Times New Roman" w:hAnsi="Times New Roman" w:cs="Times New Roman"/>
        </w:rPr>
        <w:t> Promoting flexible payment options like </w:t>
      </w:r>
      <w:r w:rsidRPr="007543BB">
        <w:rPr>
          <w:rFonts w:ascii="Times New Roman" w:hAnsi="Times New Roman" w:cs="Times New Roman"/>
          <w:i/>
          <w:iCs/>
        </w:rPr>
        <w:t>PayPal</w:t>
      </w:r>
      <w:r w:rsidRPr="007543BB">
        <w:rPr>
          <w:rFonts w:ascii="Times New Roman" w:hAnsi="Times New Roman" w:cs="Times New Roman"/>
        </w:rPr>
        <w:t> or regional payment methods could attract a wider customer base.</w:t>
      </w:r>
    </w:p>
    <w:p w14:paraId="04A43BAE"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09E9FECF">
          <v:rect id="_x0000_i1090" style="width:0;height:0" o:hrstd="t" o:hrnoshade="t" o:hr="t" fillcolor="#0d0d0d" stroked="f"/>
        </w:pict>
      </w:r>
    </w:p>
    <w:p w14:paraId="2B9247AC"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5️</w:t>
      </w:r>
      <w:r w:rsidRPr="007543BB">
        <w:rPr>
          <w:rFonts w:ascii="Segoe UI Symbol" w:hAnsi="Segoe UI Symbol" w:cs="Segoe UI Symbol"/>
          <w:b/>
          <w:bCs/>
        </w:rPr>
        <w:t>⃣</w:t>
      </w:r>
      <w:r w:rsidRPr="007543BB">
        <w:rPr>
          <w:rFonts w:ascii="Times New Roman" w:hAnsi="Times New Roman" w:cs="Times New Roman"/>
          <w:b/>
          <w:bCs/>
        </w:rPr>
        <w:t> Shipping Costs and Revenue Correlation</w:t>
      </w:r>
    </w:p>
    <w:p w14:paraId="25D45393"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We explored whether shipping costs had a direct relationship with revenue.</w:t>
      </w:r>
    </w:p>
    <w:p w14:paraId="5D96E9D2" w14:textId="77777777" w:rsidR="007543BB" w:rsidRPr="007543BB" w:rsidRDefault="007543BB" w:rsidP="007543BB">
      <w:pPr>
        <w:numPr>
          <w:ilvl w:val="0"/>
          <w:numId w:val="5"/>
        </w:numPr>
        <w:jc w:val="both"/>
        <w:rPr>
          <w:rFonts w:ascii="Times New Roman" w:hAnsi="Times New Roman" w:cs="Times New Roman"/>
        </w:rPr>
      </w:pPr>
      <w:r w:rsidRPr="007543BB">
        <w:rPr>
          <w:rFonts w:ascii="Times New Roman" w:hAnsi="Times New Roman" w:cs="Times New Roman"/>
          <w:b/>
          <w:bCs/>
        </w:rPr>
        <w:t>Finding:</w:t>
      </w:r>
      <w:r w:rsidRPr="007543BB">
        <w:rPr>
          <w:rFonts w:ascii="Times New Roman" w:hAnsi="Times New Roman" w:cs="Times New Roman"/>
        </w:rPr>
        <w:t> Surprisingly, the correlation between shipping costs and revenue was minimal.</w:t>
      </w:r>
    </w:p>
    <w:p w14:paraId="0194F8B5" w14:textId="77777777" w:rsidR="007543BB" w:rsidRPr="007543BB" w:rsidRDefault="007543BB" w:rsidP="007543BB">
      <w:pPr>
        <w:numPr>
          <w:ilvl w:val="0"/>
          <w:numId w:val="5"/>
        </w:numPr>
        <w:jc w:val="both"/>
        <w:rPr>
          <w:rFonts w:ascii="Times New Roman" w:hAnsi="Times New Roman" w:cs="Times New Roman"/>
        </w:rPr>
      </w:pPr>
      <w:r w:rsidRPr="007543BB">
        <w:rPr>
          <w:rFonts w:ascii="Times New Roman" w:hAnsi="Times New Roman" w:cs="Times New Roman"/>
          <w:b/>
          <w:bCs/>
        </w:rPr>
        <w:t>Implication:</w:t>
      </w:r>
      <w:r w:rsidRPr="007543BB">
        <w:rPr>
          <w:rFonts w:ascii="Times New Roman" w:hAnsi="Times New Roman" w:cs="Times New Roman"/>
        </w:rPr>
        <w:t> Customers seemed to value the product itself more than the shipping cost. Businesses could consider flat-rate shipping to streamline operations.</w:t>
      </w:r>
    </w:p>
    <w:p w14:paraId="4B15DBF2"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70E0F05C">
          <v:rect id="_x0000_i1091" style="width:0;height:0" o:hrstd="t" o:hrnoshade="t" o:hr="t" fillcolor="#0d0d0d" stroked="f"/>
        </w:pict>
      </w:r>
    </w:p>
    <w:p w14:paraId="20A3A27E"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6️</w:t>
      </w:r>
      <w:r w:rsidRPr="007543BB">
        <w:rPr>
          <w:rFonts w:ascii="Segoe UI Symbol" w:hAnsi="Segoe UI Symbol" w:cs="Segoe UI Symbol"/>
          <w:b/>
          <w:bCs/>
        </w:rPr>
        <w:t>⃣</w:t>
      </w:r>
      <w:r w:rsidRPr="007543BB">
        <w:rPr>
          <w:rFonts w:ascii="Times New Roman" w:hAnsi="Times New Roman" w:cs="Times New Roman"/>
          <w:b/>
          <w:bCs/>
        </w:rPr>
        <w:t> Warehouse Performance</w:t>
      </w:r>
    </w:p>
    <w:p w14:paraId="409D76F8"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Warehouse location plays a crucial role in delivery speed and customer satisfaction.</w:t>
      </w:r>
    </w:p>
    <w:p w14:paraId="73E9CE99" w14:textId="77777777" w:rsidR="007543BB" w:rsidRPr="007543BB" w:rsidRDefault="007543BB" w:rsidP="007543BB">
      <w:pPr>
        <w:numPr>
          <w:ilvl w:val="0"/>
          <w:numId w:val="6"/>
        </w:numPr>
        <w:jc w:val="both"/>
        <w:rPr>
          <w:rFonts w:ascii="Times New Roman" w:hAnsi="Times New Roman" w:cs="Times New Roman"/>
        </w:rPr>
      </w:pPr>
      <w:r w:rsidRPr="007543BB">
        <w:rPr>
          <w:rFonts w:ascii="Times New Roman" w:hAnsi="Times New Roman" w:cs="Times New Roman"/>
          <w:b/>
          <w:bCs/>
        </w:rPr>
        <w:t>Top Performers:</w:t>
      </w:r>
      <w:r w:rsidRPr="007543BB">
        <w:rPr>
          <w:rFonts w:ascii="Times New Roman" w:hAnsi="Times New Roman" w:cs="Times New Roman"/>
        </w:rPr>
        <w:t> Warehouses in London and Berlin generated the most revenue. However, Berlin had a notably higher return rate.</w:t>
      </w:r>
    </w:p>
    <w:p w14:paraId="6BA7C0DC" w14:textId="77777777" w:rsidR="007543BB" w:rsidRPr="007543BB" w:rsidRDefault="007543BB" w:rsidP="007543BB">
      <w:pPr>
        <w:numPr>
          <w:ilvl w:val="0"/>
          <w:numId w:val="6"/>
        </w:numPr>
        <w:jc w:val="both"/>
        <w:rPr>
          <w:rFonts w:ascii="Times New Roman" w:hAnsi="Times New Roman" w:cs="Times New Roman"/>
        </w:rPr>
      </w:pPr>
      <w:r w:rsidRPr="007543BB">
        <w:rPr>
          <w:rFonts w:ascii="Times New Roman" w:hAnsi="Times New Roman" w:cs="Times New Roman"/>
          <w:b/>
          <w:bCs/>
        </w:rPr>
        <w:t>Insight:</w:t>
      </w:r>
      <w:r w:rsidRPr="007543BB">
        <w:rPr>
          <w:rFonts w:ascii="Times New Roman" w:hAnsi="Times New Roman" w:cs="Times New Roman"/>
        </w:rPr>
        <w:t> Optimizing operations in high-performing locations and addressing return issues in problematic regions could enhance overall efficiency.</w:t>
      </w:r>
    </w:p>
    <w:p w14:paraId="1D9EACBD"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0071FD3A">
          <v:rect id="_x0000_i1092" style="width:0;height:0" o:hrstd="t" o:hrnoshade="t" o:hr="t" fillcolor="#0d0d0d" stroked="f"/>
        </w:pict>
      </w:r>
    </w:p>
    <w:p w14:paraId="6B558907"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Creative Visualization</w:t>
      </w:r>
    </w:p>
    <w:p w14:paraId="4B76BE7D"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Throughout this project, visualizing data trends played a pivotal role in making insights accessible. Using Python, libraries like Matplotlib and Seaborn helped create interactive dashboards and charts to highlight key findings dynamically.</w:t>
      </w:r>
    </w:p>
    <w:p w14:paraId="25769F72" w14:textId="77777777" w:rsidR="007543BB" w:rsidRPr="007543BB" w:rsidRDefault="007543BB" w:rsidP="007543BB">
      <w:pPr>
        <w:numPr>
          <w:ilvl w:val="0"/>
          <w:numId w:val="7"/>
        </w:numPr>
        <w:jc w:val="both"/>
        <w:rPr>
          <w:rFonts w:ascii="Times New Roman" w:hAnsi="Times New Roman" w:cs="Times New Roman"/>
        </w:rPr>
      </w:pPr>
      <w:r w:rsidRPr="007543BB">
        <w:rPr>
          <w:rFonts w:ascii="Times New Roman" w:hAnsi="Times New Roman" w:cs="Times New Roman"/>
        </w:rPr>
        <w:t>Heatmaps showcased return rates by product category.</w:t>
      </w:r>
    </w:p>
    <w:p w14:paraId="52CFB0AE" w14:textId="77777777" w:rsidR="007543BB" w:rsidRPr="007543BB" w:rsidRDefault="007543BB" w:rsidP="007543BB">
      <w:pPr>
        <w:numPr>
          <w:ilvl w:val="0"/>
          <w:numId w:val="7"/>
        </w:numPr>
        <w:jc w:val="both"/>
        <w:rPr>
          <w:rFonts w:ascii="Times New Roman" w:hAnsi="Times New Roman" w:cs="Times New Roman"/>
        </w:rPr>
      </w:pPr>
      <w:r w:rsidRPr="007543BB">
        <w:rPr>
          <w:rFonts w:ascii="Times New Roman" w:hAnsi="Times New Roman" w:cs="Times New Roman"/>
        </w:rPr>
        <w:t>Line charts tracked revenue over time by sales channels.</w:t>
      </w:r>
    </w:p>
    <w:p w14:paraId="04B9DC01" w14:textId="77777777" w:rsidR="007543BB" w:rsidRPr="007543BB" w:rsidRDefault="007543BB" w:rsidP="007543BB">
      <w:pPr>
        <w:numPr>
          <w:ilvl w:val="0"/>
          <w:numId w:val="7"/>
        </w:numPr>
        <w:jc w:val="both"/>
        <w:rPr>
          <w:rFonts w:ascii="Times New Roman" w:hAnsi="Times New Roman" w:cs="Times New Roman"/>
        </w:rPr>
      </w:pPr>
      <w:r w:rsidRPr="007543BB">
        <w:rPr>
          <w:rFonts w:ascii="Times New Roman" w:hAnsi="Times New Roman" w:cs="Times New Roman"/>
        </w:rPr>
        <w:t>Scatter plots visualized the relationship (or lack thereof) between shipping costs and revenue.</w:t>
      </w:r>
    </w:p>
    <w:p w14:paraId="6939CF34"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300C3AAA">
          <v:rect id="_x0000_i1093" style="width:0;height:0" o:hrstd="t" o:hrnoshade="t" o:hr="t" fillcolor="#0d0d0d" stroked="f"/>
        </w:pict>
      </w:r>
    </w:p>
    <w:p w14:paraId="69CEEA9C"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lastRenderedPageBreak/>
        <w:t>Key Learnings and Business Applications</w:t>
      </w:r>
    </w:p>
    <w:p w14:paraId="420B5204" w14:textId="77777777" w:rsidR="007543BB" w:rsidRPr="007543BB" w:rsidRDefault="007543BB" w:rsidP="007543BB">
      <w:pPr>
        <w:numPr>
          <w:ilvl w:val="0"/>
          <w:numId w:val="8"/>
        </w:numPr>
        <w:jc w:val="both"/>
        <w:rPr>
          <w:rFonts w:ascii="Times New Roman" w:hAnsi="Times New Roman" w:cs="Times New Roman"/>
        </w:rPr>
      </w:pPr>
      <w:r w:rsidRPr="007543BB">
        <w:rPr>
          <w:rFonts w:ascii="Times New Roman" w:hAnsi="Times New Roman" w:cs="Times New Roman"/>
          <w:b/>
          <w:bCs/>
        </w:rPr>
        <w:t>Customer-Centric Approach:</w:t>
      </w:r>
      <w:r w:rsidRPr="007543BB">
        <w:rPr>
          <w:rFonts w:ascii="Times New Roman" w:hAnsi="Times New Roman" w:cs="Times New Roman"/>
        </w:rPr>
        <w:t> Insights on payment methods, discounts, and returns reinforce the need for customer-focused strategies.</w:t>
      </w:r>
    </w:p>
    <w:p w14:paraId="47563A25" w14:textId="77777777" w:rsidR="007543BB" w:rsidRPr="007543BB" w:rsidRDefault="007543BB" w:rsidP="007543BB">
      <w:pPr>
        <w:numPr>
          <w:ilvl w:val="0"/>
          <w:numId w:val="8"/>
        </w:numPr>
        <w:jc w:val="both"/>
        <w:rPr>
          <w:rFonts w:ascii="Times New Roman" w:hAnsi="Times New Roman" w:cs="Times New Roman"/>
        </w:rPr>
      </w:pPr>
      <w:r w:rsidRPr="007543BB">
        <w:rPr>
          <w:rFonts w:ascii="Times New Roman" w:hAnsi="Times New Roman" w:cs="Times New Roman"/>
          <w:b/>
          <w:bCs/>
        </w:rPr>
        <w:t>Operational Excellence:</w:t>
      </w:r>
      <w:r w:rsidRPr="007543BB">
        <w:rPr>
          <w:rFonts w:ascii="Times New Roman" w:hAnsi="Times New Roman" w:cs="Times New Roman"/>
        </w:rPr>
        <w:t> Warehouse and shipping analyses highlight areas for improving logistics and inventory management.</w:t>
      </w:r>
    </w:p>
    <w:p w14:paraId="52017D59" w14:textId="77777777" w:rsidR="007543BB" w:rsidRPr="007543BB" w:rsidRDefault="007543BB" w:rsidP="007543BB">
      <w:pPr>
        <w:numPr>
          <w:ilvl w:val="0"/>
          <w:numId w:val="8"/>
        </w:numPr>
        <w:jc w:val="both"/>
        <w:rPr>
          <w:rFonts w:ascii="Times New Roman" w:hAnsi="Times New Roman" w:cs="Times New Roman"/>
        </w:rPr>
      </w:pPr>
      <w:r w:rsidRPr="007543BB">
        <w:rPr>
          <w:rFonts w:ascii="Times New Roman" w:hAnsi="Times New Roman" w:cs="Times New Roman"/>
          <w:b/>
          <w:bCs/>
        </w:rPr>
        <w:t>Data-Driven Marketing:</w:t>
      </w:r>
      <w:r w:rsidRPr="007543BB">
        <w:rPr>
          <w:rFonts w:ascii="Times New Roman" w:hAnsi="Times New Roman" w:cs="Times New Roman"/>
        </w:rPr>
        <w:t> Revenue by category and channel can inform targeted marketing campaigns, boosting ROI.</w:t>
      </w:r>
    </w:p>
    <w:p w14:paraId="1E32AC5B"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pict w14:anchorId="6033661F">
          <v:rect id="_x0000_i1094" style="width:0;height:0" o:hrstd="t" o:hrnoshade="t" o:hr="t" fillcolor="#0d0d0d" stroked="f"/>
        </w:pict>
      </w:r>
    </w:p>
    <w:p w14:paraId="190ADD8D" w14:textId="77777777" w:rsidR="007543BB" w:rsidRPr="007543BB" w:rsidRDefault="007543BB" w:rsidP="007543BB">
      <w:pPr>
        <w:jc w:val="both"/>
        <w:rPr>
          <w:rFonts w:ascii="Times New Roman" w:hAnsi="Times New Roman" w:cs="Times New Roman"/>
          <w:b/>
          <w:bCs/>
        </w:rPr>
      </w:pPr>
      <w:r w:rsidRPr="007543BB">
        <w:rPr>
          <w:rFonts w:ascii="Times New Roman" w:hAnsi="Times New Roman" w:cs="Times New Roman"/>
          <w:b/>
          <w:bCs/>
        </w:rPr>
        <w:t>Looking Ahead</w:t>
      </w:r>
    </w:p>
    <w:p w14:paraId="50E2306E"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This analysis isn't just about numbers—it's about driving smarter decisions and creating better customer experiences. In a rapidly evolving e-commerce landscape, leveraging such insights can be a game-changer.</w:t>
      </w:r>
    </w:p>
    <w:p w14:paraId="1068CD5F" w14:textId="77777777" w:rsidR="007543BB" w:rsidRPr="007543BB" w:rsidRDefault="007543BB" w:rsidP="007543BB">
      <w:pPr>
        <w:jc w:val="both"/>
        <w:rPr>
          <w:rFonts w:ascii="Times New Roman" w:hAnsi="Times New Roman" w:cs="Times New Roman"/>
        </w:rPr>
      </w:pPr>
      <w:r w:rsidRPr="007543BB">
        <w:rPr>
          <w:rFonts w:ascii="Times New Roman" w:hAnsi="Times New Roman" w:cs="Times New Roman"/>
        </w:rPr>
        <w:t>Whether you're a business owner, data enthusiast, or an e-commerce strategist, I hope this deep dive inspires you to unlock the power of your data. Let’s keep exploring and innovating!</w:t>
      </w:r>
    </w:p>
    <w:p w14:paraId="3C471FBE" w14:textId="77777777" w:rsidR="00484983" w:rsidRPr="007543BB" w:rsidRDefault="00484983" w:rsidP="007543BB">
      <w:pPr>
        <w:jc w:val="both"/>
        <w:rPr>
          <w:rFonts w:ascii="Times New Roman" w:hAnsi="Times New Roman" w:cs="Times New Roman"/>
        </w:rPr>
      </w:pPr>
    </w:p>
    <w:sectPr w:rsidR="00484983" w:rsidRPr="0075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1F2C"/>
    <w:multiLevelType w:val="multilevel"/>
    <w:tmpl w:val="4B6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97CD0"/>
    <w:multiLevelType w:val="multilevel"/>
    <w:tmpl w:val="16B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C26EC"/>
    <w:multiLevelType w:val="multilevel"/>
    <w:tmpl w:val="E6B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A4B68"/>
    <w:multiLevelType w:val="multilevel"/>
    <w:tmpl w:val="1B2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D3A06"/>
    <w:multiLevelType w:val="multilevel"/>
    <w:tmpl w:val="79F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7003AE"/>
    <w:multiLevelType w:val="multilevel"/>
    <w:tmpl w:val="994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684D66"/>
    <w:multiLevelType w:val="multilevel"/>
    <w:tmpl w:val="24F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A4913"/>
    <w:multiLevelType w:val="multilevel"/>
    <w:tmpl w:val="52D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893017">
    <w:abstractNumId w:val="6"/>
  </w:num>
  <w:num w:numId="2" w16cid:durableId="22050897">
    <w:abstractNumId w:val="5"/>
  </w:num>
  <w:num w:numId="3" w16cid:durableId="212080000">
    <w:abstractNumId w:val="3"/>
  </w:num>
  <w:num w:numId="4" w16cid:durableId="2045593708">
    <w:abstractNumId w:val="2"/>
  </w:num>
  <w:num w:numId="5" w16cid:durableId="1877618092">
    <w:abstractNumId w:val="4"/>
  </w:num>
  <w:num w:numId="6" w16cid:durableId="195626571">
    <w:abstractNumId w:val="7"/>
  </w:num>
  <w:num w:numId="7" w16cid:durableId="528180951">
    <w:abstractNumId w:val="1"/>
  </w:num>
  <w:num w:numId="8" w16cid:durableId="211697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B"/>
    <w:rsid w:val="00484983"/>
    <w:rsid w:val="007543BB"/>
    <w:rsid w:val="00914BD6"/>
    <w:rsid w:val="00BA0875"/>
    <w:rsid w:val="00C41467"/>
    <w:rsid w:val="00C50F35"/>
    <w:rsid w:val="00D3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A068"/>
  <w15:chartTrackingRefBased/>
  <w15:docId w15:val="{B8AB6538-577C-4A3C-BE47-87F2BD6A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866223">
      <w:bodyDiv w:val="1"/>
      <w:marLeft w:val="0"/>
      <w:marRight w:val="0"/>
      <w:marTop w:val="0"/>
      <w:marBottom w:val="0"/>
      <w:divBdr>
        <w:top w:val="none" w:sz="0" w:space="0" w:color="auto"/>
        <w:left w:val="none" w:sz="0" w:space="0" w:color="auto"/>
        <w:bottom w:val="none" w:sz="0" w:space="0" w:color="auto"/>
        <w:right w:val="none" w:sz="0" w:space="0" w:color="auto"/>
      </w:divBdr>
    </w:div>
    <w:div w:id="2236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Adewole Kehinde Isaac</dc:creator>
  <cp:keywords/>
  <dc:description/>
  <cp:lastModifiedBy>Adewole Kehinde Isaac</cp:lastModifiedBy>
  <cp:revision>3</cp:revision>
  <dcterms:created xsi:type="dcterms:W3CDTF">2024-11-26T09:38:00Z</dcterms:created>
  <dcterms:modified xsi:type="dcterms:W3CDTF">2024-11-26T09:42:00Z</dcterms:modified>
</cp:coreProperties>
</file>