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z" ContentType="image/svg+xml"/>
  <Override PartName="/word/media/rId28.svgz" ContentType="image/svg+xml"/>
  <Override PartName="/word/media/rId42.svgz" ContentType="image/svg+xml"/>
  <Override PartName="/word/media/rId38.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Unplanned pregnancy is a public health problem in Nigeria, which affects millions of women worldwide. Providing long-acting reversible contraceptive (LARC) methods is an excellent strategy, but uptake remains low. The aim of this study was to investigate use of LARC use by women in Nigeria.</w:t>
      </w:r>
    </w:p>
    <w:p>
      <w:pPr>
        <w:pStyle w:val="BodyText"/>
      </w:pPr>
      <w:r>
        <w:rPr>
          <w:bCs/>
          <w:b/>
        </w:rPr>
        <w:t xml:space="preserve">Methods:</w:t>
      </w:r>
      <w:r>
        <w:t xml:space="preserve"> </w:t>
      </w:r>
      <w:r>
        <w:t xml:space="preserve">A search of two electronic databases (PubMed and Embase) was conducted between December 2020 and January 2021 according to PRISMA guidelines. In addition, grey literature and reports identified. The narrative review focused on awareness and access to LARCs, effectiveness and discontinuation, and policies and programs.</w:t>
      </w:r>
    </w:p>
    <w:p>
      <w:pPr>
        <w:pStyle w:val="BodyText"/>
      </w:pPr>
      <w:r>
        <w:rPr>
          <w:bCs/>
          <w:b/>
        </w:rPr>
        <w:t xml:space="preserve">Results:</w:t>
      </w:r>
      <w:r>
        <w:t xml:space="preserve"> </w:t>
      </w:r>
      <w:r>
        <w:t xml:space="preserve">A total of 130 studies were included in our study following the full-text screening. These were supplemented with plus 12 reports from websites and organizations.</w:t>
      </w:r>
    </w:p>
    <w:p>
      <w:pPr>
        <w:pStyle w:val="BodyText"/>
      </w:pPr>
      <w:r>
        <w:rPr>
          <w:bCs/>
          <w:b/>
        </w:rPr>
        <w:t xml:space="preserve">Conclusion:</w:t>
      </w:r>
      <w:r>
        <w:t xml:space="preserve"> </w:t>
      </w:r>
      <w:r>
        <w:t xml:space="preserve">This systematic scoping review is the first, to the best of our knowledge, long-acting reversible contraception use in Nigeria. This scoping review emphasizes the pressing need for research to explore prevalence and factors affecting discontinuation of LARCs.</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w:t>
      </w:r>
      <w:hyperlink w:anchor="ref-bankole2015">
        <w:r>
          <w:rPr>
            <w:rStyle w:val="Hyperlink"/>
          </w:rPr>
          <w:t xml:space="preserve">Bankole et al. 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27"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w:t>
      </w:r>
      <w:r>
        <w:t xml:space="preserve"> </w:t>
      </w:r>
      <w:r>
        <w:t xml:space="preserve">(</w:t>
      </w:r>
      <w:hyperlink w:anchor="ref-arksey2005">
        <w:r>
          <w:rPr>
            <w:rStyle w:val="Hyperlink"/>
          </w:rPr>
          <w:t xml:space="preserve">Arksey and O’Malley 2005</w:t>
        </w:r>
      </w:hyperlink>
      <w:r>
        <w:t xml:space="preserve">)</w:t>
      </w:r>
      <w:r>
        <w:t xml:space="preserve">.</w:t>
      </w:r>
    </w:p>
    <w:bookmarkStart w:id="24" w:name="search-strategy"/>
    <w:p>
      <w:pPr>
        <w:pStyle w:val="Heading2"/>
      </w:pPr>
      <w:r>
        <w:t xml:space="preserve">2.1 Search strategy</w:t>
      </w:r>
    </w:p>
    <w:p>
      <w:pPr>
        <w:pStyle w:val="FirstParagraph"/>
      </w:pPr>
      <w:r>
        <w:t xml:space="preserve">We systematically searched PUBMED and EMBASE for peer-reviewed publications as well as the grey literature for reports not included in databases. The search strategy for publications in databases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The search strategy for peer-reviewed publications can be found in Appendix 1. Search results were imported into Covidence (Covidence Systematic Review Software) for study-screening and selection.</w:t>
      </w:r>
    </w:p>
    <w:bookmarkEnd w:id="24"/>
    <w:bookmarkStart w:id="25" w:name="eligibility-and-study-selection"/>
    <w:p>
      <w:pPr>
        <w:pStyle w:val="Heading2"/>
      </w:pPr>
      <w:r>
        <w:t xml:space="preserve">2.2 Eligibility and study selection</w:t>
      </w:r>
    </w:p>
    <w:p>
      <w:pPr>
        <w:pStyle w:val="FirstParagraph"/>
      </w:pPr>
      <w:r>
        <w:t xml:space="preserve">Studies were eligible for inclusion if they were published in English language, relate to LARCs use (including access, use, safety, efficacy, and policy issues), were conducted in Nigeria settings, and used qualitative (e.g. focus groups, interviews) or quantitative (e.g. randomized controlled trials, surveys) study designs. Studies assessing the effect of LARCs on non-pregnancy-related outcomes were excluded. For instance, we screened out papers investigating the impact of LARCs on electrolyte levels. We excluded studies without methods, such as case reports and case series, abstract-only publications, commentaries, and narrative reviews.</w:t>
      </w:r>
    </w:p>
    <w:p>
      <w:pPr>
        <w:pStyle w:val="BodyText"/>
      </w:pPr>
      <w:r>
        <w:t xml:space="preserve">Two independent reviewers (CO and BN) screened titles and abstracts for eligibility, then reviewed full texts for inclusion. Voting conflicts were resolved through discussion with a third reviewer (EA). 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w:t>
      </w:r>
    </w:p>
    <w:bookmarkEnd w:id="25"/>
    <w:bookmarkStart w:id="26" w:name="data-extraction"/>
    <w:p>
      <w:pPr>
        <w:pStyle w:val="Heading2"/>
      </w:pPr>
      <w:r>
        <w:t xml:space="preserve">2.3 Data extraction</w:t>
      </w:r>
    </w:p>
    <w:bookmarkEnd w:id="26"/>
    <w:bookmarkEnd w:id="27"/>
    <w:bookmarkStart w:id="53" w:name="sec-results"/>
    <w:p>
      <w:pPr>
        <w:pStyle w:val="Heading1"/>
      </w:pPr>
      <w:r>
        <w:t xml:space="preserve">3. Results</w:t>
      </w:r>
    </w:p>
    <w:bookmarkStart w:id="32" w:name="characteristics-of-included-studies"/>
    <w:p>
      <w:pPr>
        <w:pStyle w:val="Heading2"/>
      </w:pPr>
      <w:r>
        <w:t xml:space="preserve">3.1 Characteristics of included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w:t>
      </w:r>
      <w:hyperlink w:anchor="fig-larcs-prisma-flow">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larcs-prisma-flow"/>
          <w:p>
            <w:pPr>
              <w:jc w:val="center"/>
            </w:pPr>
            <w:r>
              <w:drawing>
                <wp:inline>
                  <wp:extent cx="5943600" cy="5038658"/>
                  <wp:effectExtent b="0" l="0" r="0" t="0"/>
                  <wp:docPr descr="" title="" id="29" name="Picture"/>
                  <a:graphic>
                    <a:graphicData uri="http://schemas.openxmlformats.org/drawingml/2006/picture">
                      <pic:pic>
                        <pic:nvPicPr>
                          <pic:cNvPr descr="figures/larcs-prisma-flow.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31"/>
        </w:tc>
      </w:tr>
    </w:tbl>
    <w:bookmarkEnd w:id="32"/>
    <w:bookmarkStart w:id="37" w:name="knowledge-and-awareness-on-larc-methods"/>
    <w:p>
      <w:pPr>
        <w:pStyle w:val="Heading2"/>
      </w:pPr>
      <w:r>
        <w:t xml:space="preserve">3.2 Knowledge and awareness on LARC methods</w:t>
      </w:r>
    </w:p>
    <w:p>
      <w:pPr>
        <w:pStyle w:val="FirstParagraph"/>
      </w:pPr>
      <w:r>
        <w:t xml:space="preserve">The knowledge of LARCs iss relatively low.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w:t>
      </w:r>
    </w:p>
    <w:p>
      <w:pPr>
        <w:pStyle w:val="BodyText"/>
      </w:pPr>
      <w:r>
        <w:t xml:space="preserve">Awareness of LARCs varied with geographical location, wealth quintile and education levels. Women living in rural, and less literate North East and North West zones were least likely to be informed on any method of long-acting contraception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 contrast, women residing in urban Southern regions, (especially South West) were well-educated on the different LARCs available to them . Expectedly, low levels of education and household income led to reduced knowledge and awareness of LARCs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 radio/television/newspapers/magazines, school lectures/workshops/seminars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is interesting because first, it indicates the importance of ensuring that non-medical personnel have access to the right information on LARCs since most women are more likely to get their foremost information from informal sources</w:t>
      </w:r>
      <w:r>
        <w:t xml:space="preserve"> </w:t>
      </w:r>
      <w:r>
        <w:t xml:space="preserve">(</w:t>
      </w:r>
      <w:hyperlink w:anchor="ref-olukoya1991">
        <w:r>
          <w:rPr>
            <w:rStyle w:val="Hyperlink"/>
          </w:rPr>
          <w:t xml:space="preserve">Olukoya 1991</w:t>
        </w:r>
      </w:hyperlink>
      <w:r>
        <w:t xml:space="preserve">)</w:t>
      </w:r>
      <w:r>
        <w:t xml:space="preserve">. Second, it also suggests that organizing community-directed outreaches centered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w:t>
      </w:r>
    </w:p>
    <w:p>
      <w:pPr>
        <w:pStyle w:val="BodyText"/>
      </w:pPr>
      <w:r>
        <w:t xml:space="preserve">In a slightly different pattern, female students sourced their information on LARCs primarily from social media, lectures, seminars, friends, family and secondarily, from health workers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w:t>
      </w:r>
      <w:r>
        <w:t xml:space="preserve"> </w:t>
      </w:r>
      <w:r>
        <w:t xml:space="preserve">(</w:t>
      </w:r>
      <w:hyperlink w:anchor="ref-olusegun2012">
        <w:r>
          <w:rPr>
            <w:rStyle w:val="Hyperlink"/>
          </w:rPr>
          <w:t xml:space="preserve">Olusegun, Ololade, and Ireti 2012</w:t>
        </w:r>
      </w:hyperlink>
      <w:r>
        <w:t xml:space="preserve">)</w:t>
      </w:r>
      <w:r>
        <w:t xml:space="preserve">.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Copper T, Depo Provera®, Noristerat® and Implanon® were the most popular brands of LARCs</w:t>
      </w:r>
      <w:r>
        <w:t xml:space="preserve"> </w:t>
      </w:r>
      <w:r>
        <w:t xml:space="preserve">(</w:t>
      </w:r>
      <w:hyperlink w:anchor="ref-olusegun2012">
        <w:r>
          <w:rPr>
            <w:rStyle w:val="Hyperlink"/>
          </w:rPr>
          <w:t xml:space="preserve">Olusegun, Ololade, and Ireti 2012</w:t>
        </w:r>
      </w:hyperlink>
      <w:r>
        <w:t xml:space="preserve">)</w:t>
      </w:r>
      <w:r>
        <w:t xml:space="preserve"> </w:t>
      </w:r>
      <w:r>
        <w:t xml:space="preserve">among female students. Female students who had previous induced abortion were significantly more knowledgeable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w:t>
      </w:r>
      <w:r>
        <w:t xml:space="preserve"> </w:t>
      </w:r>
      <w:r>
        <w:t xml:space="preserve">(</w:t>
      </w:r>
      <w:hyperlink w:anchor="ref-olusegun2012">
        <w:r>
          <w:rPr>
            <w:rStyle w:val="Hyperlink"/>
          </w:rPr>
          <w:t xml:space="preserve">Olusegun, Ololade, and Ireti 2012</w:t>
        </w:r>
      </w:hyperlink>
      <w:r>
        <w:t xml:space="preserve">)</w:t>
      </w:r>
      <w:r>
        <w:t xml:space="preserve">.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Different studies had contrasting views on the influence of religion on the knowledge of LARCs. Some studies reported the effect of religious beliefs on the knowledge, awareness and subsequent use of LARCs. For instance, Christian women were reportedly more aware of LARCs than women belonging to other religions in Nigeria</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aleye2014">
        <w:r>
          <w:rPr>
            <w:rStyle w:val="Hyperlink"/>
          </w:rPr>
          <w:t xml:space="preserve">Olaleye et al. 2014</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orji2002">
        <w:r>
          <w:rPr>
            <w:rStyle w:val="Hyperlink"/>
          </w:rPr>
          <w:t xml:space="preserve">Orji and Onwudiegwu 2002</w:t>
        </w:r>
      </w:hyperlink>
      <w:r>
        <w:t xml:space="preserve">;</w:t>
      </w:r>
      <w:r>
        <w:t xml:space="preserve"> </w:t>
      </w:r>
      <w:hyperlink w:anchor="ref-ugboaja2011">
        <w:r>
          <w:rPr>
            <w:rStyle w:val="Hyperlink"/>
          </w:rPr>
          <w:t xml:space="preserve">Ugboaja et al. 2011</w:t>
        </w:r>
      </w:hyperlink>
      <w:r>
        <w:t xml:space="preserve">)</w:t>
      </w:r>
      <w:r>
        <w:t xml:space="preserve">. However, this maybe not be a true reflection nationally, as due cognizance must be taken of a possible confounding of Christianity being the predominant religion in the regions of some of these studies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In contrast, two studies conducted by</w:t>
      </w:r>
      <w:r>
        <w:t xml:space="preserve"> </w:t>
      </w:r>
      <w:r>
        <w:t xml:space="preserve">Aduloju et al. (</w:t>
      </w:r>
      <w:hyperlink w:anchor="ref-aduloju2021">
        <w:r>
          <w:rPr>
            <w:rStyle w:val="Hyperlink"/>
          </w:rPr>
          <w:t xml:space="preserve">2021</w:t>
        </w:r>
      </w:hyperlink>
      <w:r>
        <w:t xml:space="preserve">)</w:t>
      </w:r>
      <w:r>
        <w:t xml:space="preserve">, and</w:t>
      </w:r>
      <w:r>
        <w:t xml:space="preserve"> </w:t>
      </w:r>
      <w:r>
        <w:t xml:space="preserve">Orji and Onwudiegwu (</w:t>
      </w:r>
      <w:hyperlink w:anchor="ref-orji2002">
        <w:r>
          <w:rPr>
            <w:rStyle w:val="Hyperlink"/>
          </w:rPr>
          <w:t xml:space="preserve">2002</w:t>
        </w:r>
      </w:hyperlink>
      <w:r>
        <w:t xml:space="preserve">)</w:t>
      </w:r>
      <w:r>
        <w:t xml:space="preserve"> </w:t>
      </w:r>
      <w:r>
        <w:t xml:space="preserve">stated that religion, did not have any statistical significance (p &gt; 0.05) on the knowledge and awareness of LARCs.</w:t>
      </w:r>
    </w:p>
    <w:p>
      <w:pPr>
        <w:pStyle w:val="BodyText"/>
      </w:pPr>
      <w:r>
        <w:t xml:space="preserve">The gap between the Knowledge of LARCs and its actual usage was widened</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implication of this is that awareness alone does not determine the utilization of LARCs by Nigerian women</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common reasons for this gap include: lack of knowledge on provider centers, distance from the source of LARCs, adequate information on the benefits of LARCs, fear of possible side effects, fear of the procedure, husband disapproval, religion and culture</w:t>
      </w:r>
      <w:r>
        <w:t xml:space="preserve"> </w:t>
      </w:r>
      <w:r>
        <w:t xml:space="preserve">(</w:t>
      </w:r>
      <w:hyperlink w:anchor="ref-aduloju2021">
        <w:r>
          <w:rPr>
            <w:rStyle w:val="Hyperlink"/>
          </w:rPr>
          <w:t xml:space="preserve">Aduloju et al. 2021</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zurike2001">
        <w:r>
          <w:rPr>
            <w:rStyle w:val="Hyperlink"/>
          </w:rPr>
          <w:t xml:space="preserve">Onwuzurike and Uzochukwu 2001</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6" w:name="fig-knowledge-of-larcs"/>
          <w:p>
            <w:pPr>
              <w:jc w:val="center"/>
            </w:pPr>
            <w:r>
              <w:drawing>
                <wp:inline>
                  <wp:extent cx="5943600" cy="4953000"/>
                  <wp:effectExtent b="0" l="0" r="0" t="0"/>
                  <wp:docPr descr="" title="" id="34" name="Picture"/>
                  <a:graphic>
                    <a:graphicData uri="http://schemas.openxmlformats.org/drawingml/2006/picture">
                      <pic:pic>
                        <pic:nvPicPr>
                          <pic:cNvPr descr="figures/knowledge-of-larcs.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Knowledge of LARCs by method. Data from Nigeria Demographic and Health Survey</w:t>
            </w:r>
          </w:p>
          <w:bookmarkEnd w:id="36"/>
        </w:tc>
      </w:tr>
    </w:tbl>
    <w:p>
      <w:pPr>
        <w:pStyle w:val="BodyText"/>
      </w:pPr>
      <w:r>
        <w:t xml:space="preserve">Nigerian women are most often not aware or have misconceptions on the benefits and side effects of long-acting reversible contraception</w:t>
      </w:r>
      <w:r>
        <w:t xml:space="preserve"> </w:t>
      </w:r>
      <w:r>
        <w:t xml:space="preserve">(</w:t>
      </w:r>
      <w:hyperlink w:anchor="ref-federalministryofhealth2013">
        <w:r>
          <w:rPr>
            <w:rStyle w:val="Hyperlink"/>
          </w:rPr>
          <w:t xml:space="preserve">Federal Ministry of Health [Nigeria] 2013</w:t>
        </w:r>
      </w:hyperlink>
      <w:r>
        <w:t xml:space="preserve">)</w:t>
      </w:r>
      <w:r>
        <w:t xml:space="preserve">. Hence, the need to heighten awareness, to enable women make informed decisions while choosing a LARC method. Women who used injectables and IUDs were more informed on the side effects of these methods, what to do if they experienced side effects and other methods of long-acting contraception available to them than women who opted for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users were least likely to receive information about side effects or safety issues from a private medical facility than from a government hospital</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same was true of information on what to do if they experienced side effects.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37"/>
    <w:bookmarkStart w:id="46" w:name="X8c35dd965a47310e34ed56de2964438acf5164c"/>
    <w:p>
      <w:pPr>
        <w:pStyle w:val="Heading2"/>
      </w:pPr>
      <w:r>
        <w:t xml:space="preserve">3.3 LARCs utilization prevalence and associated factors</w:t>
      </w:r>
    </w:p>
    <w:p>
      <w:pPr>
        <w:pStyle w:val="FirstParagraph"/>
      </w:pPr>
      <w:r>
        <w:t xml:space="preserve">The contraceptive prevalence (CPR) of LARCs remain low relative to other short-acting contraceptives. Nevertheless, the CPR of LARCs increased steadily from 2.7 percent in 2003 to 7.4 percent in 2018 among married women using contraceptives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Nationally, about 14.8 percent of women currently using any method of contraception used LARCs</w:t>
      </w:r>
      <w:r>
        <w:t xml:space="preserve"> </w:t>
      </w:r>
      <w:r>
        <w:t xml:space="preserve">(</w:t>
      </w:r>
      <w:hyperlink w:anchor="ref-bolarinwa2020">
        <w:r>
          <w:rPr>
            <w:rStyle w:val="Hyperlink"/>
          </w:rPr>
          <w:t xml:space="preserve">Bolarinwa and Olagunju 2020</w:t>
        </w:r>
      </w:hyperlink>
      <w:r>
        <w:t xml:space="preserve">)</w:t>
      </w:r>
      <w:r>
        <w:t xml:space="preserve">. The prevalence LARCs was highest among women aged 35 years and above and lowest among those aged 15-24</w:t>
      </w:r>
      <w:r>
        <w:t xml:space="preserve"> </w:t>
      </w:r>
      <w:r>
        <w:t xml:space="preserve">(</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Injectables and IUDs were the most frequently used LARC</w:t>
      </w:r>
      <w:r>
        <w:t xml:space="preserve"> </w:t>
      </w:r>
      <w:r>
        <w:t xml:space="preserve">(</w:t>
      </w:r>
      <w:hyperlink w:anchor="ref-adegbola2009">
        <w:r>
          <w:rPr>
            <w:rStyle w:val="Hyperlink"/>
          </w:rPr>
          <w:t xml:space="preserve">Adegbola and Okunowo 2009</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onwuhafua2005">
        <w:r>
          <w:rPr>
            <w:rStyle w:val="Hyperlink"/>
          </w:rPr>
          <w:t xml:space="preserve">Onwuhafua et al. 2005</w:t>
        </w:r>
      </w:hyperlink>
      <w:r>
        <w:t xml:space="preserve">;</w:t>
      </w:r>
      <w:r>
        <w:t xml:space="preserve"> </w:t>
      </w:r>
      <w:hyperlink w:anchor="ref-ozumba2001">
        <w:r>
          <w:rPr>
            <w:rStyle w:val="Hyperlink"/>
          </w:rPr>
          <w:t xml:space="preserve">BC Ozumba and Ibekwe 2001</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1" w:name="fig-utilization-of-larcs"/>
          <w:p>
            <w:pPr>
              <w:jc w:val="center"/>
            </w:pPr>
            <w:r>
              <w:drawing>
                <wp:inline>
                  <wp:extent cx="5943600" cy="4953000"/>
                  <wp:effectExtent b="0" l="0" r="0" t="0"/>
                  <wp:docPr descr="" title="" id="39" name="Picture"/>
                  <a:graphic>
                    <a:graphicData uri="http://schemas.openxmlformats.org/drawingml/2006/picture">
                      <pic:pic>
                        <pic:nvPicPr>
                          <pic:cNvPr descr="figures/utilization-of-larc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Utilization of LARCs by method. Data from Nigeria Demographic and Health Survey</w:t>
            </w:r>
          </w:p>
          <w:bookmarkEnd w:id="41"/>
        </w:tc>
      </w:tr>
    </w:tbl>
    <w:p>
      <w:pPr>
        <w:pStyle w:val="BodyText"/>
      </w:pPr>
      <w:r>
        <w:t xml:space="preserve">Use of LARCs varied with residence, region, level of education, number of living children, and economic status of the household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Married women residing in urban areas were more likely to use LARCs than their rural counterparts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nwuhafua2005">
        <w:r>
          <w:rPr>
            <w:rStyle w:val="Hyperlink"/>
          </w:rPr>
          <w:t xml:space="preserve">Onwuhafua et al. 2005</w:t>
        </w:r>
      </w:hyperlink>
      <w:r>
        <w:t xml:space="preserve">)</w:t>
      </w:r>
      <w:r>
        <w:t xml:space="preserve">. The limited use of LARCs in rural areas persists for various reasons ranging from unavailability of the LARC methods to lack of proﬁciency in administering LARCs by rural care providers</w:t>
      </w:r>
      <w:r>
        <w:t xml:space="preserve"> </w:t>
      </w:r>
      <w:r>
        <w:t xml:space="preserve">(</w:t>
      </w:r>
      <w:hyperlink w:anchor="ref-onwuhafua2005">
        <w:r>
          <w:rPr>
            <w:rStyle w:val="Hyperlink"/>
          </w:rPr>
          <w:t xml:space="preserve">Onwuhafua et al. 2005</w:t>
        </w:r>
      </w:hyperlink>
      <w:r>
        <w:t xml:space="preserve">)</w:t>
      </w:r>
      <w:r>
        <w:t xml:space="preserve">. The South-West zone had the highest proportion of women using LARCs, followed by the South-South zone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lowest proportion of married women using any LARC method were in the North-East</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 increased with educational attainment across all geopolitical zones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By wealth quintile, women in the lowest quintile were least likely to use long-acting reversible contraception and women in the highest quintile were most likely to use them</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Use of LARCs was relatively low among singles compared to married women</w:t>
      </w:r>
      <w:r>
        <w:t xml:space="preserve"> </w:t>
      </w:r>
      <w:r>
        <w:t xml:space="preserve">(</w:t>
      </w:r>
      <w:hyperlink w:anchor="ref-ijarotimi2015">
        <w:r>
          <w:rPr>
            <w:rStyle w:val="Hyperlink"/>
          </w:rPr>
          <w:t xml:space="preserve">Ijarotimi et al. 2015</w:t>
        </w:r>
      </w:hyperlink>
      <w:r>
        <w:t xml:space="preserve">;</w:t>
      </w:r>
      <w:r>
        <w:t xml:space="preserve"> </w:t>
      </w:r>
      <w:hyperlink w:anchor="ref-olaleye2014">
        <w:r>
          <w:rPr>
            <w:rStyle w:val="Hyperlink"/>
          </w:rPr>
          <w:t xml:space="preserve">Olaleye et al. 2014</w:t>
        </w:r>
      </w:hyperlink>
      <w:r>
        <w:t xml:space="preserve">;</w:t>
      </w:r>
      <w:r>
        <w:t xml:space="preserve"> </w:t>
      </w:r>
      <w:hyperlink w:anchor="ref-oye-adeniran2005">
        <w:r>
          <w:rPr>
            <w:rStyle w:val="Hyperlink"/>
          </w:rPr>
          <w:t xml:space="preserve">Oye-Adeniran et al. 2005</w:t>
        </w:r>
      </w:hyperlink>
      <w:r>
        <w:t xml:space="preserve">)</w:t>
      </w:r>
      <w:r>
        <w:t xml:space="preserve">. This may be because single women are less likely to source for contraception openly because of cultural and religious prohibition of premarital sex in Nigeria</w:t>
      </w:r>
      <w:r>
        <w:t xml:space="preserve"> </w:t>
      </w:r>
      <w:r>
        <w:t xml:space="preserve">(</w:t>
      </w:r>
      <w:hyperlink w:anchor="ref-ijarotimi2015">
        <w:r>
          <w:rPr>
            <w:rStyle w:val="Hyperlink"/>
          </w:rPr>
          <w:t xml:space="preserve">Ijarotimi et al. 2015</w:t>
        </w:r>
      </w:hyperlink>
      <w:r>
        <w:t xml:space="preserve">)</w:t>
      </w:r>
      <w:r>
        <w:t xml:space="preserve">.</w:t>
      </w:r>
    </w:p>
    <w:p>
      <w:pPr>
        <w:pStyle w:val="BodyText"/>
      </w:pPr>
      <w:r>
        <w:t xml:space="preserve">The uptake of LARCs increased with parity; women do not begin to use LARCs until they have had at least one child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w:t>
      </w:r>
      <w:hyperlink w:anchor="ref-konje1998">
        <w:r>
          <w:rPr>
            <w:rStyle w:val="Hyperlink"/>
          </w:rPr>
          <w:t xml:space="preserve">Konje et al. 1998</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w:t>
      </w:r>
    </w:p>
    <w:p>
      <w:pPr>
        <w:pStyle w:val="BodyText"/>
      </w:pPr>
      <w:r>
        <w:t xml:space="preserve">An attribute pointing to the reproductive need of women with less than 3 children and the popular consideration of LARC methods as an alternative to the sterilization method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w:t>
      </w:r>
    </w:p>
    <w:p>
      <w:pPr>
        <w:pStyle w:val="BodyText"/>
      </w:pPr>
      <w:r>
        <w:t xml:space="preserve">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ojo2020">
        <w:r>
          <w:rPr>
            <w:rStyle w:val="Hyperlink"/>
          </w:rPr>
          <w:t xml:space="preserve">Ojo, Ndikom, and Alabi 2020</w:t>
        </w:r>
      </w:hyperlink>
      <w:r>
        <w:t xml:space="preserve">;</w:t>
      </w:r>
      <w:r>
        <w:t xml:space="preserve"> </w:t>
      </w:r>
      <w:hyperlink w:anchor="ref-therespondproject2013">
        <w:r>
          <w:rPr>
            <w:rStyle w:val="Hyperlink"/>
          </w:rPr>
          <w:t xml:space="preserve">The RESPOND Project 2013</w:t>
        </w:r>
      </w:hyperlink>
      <w:r>
        <w:t xml:space="preserve">)</w:t>
      </w:r>
      <w:r>
        <w:t xml:space="preserve">.</w:t>
      </w:r>
    </w:p>
    <w:p>
      <w:pPr>
        <w:pStyle w:val="BodyText"/>
      </w:pPr>
      <w:r>
        <w:t xml:space="preserve">Depo Provera® and Noristerat® were the most commonly used brands of Injectables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Depo Provera® was largely used by women in the South-East and North-West zones, while Noristerat® was primarily used by women in the North-East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Notably, Depo Provera was the brand of choice for women in the lowest, second and fourth wealth quintile, who had either secondary, primary or no education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Conversely, the use of Noristerat® increased with educational attainment and wealth status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w:t>
      </w:r>
    </w:p>
    <w:p>
      <w:pPr>
        <w:pStyle w:val="BodyText"/>
      </w:pPr>
      <w:r>
        <w:t xml:space="preserve">Over time, the use of Implants, particularly Implanon® and Jadelle® became popular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It even seems that Implants have slowly replaced IUDs which were commonly used earlier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w:t>
      </w:r>
      <w:r>
        <w:t xml:space="preserve"> </w:t>
      </w:r>
      <w:r>
        <w:t xml:space="preserve">(</w:t>
      </w:r>
      <w:hyperlink w:anchor="ref-ojo2020">
        <w:r>
          <w:rPr>
            <w:rStyle w:val="Hyperlink"/>
          </w:rPr>
          <w:t xml:space="preserve">Ojo, Ndikom, and Alabi 2020</w:t>
        </w:r>
      </w:hyperlink>
      <w:r>
        <w:t xml:space="preserve">)</w:t>
      </w:r>
      <w:r>
        <w:t xml:space="preserve">. Non-literate women appeared to be suspicious of new methods and therefore shunned the method</w:t>
      </w:r>
      <w:r>
        <w:t xml:space="preserve"> </w:t>
      </w:r>
      <w:r>
        <w:t xml:space="preserve">(</w:t>
      </w:r>
      <w:hyperlink w:anchor="ref-mutihir2008">
        <w:r>
          <w:rPr>
            <w:rStyle w:val="Hyperlink"/>
          </w:rPr>
          <w:t xml:space="preserve">Mutihir and Duru 2008</w:t>
        </w:r>
      </w:hyperlink>
      <w:r>
        <w:t xml:space="preserve">)</w:t>
      </w:r>
      <w:r>
        <w:t xml:space="preserve">. Specifically, young Nigerian women with desire for future fertility formed significant proportion of Implanon® acceptors</w:t>
      </w:r>
      <w:r>
        <w:t xml:space="preserve"> </w:t>
      </w:r>
      <w:r>
        <w:t xml:space="preserve">(</w:t>
      </w:r>
      <w:hyperlink w:anchor="ref-roberts2015">
        <w:r>
          <w:rPr>
            <w:rStyle w:val="Hyperlink"/>
          </w:rPr>
          <w:t xml:space="preserve">Roberts et al. 2015</w:t>
        </w:r>
      </w:hyperlink>
      <w:r>
        <w:t xml:space="preserve">)</w:t>
      </w:r>
      <w:r>
        <w:t xml:space="preserve">.</w:t>
      </w:r>
    </w:p>
    <w:p>
      <w:pPr>
        <w:pStyle w:val="BodyText"/>
      </w:pPr>
      <w:r>
        <w:t xml:space="preserve">IUDs are quite common and widely used in Nigeria, particularly by older married women aged 35 and above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ye-adeniran2005">
        <w:r>
          <w:rPr>
            <w:rStyle w:val="Hyperlink"/>
          </w:rPr>
          <w:t xml:space="preserve">Oye-Adeniran et al. 2005</w:t>
        </w:r>
      </w:hyperlink>
      <w:r>
        <w:t xml:space="preserve">)</w:t>
      </w:r>
      <w:r>
        <w:t xml:space="preserve"> </w:t>
      </w:r>
      <w:r>
        <w:t xml:space="preserve">but are gradually losing their appeal. They were least commonly used in Northern Nigeria. Religious constraints seem to be the major propeller behind this; Muslim women while not considering family planning as un-Islamic, often view the insertion of an external object into their body to be sacrilegious</w:t>
      </w:r>
      <w:r>
        <w:t xml:space="preserve"> </w:t>
      </w:r>
      <w:r>
        <w:t xml:space="preserve">(</w:t>
      </w:r>
      <w:hyperlink w:anchor="ref-naghma-e-rehan1984">
        <w:r>
          <w:rPr>
            <w:rStyle w:val="Hyperlink"/>
          </w:rPr>
          <w:t xml:space="preserve">Naghma-E-Rehan, McFarlane, and Sani 1984</w:t>
        </w:r>
      </w:hyperlink>
      <w:r>
        <w:t xml:space="preserve">)</w:t>
      </w:r>
      <w:r>
        <w:t xml:space="preserve">. Although still used in other regions in Nigeria, IUDs are gradually losing favor in the South-Western region</w:t>
      </w:r>
      <w:r>
        <w:t xml:space="preserve"> </w:t>
      </w:r>
      <w:r>
        <w:t xml:space="preserve">(</w:t>
      </w:r>
      <w:hyperlink w:anchor="ref-ameh2007">
        <w:r>
          <w:rPr>
            <w:rStyle w:val="Hyperlink"/>
          </w:rPr>
          <w:t xml:space="preserve">Ameh and Sule 2007</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need for their husband’s consent maybe one of the primary reasons for the general decline in the application of IUDs. The thread from the IUDs often give women away when using them without their husband’s consent</w:t>
      </w:r>
      <w:r>
        <w:t xml:space="preserve"> </w:t>
      </w:r>
      <w:r>
        <w:t xml:space="preserve">(</w:t>
      </w:r>
      <w:hyperlink w:anchor="ref-ezugwu2005">
        <w:r>
          <w:rPr>
            <w:rStyle w:val="Hyperlink"/>
          </w:rPr>
          <w:t xml:space="preserve">F. O. Ezugwu and Anya 2005</w:t>
        </w:r>
      </w:hyperlink>
      <w:r>
        <w:t xml:space="preserve">)</w:t>
      </w:r>
      <w:r>
        <w:t xml:space="preserve">. The most common reason for discontinuation was a desire for pregnancy, especially among those younger than 35 years</w:t>
      </w:r>
      <w:r>
        <w:t xml:space="preserve"> </w:t>
      </w:r>
      <w:r>
        <w:t xml:space="preserve">(</w:t>
      </w:r>
      <w:hyperlink w:anchor="ref-oye-adeniran2005">
        <w:r>
          <w:rPr>
            <w:rStyle w:val="Hyperlink"/>
          </w:rPr>
          <w:t xml:space="preserve">Oye-Adeniran et al. 2005</w:t>
        </w:r>
      </w:hyperlink>
      <w:r>
        <w:t xml:space="preserve">)</w:t>
      </w:r>
      <w:r>
        <w:t xml:space="preserve">. Married women were more likely to use IUDs than singles, as most singles opt for other forms of contraception</w:t>
      </w:r>
      <w:r>
        <w:t xml:space="preserve"> </w:t>
      </w:r>
      <w:r>
        <w:t xml:space="preserve">(</w:t>
      </w:r>
      <w:hyperlink w:anchor="ref-ezugwu2020">
        <w:r>
          <w:rPr>
            <w:rStyle w:val="Hyperlink"/>
          </w:rPr>
          <w:t xml:space="preserve">E. C. Ezugwu et al. 2020</w:t>
        </w:r>
      </w:hyperlink>
      <w:r>
        <w:t xml:space="preserve">)</w:t>
      </w:r>
      <w:r>
        <w:t xml:space="preserve">.</w:t>
      </w:r>
    </w:p>
    <w:p>
      <w:pPr>
        <w:pStyle w:val="BodyText"/>
      </w:pPr>
      <w:r>
        <w:t xml:space="preserve">Although some women were not current users, they indicated interest in using Injectables and IUDs in the future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The proportion of Nigerian women who were non-users, but intend to use a modern method of contraception (such as LARCs) in the future was lowest in the North-East. This was the same for uneducated women living in rural areas</w:t>
      </w:r>
      <w:r>
        <w:t xml:space="preserve"> </w:t>
      </w:r>
      <w:r>
        <w:t xml:space="preserve">(</w:t>
      </w:r>
      <w:hyperlink w:anchor="ref-federalministryofhealth2013">
        <w:r>
          <w:rPr>
            <w:rStyle w:val="Hyperlink"/>
          </w:rPr>
          <w:t xml:space="preserve">Federal Ministry of Health [Nigeria] 2013</w:t>
        </w:r>
      </w:hyperlink>
      <w:r>
        <w:t xml:space="preserve">)</w:t>
      </w:r>
      <w:r>
        <w:t xml:space="preserve">. Knowledge of this is crucial in order to meet the rising demand for LARCs by Nigerian women. These statistics confirm that demand generation will be a critical component of meeting the national contraceptive prevalence goal</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5" w:name="fig-larcs-use-map"/>
          <w:p>
            <w:pPr>
              <w:jc w:val="center"/>
            </w:pPr>
            <w:r>
              <w:drawing>
                <wp:inline>
                  <wp:extent cx="5943600" cy="4953000"/>
                  <wp:effectExtent b="0" l="0" r="0" t="0"/>
                  <wp:docPr descr="" title="" id="43" name="Picture"/>
                  <a:graphic>
                    <a:graphicData uri="http://schemas.openxmlformats.org/drawingml/2006/picture">
                      <pic:pic>
                        <pic:nvPicPr>
                          <pic:cNvPr descr="figures/larcs-use-map.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Percent distribution of long-acting reversible contraception use by state in 2018</w:t>
            </w:r>
          </w:p>
          <w:bookmarkEnd w:id="45"/>
        </w:tc>
      </w:tr>
    </w:tbl>
    <w:p>
      <w:pPr>
        <w:pStyle w:val="BodyText"/>
      </w:pPr>
      <w:r>
        <w:t xml:space="preserve">LARCs were predominantly used by highly educated women aged 25 and above, residing in urban regions and married. Concerning the household wealth-index, women from poor households (lowest and second wealth quintiles) subscribed less to the different LARC methods compared to women from middle and wealthy households (middle, fourth and highest wealth quintiles)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 Women aged 25 years and above were more likely to use a LARC method compared to women aged 15–24 years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Additionally, women who had 1–4 children subscribed further to LARC methods as opposed to women with no children</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w:t>
      </w:r>
    </w:p>
    <w:p>
      <w:pPr>
        <w:pStyle w:val="BodyText"/>
      </w:pPr>
      <w:r>
        <w:t xml:space="preserve">The acceptance and use of LARCs was largely dependent on the attitude of women</w:t>
      </w:r>
      <w:r>
        <w:t xml:space="preserve"> </w:t>
      </w:r>
      <w:r>
        <w:t xml:space="preserve">(</w:t>
      </w:r>
      <w:hyperlink w:anchor="ref-aduloju2021">
        <w:r>
          <w:rPr>
            <w:rStyle w:val="Hyperlink"/>
          </w:rPr>
          <w:t xml:space="preserve">Aduloju et al. 2021</w:t>
        </w:r>
      </w:hyperlink>
      <w:r>
        <w:t xml:space="preserve">)</w:t>
      </w:r>
      <w:r>
        <w:t xml:space="preserve">.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w:t>
      </w:r>
      <w:r>
        <w:t xml:space="preserve"> </w:t>
      </w:r>
      <w:r>
        <w:t xml:space="preserve">(</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Some women frowned at LARCs because they viewed regulating their fertility as an unhealthy immoral behavior which is an affront to the God-given blessing of fertility</w:t>
      </w:r>
      <w:r>
        <w:t xml:space="preserve"> </w:t>
      </w:r>
      <w:r>
        <w:t xml:space="preserve">(</w:t>
      </w:r>
      <w:hyperlink w:anchor="ref-renne1997">
        <w:r>
          <w:rPr>
            <w:rStyle w:val="Hyperlink"/>
          </w:rPr>
          <w:t xml:space="preserve">Renne 1997</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kaegbu1977">
        <w:r>
          <w:rPr>
            <w:rStyle w:val="Hyperlink"/>
          </w:rPr>
          <w:t xml:space="preserve">Ukaegbu 1977</w:t>
        </w:r>
      </w:hyperlink>
      <w:r>
        <w:t xml:space="preserve">)</w:t>
      </w:r>
      <w:r>
        <w:t xml:space="preserve">. 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w:t>
      </w:r>
      <w:r>
        <w:t xml:space="preserve"> </w:t>
      </w:r>
      <w:r>
        <w:t xml:space="preserve">(</w:t>
      </w:r>
      <w:hyperlink w:anchor="ref-renne1997">
        <w:r>
          <w:rPr>
            <w:rStyle w:val="Hyperlink"/>
          </w:rPr>
          <w:t xml:space="preserve">Renne 1997</w:t>
        </w:r>
      </w:hyperlink>
      <w:r>
        <w:t xml:space="preserve">)</w:t>
      </w:r>
      <w:r>
        <w:t xml:space="preserve">.</w:t>
      </w:r>
    </w:p>
    <w:bookmarkEnd w:id="46"/>
    <w:bookmarkStart w:id="47" w:name="Xb59864620c649fba2fecbc397b4d37383d86a06"/>
    <w:p>
      <w:pPr>
        <w:pStyle w:val="Heading2"/>
      </w:pPr>
      <w:r>
        <w:t xml:space="preserve">3.4 Sources, availability, and accessibility of LARCs</w:t>
      </w:r>
    </w:p>
    <w:p>
      <w:pPr>
        <w:pStyle w:val="FirstParagraph"/>
      </w:pPr>
      <w:r>
        <w:t xml:space="preserve">Nigerian women seek long-acting reversible contraception from both public and private sectors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Government hospitals, government health centers and family planning clinics were major public health outlets for LARCs</w:t>
      </w:r>
      <w:r>
        <w:t xml:space="preserve"> </w:t>
      </w:r>
      <w:r>
        <w:t xml:space="preserve">(</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LARCs such as IUDs, Implants, and Injectables were primarily sourced from the public sector because they require trained service delivery</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The ease of accessing LARCs, proximity of service providers and level of confidentiality offered by service providers were key considerations in choosing where to get LARCs, given that some women used LARCs without their husband’s knowledge or approval</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w:t>
      </w:r>
      <w:r>
        <w:t xml:space="preserve"> </w:t>
      </w:r>
      <w:r>
        <w:t xml:space="preserve">(</w:t>
      </w:r>
      <w:hyperlink w:anchor="ref-oye-adeniran2005">
        <w:r>
          <w:rPr>
            <w:rStyle w:val="Hyperlink"/>
          </w:rPr>
          <w:t xml:space="preserve">Oye-Adeniran et al. 2005</w:t>
        </w:r>
      </w:hyperlink>
      <w:r>
        <w:t xml:space="preserve">)</w:t>
      </w:r>
      <w:r>
        <w:t xml:space="preserve">.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w:t>
      </w:r>
      <w:hyperlink w:anchor="ref-oye-adeniran2005">
        <w:r>
          <w:rPr>
            <w:rStyle w:val="Hyperlink"/>
          </w:rPr>
          <w:t xml:space="preserve">Oye-Adeniran et al. 2005</w:t>
        </w:r>
      </w:hyperlink>
      <w:r>
        <w:t xml:space="preserve">)</w:t>
      </w:r>
      <w:r>
        <w:t xml:space="preserve">.</w:t>
      </w:r>
    </w:p>
    <w:p>
      <w:pPr>
        <w:pStyle w:val="BodyText"/>
      </w:pPr>
      <w:r>
        <w:t xml:space="preserve">Figure 3: Source of LARCs (Public Sector). Source: NDHS 2018</w:t>
      </w:r>
    </w:p>
    <w:p>
      <w:pPr>
        <w:pStyle w:val="BodyText"/>
      </w:pPr>
      <w:r>
        <w:t xml:space="preserve">Figure 4: Source of LARCs (Private Sector). Source: NDHS, 2018</w:t>
      </w:r>
    </w:p>
    <w:p>
      <w:pPr>
        <w:pStyle w:val="BodyText"/>
      </w:pPr>
      <w:r>
        <w:t xml:space="preserve">There were geographical differences in accessing LARCs. Urban dwellers procured LARCs from government hospitals, private clinics, and pharmacy shops with qualified pharmacists</w:t>
      </w:r>
      <w:r>
        <w:t xml:space="preserve"> </w:t>
      </w:r>
      <w:r>
        <w:t xml:space="preserve">(</w:t>
      </w:r>
      <w:hyperlink w:anchor="ref-onwujekwe2013">
        <w:r>
          <w:rPr>
            <w:rStyle w:val="Hyperlink"/>
          </w:rPr>
          <w:t xml:space="preserve">Onwujekwe et al. 2013</w:t>
        </w:r>
      </w:hyperlink>
      <w:r>
        <w:t xml:space="preserve">)</w:t>
      </w:r>
      <w:r>
        <w:t xml:space="preserve">. In contrast, rural dwellers got theirs mostly from patent medicine dealers</w:t>
      </w:r>
      <w:r>
        <w:t xml:space="preserve"> </w:t>
      </w:r>
      <w:r>
        <w:t xml:space="preserve">(</w:t>
      </w:r>
      <w:hyperlink w:anchor="ref-onwujekwe2013">
        <w:r>
          <w:rPr>
            <w:rStyle w:val="Hyperlink"/>
          </w:rPr>
          <w:t xml:space="preserve">Onwujekwe et al. 2013</w:t>
        </w:r>
      </w:hyperlink>
      <w:r>
        <w:t xml:space="preserve">)</w:t>
      </w:r>
      <w:r>
        <w:t xml:space="preserve">,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w:t>
      </w:r>
      <w:r>
        <w:t xml:space="preserve"> </w:t>
      </w:r>
      <w:r>
        <w:t xml:space="preserve">(</w:t>
      </w:r>
      <w:hyperlink w:anchor="ref-monjok2010">
        <w:r>
          <w:rPr>
            <w:rStyle w:val="Hyperlink"/>
          </w:rPr>
          <w:t xml:space="preserve">Monjok et al. 2010</w:t>
        </w:r>
      </w:hyperlink>
      <w:r>
        <w:t xml:space="preserve">)</w:t>
      </w:r>
    </w:p>
    <w:p>
      <w:pPr>
        <w:pStyle w:val="BodyText"/>
      </w:pPr>
      <w:r>
        <w:t xml:space="preserve">Most women held the opinion that LARCs were not easily accessible</w:t>
      </w:r>
      <w:r>
        <w:t xml:space="preserve"> </w:t>
      </w:r>
      <w:r>
        <w:t xml:space="preserve">(</w:t>
      </w:r>
      <w:hyperlink w:anchor="ref-federalministryofhealth2013">
        <w:r>
          <w:rPr>
            <w:rStyle w:val="Hyperlink"/>
          </w:rPr>
          <w:t xml:space="preserve">Federal Ministry of Health [Nigeria] 2013</w:t>
        </w:r>
      </w:hyperlink>
      <w:r>
        <w:t xml:space="preserve">)</w:t>
      </w:r>
      <w:r>
        <w:t xml:space="preserve">. However, the proportion of women who thought that LARCs were not readily accessible decreased consistently with increase in educational status and residence in urban areas</w:t>
      </w:r>
      <w:r>
        <w:t xml:space="preserve"> </w:t>
      </w:r>
      <w:r>
        <w:t xml:space="preserve">(</w:t>
      </w:r>
      <w:hyperlink w:anchor="ref-federalministryofhealth2013">
        <w:r>
          <w:rPr>
            <w:rStyle w:val="Hyperlink"/>
          </w:rPr>
          <w:t xml:space="preserve">Federal Ministry of Health [Nigeria] 2013</w:t>
        </w:r>
      </w:hyperlink>
      <w:r>
        <w:t xml:space="preserve">)</w:t>
      </w:r>
      <w:r>
        <w:t xml:space="preserve">.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w:t>
      </w:r>
      <w:r>
        <w:t xml:space="preserve"> </w:t>
      </w:r>
      <w:r>
        <w:t xml:space="preserve">(</w:t>
      </w:r>
      <w:hyperlink w:anchor="ref-therespondproject2013">
        <w:r>
          <w:rPr>
            <w:rStyle w:val="Hyperlink"/>
          </w:rPr>
          <w:t xml:space="preserve">The RESPOND Project 2013</w:t>
        </w:r>
      </w:hyperlink>
      <w:r>
        <w:t xml:space="preserve">)</w:t>
      </w:r>
      <w:r>
        <w:t xml:space="preserve">, there are certain barriers to accessing the wide variety of LARCs available. First, is the reduced availability of LARCs in certain family planning clinics</w:t>
      </w:r>
      <w:r>
        <w:t xml:space="preserve"> </w:t>
      </w:r>
      <w:r>
        <w:t xml:space="preserve">(</w:t>
      </w:r>
      <w:hyperlink w:anchor="ref-oye-adeniran2005">
        <w:r>
          <w:rPr>
            <w:rStyle w:val="Hyperlink"/>
          </w:rPr>
          <w:t xml:space="preserve">Oye-Adeniran et al. 2005</w:t>
        </w:r>
      </w:hyperlink>
      <w:r>
        <w:t xml:space="preserve">;</w:t>
      </w:r>
      <w:r>
        <w:t xml:space="preserve"> </w:t>
      </w:r>
      <w:hyperlink w:anchor="ref-therespondproject2013">
        <w:r>
          <w:rPr>
            <w:rStyle w:val="Hyperlink"/>
          </w:rPr>
          <w:t xml:space="preserve">The RESPOND Project 2013</w:t>
        </w:r>
      </w:hyperlink>
      <w:r>
        <w:t xml:space="preserve">)</w:t>
      </w:r>
      <w:r>
        <w:t xml:space="preserve">.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w:t>
      </w:r>
      <w:r>
        <w:t xml:space="preserve"> </w:t>
      </w:r>
      <w:r>
        <w:t xml:space="preserve">(</w:t>
      </w:r>
      <w:hyperlink w:anchor="ref-therespondproject2013">
        <w:r>
          <w:rPr>
            <w:rStyle w:val="Hyperlink"/>
          </w:rPr>
          <w:t xml:space="preserve">The RESPOND Project 2013</w:t>
        </w:r>
      </w:hyperlink>
      <w:r>
        <w:t xml:space="preserve">)</w:t>
      </w:r>
    </w:p>
    <w:p>
      <w:pPr>
        <w:pStyle w:val="BodyText"/>
      </w:pPr>
      <w:r>
        <w:t xml:space="preserve">—Service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w:t>
      </w:r>
      <w:r>
        <w:t xml:space="preserve"> </w:t>
      </w:r>
      <w:r>
        <w:t xml:space="preserve">(</w:t>
      </w:r>
      <w:hyperlink w:anchor="ref-therespondproject2013">
        <w:r>
          <w:rPr>
            <w:rStyle w:val="Hyperlink"/>
          </w:rPr>
          <w:t xml:space="preserve">The RESPOND Project 2013</w:t>
        </w:r>
      </w:hyperlink>
      <w:r>
        <w:t xml:space="preserve">)</w:t>
      </w:r>
      <w:r>
        <w:t xml:space="preserve">. Second, some family planning clinics are in a poor state of repair, and many had either no or only intermittent electricity all of which discourages women</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The third barrier to accessing LARCs is the shortage of skilled providers to deliver LARC services</w:t>
      </w:r>
      <w:r>
        <w:t xml:space="preserve"> </w:t>
      </w:r>
      <w:r>
        <w:t xml:space="preserve">(</w:t>
      </w:r>
      <w:hyperlink w:anchor="ref-federalministryofhealth2014">
        <w:r>
          <w:rPr>
            <w:rStyle w:val="Hyperlink"/>
          </w:rPr>
          <w:t xml:space="preserve">Federal Ministry of Health [Nigeria] 2014</w:t>
        </w:r>
      </w:hyperlink>
      <w:r>
        <w:t xml:space="preserve">)</w:t>
      </w:r>
      <w:r>
        <w:t xml:space="preserve">. For instance, although the policy that permits Community Health Extension Workers (CHEWs) to deliver Injectables was approved in 2012, only few CHEWs have received formal training on how to deliver the method properly</w:t>
      </w:r>
      <w:r>
        <w:t xml:space="preserve"> </w:t>
      </w:r>
      <w:r>
        <w:t xml:space="preserve">(</w:t>
      </w:r>
      <w:hyperlink w:anchor="ref-federalministryofhealth2014">
        <w:r>
          <w:rPr>
            <w:rStyle w:val="Hyperlink"/>
          </w:rPr>
          <w:t xml:space="preserve">Federal Ministry of Health [Nigeria] 2014</w:t>
        </w:r>
      </w:hyperlink>
      <w:r>
        <w:t xml:space="preserve">)</w:t>
      </w:r>
      <w:r>
        <w:t xml:space="preserve">. Regarding other LARCs, Implants were introduced on a larger scale in the public sector only in 2006, and it is plausible that many providers who received training are no longer practicing in the public system</w:t>
      </w:r>
      <w:r>
        <w:t xml:space="preserve"> </w:t>
      </w:r>
      <w:r>
        <w:t xml:space="preserve">(</w:t>
      </w:r>
      <w:hyperlink w:anchor="ref-federalministryofhealth2014">
        <w:r>
          <w:rPr>
            <w:rStyle w:val="Hyperlink"/>
          </w:rPr>
          <w:t xml:space="preserve">Federal Ministry of Health [Nigeria] 2014</w:t>
        </w:r>
      </w:hyperlink>
      <w:r>
        <w:t xml:space="preserve">)</w:t>
      </w:r>
      <w:r>
        <w:t xml:space="preserve">. Many experienced Family Planning (FP) providers cited the lack of continuing education and training as the reason for the rather reduced skill set in administering LARCs, pointing to the 1980s as the last time that large-scale FP training efforts were in place</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bookmarkEnd w:id="47"/>
    <w:bookmarkStart w:id="48" w:name="X0b843ffd459e44e85ad6d36611901375f99a5cb"/>
    <w:p>
      <w:pPr>
        <w:pStyle w:val="Heading2"/>
      </w:pPr>
      <w:r>
        <w:t xml:space="preserve">3.5 Effectiveness and safety profile of LARCs</w:t>
      </w:r>
    </w:p>
    <w:p>
      <w:pPr>
        <w:pStyle w:val="FirstParagraph"/>
      </w:pPr>
      <w:r>
        <w:t xml:space="preserve">Generally, LARCs were found to be a highly effective method of birth control, with several studies reporting no accidental pregnancies (Pearl index= 0)</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akadri2017">
        <w:r>
          <w:rPr>
            <w:rStyle w:val="Hyperlink"/>
          </w:rPr>
          <w:t xml:space="preserve">Akadri and Odelola 2017</w:t>
        </w:r>
      </w:hyperlink>
      <w:r>
        <w:t xml:space="preserve">;</w:t>
      </w:r>
      <w:r>
        <w:t xml:space="preserve"> </w:t>
      </w:r>
      <w:hyperlink w:anchor="ref-balogun2014">
        <w:r>
          <w:rPr>
            <w:rStyle w:val="Hyperlink"/>
          </w:rPr>
          <w:t xml:space="preserve">Balogun et al. 2014</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ladipo1993">
        <w:r>
          <w:rPr>
            <w:rStyle w:val="Hyperlink"/>
          </w:rPr>
          <w:t xml:space="preserve">Ladipo et al. 1993</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roberts2015">
        <w:r>
          <w:rPr>
            <w:rStyle w:val="Hyperlink"/>
          </w:rPr>
          <w:t xml:space="preserve">Roberts et al. 2015</w:t>
        </w:r>
      </w:hyperlink>
      <w:r>
        <w:t xml:space="preserve">)</w:t>
      </w:r>
      <w:r>
        <w:t xml:space="preserve">. While there were a few reports of unintended pregnancies, the failure rate was very minimal, ranging from 0.07 percent to 1.5 percent</w:t>
      </w:r>
      <w:r>
        <w:t xml:space="preserve"> </w:t>
      </w:r>
      <w:r>
        <w:t xml:space="preserve">(</w:t>
      </w:r>
      <w:hyperlink w:anchor="ref-adegbola2009">
        <w:r>
          <w:rPr>
            <w:rStyle w:val="Hyperlink"/>
          </w:rPr>
          <w:t xml:space="preserve">Adegbola and Okunowo 2009</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Although a relatively high failure rate of 3.7 percent was reported among IUD users in Abia State</w:t>
      </w:r>
      <w:r>
        <w:t xml:space="preserve"> </w:t>
      </w:r>
      <w:r>
        <w:t xml:space="preserve">(</w:t>
      </w:r>
      <w:hyperlink w:anchor="ref-chigbu2010">
        <w:r>
          <w:rPr>
            <w:rStyle w:val="Hyperlink"/>
          </w:rPr>
          <w:t xml:space="preserve">Chigbu et al. 2010</w:t>
        </w:r>
      </w:hyperlink>
      <w:r>
        <w:t xml:space="preserve">)</w:t>
      </w:r>
      <w:r>
        <w:t xml:space="preserve">, unexpected pregnancy was observed in just one out of the 27 IUD users. Larger studies, however, revealed that IUDs, particularly Copper T-380A, were effective in over 99 percent of users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fakeye1991">
        <w:r>
          <w:rPr>
            <w:rStyle w:val="Hyperlink"/>
          </w:rPr>
          <w:t xml:space="preserve">Fakeye 1991</w:t>
        </w:r>
      </w:hyperlink>
      <w:r>
        <w:t xml:space="preserve">;</w:t>
      </w:r>
      <w:r>
        <w:t xml:space="preserve"> </w:t>
      </w:r>
      <w:hyperlink w:anchor="ref-farr1996">
        <w:r>
          <w:rPr>
            <w:rStyle w:val="Hyperlink"/>
          </w:rPr>
          <w:t xml:space="preserve">Farr et al. 1996</w:t>
        </w:r>
      </w:hyperlink>
      <w:r>
        <w:t xml:space="preserve">;</w:t>
      </w:r>
      <w:r>
        <w:t xml:space="preserve"> </w:t>
      </w:r>
      <w:hyperlink w:anchor="ref-obi2000">
        <w:r>
          <w:rPr>
            <w:rStyle w:val="Hyperlink"/>
          </w:rPr>
          <w:t xml:space="preserve">Obi and Anya 2000</w:t>
        </w:r>
      </w:hyperlink>
      <w:r>
        <w:t xml:space="preserve">)</w:t>
      </w:r>
      <w:r>
        <w:t xml:space="preserve">. Similar high rates were found among users of progesterone-only injectables, notably Depot Medroxyprogesterone acetate (DMPA)</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kadri2017">
        <w:r>
          <w:rPr>
            <w:rStyle w:val="Hyperlink"/>
          </w:rPr>
          <w:t xml:space="preserve">Akadri and Odelola 2017</w:t>
        </w:r>
      </w:hyperlink>
      <w:r>
        <w:t xml:space="preserve">;</w:t>
      </w:r>
      <w:r>
        <w:t xml:space="preserve"> </w:t>
      </w:r>
      <w:hyperlink w:anchor="ref-chigbu2010">
        <w:r>
          <w:rPr>
            <w:rStyle w:val="Hyperlink"/>
          </w:rPr>
          <w:t xml:space="preserve">Chigbu et al. 2010</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Norethisterone enanthate (NET-EN), and contraceptive subdermal implants, such as Implanon®</w:t>
      </w:r>
      <w:r>
        <w:t xml:space="preserve"> </w:t>
      </w:r>
      <w:r>
        <w:t xml:space="preserve">(</w:t>
      </w:r>
      <w:hyperlink w:anchor="ref-balogun2014">
        <w:r>
          <w:rPr>
            <w:rStyle w:val="Hyperlink"/>
          </w:rPr>
          <w:t xml:space="preserve">Balogun et al. 2014</w:t>
        </w:r>
      </w:hyperlink>
      <w:r>
        <w:t xml:space="preserve">;</w:t>
      </w:r>
      <w:r>
        <w:t xml:space="preserve"> </w:t>
      </w:r>
      <w:hyperlink w:anchor="ref-ezegwui2011">
        <w:r>
          <w:rPr>
            <w:rStyle w:val="Hyperlink"/>
          </w:rPr>
          <w:t xml:space="preserve">Ezegwui et al. 2011</w:t>
        </w:r>
      </w:hyperlink>
      <w:r>
        <w:t xml:space="preserve">;</w:t>
      </w:r>
      <w:r>
        <w:t xml:space="preserve"> </w:t>
      </w:r>
      <w:hyperlink w:anchor="ref-roberts2015">
        <w:r>
          <w:rPr>
            <w:rStyle w:val="Hyperlink"/>
          </w:rPr>
          <w:t xml:space="preserve">Roberts et al. 2015</w:t>
        </w:r>
      </w:hyperlink>
      <w:r>
        <w:t xml:space="preserve">)</w:t>
      </w:r>
      <w:r>
        <w:t xml:space="preserve"> </w:t>
      </w:r>
      <w:r>
        <w:t xml:space="preserve">Jadelle®</w:t>
      </w:r>
      <w:r>
        <w:t xml:space="preserve"> </w:t>
      </w:r>
      <w:r>
        <w:t xml:space="preserve">(</w:t>
      </w:r>
      <w:hyperlink w:anchor="ref-enyindah2011">
        <w:r>
          <w:rPr>
            <w:rStyle w:val="Hyperlink"/>
          </w:rPr>
          <w:t xml:space="preserve">Enyindah and Kasso 2011</w:t>
        </w:r>
      </w:hyperlink>
      <w:r>
        <w:t xml:space="preserve">)</w:t>
      </w:r>
      <w:r>
        <w:t xml:space="preserve"> </w:t>
      </w:r>
      <w:r>
        <w:t xml:space="preserve">and Norplant®</w:t>
      </w:r>
      <w:r>
        <w:t xml:space="preserve"> </w:t>
      </w:r>
      <w:r>
        <w:t xml:space="preserve">(</w:t>
      </w:r>
      <w:hyperlink w:anchor="ref-aisien2007">
        <w:r>
          <w:rPr>
            <w:rStyle w:val="Hyperlink"/>
          </w:rPr>
          <w:t xml:space="preserve">Aisien 2007</w:t>
        </w:r>
      </w:hyperlink>
      <w:r>
        <w:t xml:space="preserve">;</w:t>
      </w:r>
      <w:r>
        <w:t xml:space="preserve"> </w:t>
      </w:r>
      <w:hyperlink w:anchor="ref-ladipo1993">
        <w:r>
          <w:rPr>
            <w:rStyle w:val="Hyperlink"/>
          </w:rPr>
          <w:t xml:space="preserve">Ladipo et al. 1993</w:t>
        </w:r>
      </w:hyperlink>
      <w:r>
        <w:t xml:space="preserve">;</w:t>
      </w:r>
      <w:r>
        <w:t xml:space="preserve"> </w:t>
      </w:r>
      <w:hyperlink w:anchor="ref-mutihir2010">
        <w:r>
          <w:rPr>
            <w:rStyle w:val="Hyperlink"/>
          </w:rPr>
          <w:t xml:space="preserve">Mutihir, Aisien, and Ujah 2010</w:t>
        </w:r>
      </w:hyperlink>
      <w:r>
        <w:t xml:space="preserve">)</w:t>
      </w:r>
      <w:r>
        <w:t xml:space="preserve">. A study in Jos reported one failure (3.3 percent) among 30 women who requested for and had Implanon® rods removed</w:t>
      </w:r>
      <w:r>
        <w:t xml:space="preserve"> </w:t>
      </w:r>
      <w:r>
        <w:t xml:space="preserve">(</w:t>
      </w:r>
      <w:hyperlink w:anchor="ref-mutihir2010a">
        <w:r>
          <w:rPr>
            <w:rStyle w:val="Hyperlink"/>
          </w:rPr>
          <w:t xml:space="preserve">Mutihir and Nyango 2010</w:t>
        </w:r>
      </w:hyperlink>
      <w:r>
        <w:t xml:space="preserve">)</w:t>
      </w:r>
      <w:r>
        <w:t xml:space="preserve">. However, this failure was due to inadvertent insertion of the implant during pregnancy.</w:t>
      </w:r>
    </w:p>
    <w:p>
      <w:pPr>
        <w:pStyle w:val="BodyText"/>
      </w:pPr>
      <w:r>
        <w:t xml:space="preserve">While LARCs were generally reported to be safe, the chief complaints were menstrual abnormalities</w:t>
      </w:r>
      <w:r>
        <w:t xml:space="preserve"> </w:t>
      </w:r>
      <w:r>
        <w:t xml:space="preserve">(</w:t>
      </w:r>
      <w:hyperlink w:anchor="ref-adaji2005">
        <w:r>
          <w:rPr>
            <w:rStyle w:val="Hyperlink"/>
          </w:rPr>
          <w:t xml:space="preserve">Adaji, Shittu, and Sule 2005</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chigbu2010">
        <w:r>
          <w:rPr>
            <w:rStyle w:val="Hyperlink"/>
          </w:rPr>
          <w:t xml:space="preserve">Chigbu et al. 2010</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roberts2015">
        <w:r>
          <w:rPr>
            <w:rStyle w:val="Hyperlink"/>
          </w:rPr>
          <w:t xml:space="preserve">Roberts et al. 2015</w:t>
        </w:r>
      </w:hyperlink>
      <w:r>
        <w:t xml:space="preserve">)</w:t>
      </w:r>
      <w:r>
        <w:t xml:space="preserve">. Secondary amenorrhea was the most prevalent menstrual disturbance among women using progesterone-only injectables</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r>
        <w:t xml:space="preserve">and reported to a lesser extent by users of IUDs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subdermal implants</w:t>
      </w:r>
      <w:r>
        <w:t xml:space="preserve"> </w:t>
      </w:r>
      <w:r>
        <w:t xml:space="preserve">(</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roberts2015">
        <w:r>
          <w:rPr>
            <w:rStyle w:val="Hyperlink"/>
          </w:rPr>
          <w:t xml:space="preserve">Roberts et al. 2015</w:t>
        </w:r>
      </w:hyperlink>
      <w:r>
        <w:t xml:space="preserve">)</w:t>
      </w:r>
      <w:r>
        <w:t xml:space="preserve">. One study in Enugu, however, reported amenorrhea as the main side effect experienced by Jadelle® users</w:t>
      </w:r>
      <w:r>
        <w:t xml:space="preserve"> </w:t>
      </w:r>
      <w:r>
        <w:t xml:space="preserve">(</w:t>
      </w:r>
      <w:hyperlink w:anchor="ref-enyindah2011">
        <w:r>
          <w:rPr>
            <w:rStyle w:val="Hyperlink"/>
          </w:rPr>
          <w:t xml:space="preserve">Enyindah and Kasso 2011</w:t>
        </w:r>
      </w:hyperlink>
      <w:r>
        <w:t xml:space="preserve">)</w:t>
      </w:r>
      <w:r>
        <w:t xml:space="preserve">. Other menstrual disturbances associated with the use of LARCs include irregular bleeding, heavy/prolonged bleeding, and dysmenorrhea. Also frequently reported complaints were lower abdominal pain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isien2007">
        <w:r>
          <w:rPr>
            <w:rStyle w:val="Hyperlink"/>
          </w:rPr>
          <w:t xml:space="preserve">Aisien 2007</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vaginal discharge. Breast pain was also reported with the use of implants</w:t>
      </w:r>
      <w:r>
        <w:t xml:space="preserve"> </w:t>
      </w:r>
      <w:r>
        <w:t xml:space="preserve">(</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There were also considerable cases of weight gain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a far lesser proportion of weight loss</w:t>
      </w:r>
      <w:r>
        <w:t xml:space="preserve"> </w:t>
      </w:r>
      <w:r>
        <w:t xml:space="preserve">(</w:t>
      </w:r>
      <w:hyperlink w:anchor="ref-chigbu2010">
        <w:r>
          <w:rPr>
            <w:rStyle w:val="Hyperlink"/>
          </w:rPr>
          <w:t xml:space="preserve">Chigbu et al. 2010</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among women using contraceptive injectables. Interestingly, there were a few reports of weight gain in users of IUDs and Implant, with one study in Jos reporting an average weight gain of 2.6kg among users of Copper T-380A</w:t>
      </w:r>
      <w:r>
        <w:t xml:space="preserve"> </w:t>
      </w:r>
      <w:r>
        <w:t xml:space="preserve">(</w:t>
      </w:r>
      <w:hyperlink w:anchor="ref-mutihir2006">
        <w:r>
          <w:rPr>
            <w:rStyle w:val="Hyperlink"/>
          </w:rPr>
          <w:t xml:space="preserve">Mutihir, Iranloye, and Uduagbamen 2006</w:t>
        </w:r>
      </w:hyperlink>
      <w:r>
        <w:t xml:space="preserve">)</w:t>
      </w:r>
      <w:r>
        <w:t xml:space="preserve">. Meanwhile, Sagay et al. suggested that Norplant tends to prolong PR and QRS electrocardiogram intervals</w:t>
      </w:r>
      <w:r>
        <w:t xml:space="preserve"> </w:t>
      </w:r>
      <w:r>
        <w:t xml:space="preserve">(</w:t>
      </w:r>
      <w:hyperlink w:anchor="ref-sagay2008">
        <w:r>
          <w:rPr>
            <w:rStyle w:val="Hyperlink"/>
          </w:rPr>
          <w:t xml:space="preserve">Sagay et al. 2008</w:t>
        </w:r>
      </w:hyperlink>
      <w:r>
        <w:t xml:space="preserve">)</w:t>
      </w:r>
      <w:r>
        <w:t xml:space="preserve">. Similarly, hypertension was associated with the use of injectables</w:t>
      </w:r>
      <w:r>
        <w:t xml:space="preserve"> </w:t>
      </w:r>
      <w:r>
        <w:t xml:space="preserve">(</w:t>
      </w:r>
      <w:hyperlink w:anchor="ref-akadri2017">
        <w:r>
          <w:rPr>
            <w:rStyle w:val="Hyperlink"/>
          </w:rPr>
          <w:t xml:space="preserve">Akadri and Odelola 2017</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jule2010">
        <w:r>
          <w:rPr>
            <w:rStyle w:val="Hyperlink"/>
          </w:rPr>
          <w:t xml:space="preserve">Ojule, Oriji, and Okongwu 2010</w:t>
        </w:r>
      </w:hyperlink>
      <w:r>
        <w:t xml:space="preserve">)</w:t>
      </w:r>
      <w:r>
        <w:t xml:space="preserve">, though report. Expulsion and missing IUDs were also reported in a few studies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bi2000">
        <w:r>
          <w:rPr>
            <w:rStyle w:val="Hyperlink"/>
          </w:rPr>
          <w:t xml:space="preserve">Obi and Anya 2000</w:t>
        </w:r>
      </w:hyperlink>
      <w:r>
        <w:t xml:space="preserve">;</w:t>
      </w:r>
      <w:r>
        <w:t xml:space="preserve"> </w:t>
      </w:r>
      <w:hyperlink w:anchor="ref-okunlola2009">
        <w:r>
          <w:rPr>
            <w:rStyle w:val="Hyperlink"/>
          </w:rPr>
          <w:t xml:space="preserve">Michael Abiola Okunlola et al. 2009</w:t>
        </w:r>
      </w:hyperlink>
      <w:r>
        <w:t xml:space="preserve">)</w:t>
      </w:r>
      <w:r>
        <w:t xml:space="preserve">.</w:t>
      </w:r>
    </w:p>
    <w:bookmarkEnd w:id="48"/>
    <w:bookmarkStart w:id="49" w:name="X2d4251ded2eaed527c64189a6351004d10a804a"/>
    <w:p>
      <w:pPr>
        <w:pStyle w:val="Heading2"/>
      </w:pPr>
      <w:r>
        <w:t xml:space="preserve">3.6 Enablers and barriers to adoption of LARCs</w:t>
      </w:r>
    </w:p>
    <w:p>
      <w:pPr>
        <w:pStyle w:val="FirstParagraph"/>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eke2011">
        <w:r>
          <w:rPr>
            <w:rStyle w:val="Hyperlink"/>
          </w:rPr>
          <w:t xml:space="preserve">Eke and Alabi-Isama 2011</w:t>
        </w:r>
      </w:hyperlink>
      <w:r>
        <w:t xml:space="preserve">;</w:t>
      </w:r>
      <w:r>
        <w:t xml:space="preserve"> </w:t>
      </w:r>
      <w:hyperlink w:anchor="ref-federalministryofhealth2013">
        <w:r>
          <w:rPr>
            <w:rStyle w:val="Hyperlink"/>
          </w:rPr>
          <w:t xml:space="preserve">Federal Ministry of Health [Nigeria] 2013</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konje1998">
        <w:r>
          <w:rPr>
            <w:rStyle w:val="Hyperlink"/>
          </w:rPr>
          <w:t xml:space="preserve">Konje et al. 1998</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jo2020">
        <w:r>
          <w:rPr>
            <w:rStyle w:val="Hyperlink"/>
          </w:rPr>
          <w:t xml:space="preserve">Ojo, Ndikom, and Alabi 2020</w:t>
        </w:r>
      </w:hyperlink>
      <w:r>
        <w:t xml:space="preserve">;</w:t>
      </w:r>
      <w:r>
        <w:t xml:space="preserve"> </w:t>
      </w:r>
      <w:hyperlink w:anchor="ref-omu1986">
        <w:r>
          <w:rPr>
            <w:rStyle w:val="Hyperlink"/>
          </w:rPr>
          <w:t xml:space="preserve">Omu and Unuigbe 1986</w:t>
        </w:r>
      </w:hyperlink>
      <w:r>
        <w:t xml:space="preserve">;</w:t>
      </w:r>
      <w:r>
        <w:t xml:space="preserve"> </w:t>
      </w:r>
      <w:hyperlink w:anchor="ref-onwuhafua2005">
        <w:r>
          <w:rPr>
            <w:rStyle w:val="Hyperlink"/>
          </w:rPr>
          <w:t xml:space="preserve">Onwuhafua et al. 2005</w:t>
        </w:r>
      </w:hyperlink>
      <w:r>
        <w:t xml:space="preserve">;</w:t>
      </w:r>
      <w:r>
        <w:t xml:space="preserve"> </w:t>
      </w:r>
      <w:hyperlink w:anchor="ref-orji2002">
        <w:r>
          <w:rPr>
            <w:rStyle w:val="Hyperlink"/>
          </w:rPr>
          <w:t xml:space="preserve">Orji and Onwudiegwu 2002</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 In their study,</w:t>
      </w:r>
      <w:r>
        <w:t xml:space="preserve"> </w:t>
      </w:r>
      <w:r>
        <w:t xml:space="preserve">Eke and Alabi-Isama (</w:t>
      </w:r>
      <w:hyperlink w:anchor="ref-eke2011">
        <w:r>
          <w:rPr>
            <w:rStyle w:val="Hyperlink"/>
          </w:rPr>
          <w:t xml:space="preserve">2011</w:t>
        </w:r>
      </w:hyperlink>
      <w:r>
        <w:t xml:space="preserve">)</w:t>
      </w:r>
      <w:r>
        <w:t xml:space="preserve"> </w:t>
      </w:r>
      <w:r>
        <w:t xml:space="preserve">reported that most adolescent females thought that LARCs should not be used by unmarried women.Other barriers to the use of LARCs include cultural bias (certain cultures are highly supportive of large family size), myths and misconceptions about LARCs, gender inequity, religious beliefs, fear of infection and reduction/loss of libido</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w:t>
      </w:r>
      <w:r>
        <w:t xml:space="preserve"> </w:t>
      </w:r>
      <w:r>
        <w:rPr>
          <w:bCs/>
          <w:b/>
        </w:rPr>
        <w:t xml:space="preserve">[29]</w:t>
      </w:r>
      <w:r>
        <w:t xml:space="preserve">. In the North, women rely on CHEWs with at least two years of post-secondary school education as the primary point of care</w:t>
      </w:r>
      <w:r>
        <w:t xml:space="preserve"> </w:t>
      </w:r>
      <w:r>
        <w:t xml:space="preserve">(</w:t>
      </w:r>
      <w:hyperlink w:anchor="ref-federalministryofhealth2013">
        <w:r>
          <w:rPr>
            <w:rStyle w:val="Hyperlink"/>
          </w:rPr>
          <w:t xml:space="preserve">Federal Ministry of Health [Nigeria] 2013</w:t>
        </w:r>
      </w:hyperlink>
      <w:r>
        <w:t xml:space="preserve">)</w:t>
      </w:r>
      <w:r>
        <w:t xml:space="preserve">. In addition to their primary responsibility in delivering LARCs, these CHEWs often function as the sole staff members of Primary Health Care Centers, providing all the care in the community and sometimes delivering services for which they are not properly trained</w:t>
      </w:r>
      <w:r>
        <w:t xml:space="preserve"> </w:t>
      </w:r>
      <w:r>
        <w:t xml:space="preserve">(</w:t>
      </w:r>
      <w:hyperlink w:anchor="ref-federalministryofhealth2013">
        <w:r>
          <w:rPr>
            <w:rStyle w:val="Hyperlink"/>
          </w:rPr>
          <w:t xml:space="preserve">Federal Ministry of Health [Nigeria] 2013</w:t>
        </w:r>
      </w:hyperlink>
      <w:r>
        <w:t xml:space="preserve">)</w:t>
      </w:r>
      <w:r>
        <w:t xml:space="preserve">. As at October 2018, 65 percent of Nigerian health facilities have a LARC-trained service provider</w:t>
      </w:r>
      <w:r>
        <w:t xml:space="preserve"> </w:t>
      </w:r>
      <w:r>
        <w:t xml:space="preserve">(</w:t>
      </w:r>
      <w:hyperlink w:anchor="ref-bietsch2020">
        <w:r>
          <w:rPr>
            <w:rStyle w:val="Hyperlink"/>
          </w:rPr>
          <w:t xml:space="preserve">Bietsch, Williamson, and Reeves 2020</w:t>
        </w:r>
      </w:hyperlink>
      <w:r>
        <w:t xml:space="preserve">)</w:t>
      </w:r>
      <w:r>
        <w:t xml:space="preserve">. But only 36 percent of these facilities provided LARCs to women at the same period. This shortage maybe because many providers who received training are no longer practicing in the public sector or that commodities, tool and job aids for delivering services are unavailable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federalministryofhealth2020">
        <w:r>
          <w:rPr>
            <w:rStyle w:val="Hyperlink"/>
          </w:rPr>
          <w:t xml:space="preserve">2020</w:t>
        </w:r>
      </w:hyperlink>
      <w:r>
        <w:t xml:space="preserve">)</w:t>
      </w:r>
      <w:r>
        <w:t xml:space="preserve">.</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w:t>
      </w:r>
      <w:r>
        <w:t xml:space="preserve"> </w:t>
      </w:r>
      <w:r>
        <w:t xml:space="preserve">(</w:t>
      </w:r>
      <w:hyperlink w:anchor="ref-camara2017">
        <w:r>
          <w:rPr>
            <w:rStyle w:val="Hyperlink"/>
          </w:rPr>
          <w:t xml:space="preserve">Camara et al. 2017</w:t>
        </w:r>
      </w:hyperlink>
      <w:r>
        <w:t xml:space="preserve">;</w:t>
      </w:r>
      <w:r>
        <w:t xml:space="preserve"> </w:t>
      </w:r>
      <w:hyperlink w:anchor="ref-federalministryofhealth2020">
        <w:r>
          <w:rPr>
            <w:rStyle w:val="Hyperlink"/>
          </w:rPr>
          <w:t xml:space="preserve">Federal Ministry of Health [Nigeria] 2020</w:t>
        </w:r>
      </w:hyperlink>
      <w:r>
        <w:t xml:space="preserve">)</w:t>
      </w:r>
      <w:r>
        <w:t xml:space="preserve">. A 2017 study which reviewed restrictions to contraceptive access imposed by service providers (nurses/midwives, patent and proprietary medicine vendors, CHEWs and pharmacists), showed that service preferences were given to clients who were married or older than 24yrs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Similarly, the performance monitoring for action (PMA) 2020’s Adolescents and Young Adults Health Brief indicated that unmarried individuals might be able to services for male condoms and emergency contraceptives – but are less likely to access same for LARCs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As a result, unmarried individuals might choose not to use LARCs or opt for methods that are more likely accessible but less effective</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The unavailability of adequate youth-friendly Family Planning service points may be the biggest factor in preventing adolescents from accessing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 Although during pregnancy, women may not actively seek FP information or services, but they often engage proactively with the healthcare system during antenatal care, delivery, postnatal care, and ﬁrst year infant immunizations</w:t>
      </w:r>
      <w:r>
        <w:t xml:space="preserve"> </w:t>
      </w:r>
      <w:r>
        <w:t xml:space="preserve">(</w:t>
      </w:r>
      <w:hyperlink w:anchor="ref-federalministryofhealth2020">
        <w:r>
          <w:rPr>
            <w:rStyle w:val="Hyperlink"/>
          </w:rPr>
          <w:t xml:space="preserve">Federal Ministry of Health [Nigeria] 2020</w:t>
        </w:r>
      </w:hyperlink>
      <w:r>
        <w:t xml:space="preserve">)</w:t>
      </w:r>
      <w:r>
        <w:t xml:space="preserve">.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Fear of side effects—real or perceived—is another key barrier hindering the use of LARCs. For example, some women fear that some methods cause excessive bleeding and infertility</w:t>
      </w:r>
      <w:r>
        <w:t xml:space="preserve"> </w:t>
      </w:r>
      <w:r>
        <w:t xml:space="preserve">(</w:t>
      </w:r>
      <w:hyperlink w:anchor="ref-inyang-etoh2017">
        <w:r>
          <w:rPr>
            <w:rStyle w:val="Hyperlink"/>
          </w:rPr>
          <w:t xml:space="preserve">Inyang-Etoh and Abah 2017</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digwe2002">
        <w:r>
          <w:rPr>
            <w:rStyle w:val="Hyperlink"/>
          </w:rPr>
          <w:t xml:space="preserve">Udigwe, Udigwe, and Ikechebelu 2002</w:t>
        </w:r>
      </w:hyperlink>
      <w:r>
        <w:t xml:space="preserve">)</w:t>
      </w:r>
      <w:r>
        <w:t xml:space="preserve">. There were common beliefs that if a woman does not give birth to all the children in her womb, she may develop cancer</w:t>
      </w:r>
      <w:r>
        <w:t xml:space="preserve"> </w:t>
      </w:r>
      <w:r>
        <w:t xml:space="preserve">(</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Another commonly held opinion is that a couple should not use any family planning methods early in their childbearing years, to avoid infertility. Some men fear that women become promiscuous when they practice family planning</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Lack of support from the husband not only hinders initial contraceptive use but may also lead to pre- mature termination of use of a long-acting method</w:t>
      </w:r>
      <w:r>
        <w:t xml:space="preserve"> </w:t>
      </w:r>
      <w:r>
        <w:t xml:space="preserve">(</w:t>
      </w:r>
      <w:hyperlink w:anchor="ref-aduloju2021">
        <w:r>
          <w:rPr>
            <w:rStyle w:val="Hyperlink"/>
          </w:rPr>
          <w:t xml:space="preserve">Aduloju et al. 2021</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To resolve this and achieve their birth-limiting goals, some women use contraceptive methods covertly, although such behavior may result in serious marital disharmony if the husband learns of it</w:t>
      </w:r>
      <w:r>
        <w:t xml:space="preserve"> </w:t>
      </w:r>
      <w:r>
        <w:t xml:space="preserve">(</w:t>
      </w:r>
      <w:hyperlink w:anchor="ref-therespondproject2013">
        <w:r>
          <w:rPr>
            <w:rStyle w:val="Hyperlink"/>
          </w:rPr>
          <w:t xml:space="preserve">The RESPOND Project 2013</w:t>
        </w:r>
      </w:hyperlink>
      <w:r>
        <w:t xml:space="preserve">)</w:t>
      </w:r>
      <w:r>
        <w:t xml:space="preserve">.Most women thought that negotiating and deciding with their husbands prior the use of any LARC method was necessary</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But in reality, men alone played the dominant role in women’s decision to adopt long-acting reversible contraception and in the choice of method</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omu1986">
        <w:r>
          <w:rPr>
            <w:rStyle w:val="Hyperlink"/>
          </w:rPr>
          <w:t xml:space="preserve">Omu and Unuigbe 1986</w:t>
        </w:r>
      </w:hyperlink>
      <w:r>
        <w:t xml:space="preserve">;</w:t>
      </w:r>
      <w:r>
        <w:t xml:space="preserve"> </w:t>
      </w:r>
      <w:hyperlink w:anchor="ref-therespondproject2013">
        <w:r>
          <w:rPr>
            <w:rStyle w:val="Hyperlink"/>
          </w:rPr>
          <w:t xml:space="preserve">The RESPOND Project 2013</w:t>
        </w:r>
      </w:hyperlink>
      <w:r>
        <w:t xml:space="preserve">)</w:t>
      </w:r>
      <w:r>
        <w:t xml:space="preserve">. The dominant role of men affected the use of LARCs because men generally demonstrated less favorable attitudes toward family planning than women and were less knowledgeable about LARCs</w:t>
      </w:r>
      <w:r>
        <w:t xml:space="preserve"> </w:t>
      </w:r>
      <w:r>
        <w:t xml:space="preserve">(</w:t>
      </w:r>
      <w:hyperlink w:anchor="ref-therespondproject2013">
        <w:r>
          <w:rPr>
            <w:rStyle w:val="Hyperlink"/>
          </w:rPr>
          <w:t xml:space="preserve">The RESPOND Project 2013</w:t>
        </w:r>
      </w:hyperlink>
      <w:r>
        <w:t xml:space="preserve">)</w:t>
      </w:r>
      <w:r>
        <w:t xml:space="preserve">. Hence, a woman’s ability to control her fertility and her choice of long-acting reversible contraception were partly determined by her empowerment status and self-image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A woman who is unable to control her life may be less likely to feel she can make and carry out decisions about her fertility</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49"/>
    <w:bookmarkStart w:id="50" w:name="X23d85e5fdefa825d216ef68afbd31b462e29e55"/>
    <w:p>
      <w:pPr>
        <w:pStyle w:val="Heading2"/>
      </w:pPr>
      <w:r>
        <w:t xml:space="preserve">3.7 LARCs discontinuation prevalence and associated factors</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w:t>
      </w:r>
      <w:r>
        <w:t xml:space="preserve"> </w:t>
      </w:r>
      <w:r>
        <w:t xml:space="preserve">(</w:t>
      </w:r>
      <w:hyperlink w:anchor="ref-chigbu2010">
        <w:r>
          <w:rPr>
            <w:rStyle w:val="Hyperlink"/>
          </w:rPr>
          <w:t xml:space="preserve">Chigbu et al. 2010</w:t>
        </w:r>
      </w:hyperlink>
      <w:r>
        <w:t xml:space="preserve">;</w:t>
      </w:r>
      <w:r>
        <w:t xml:space="preserve"> </w:t>
      </w:r>
      <w:hyperlink w:anchor="ref-fakeye1991">
        <w:r>
          <w:rPr>
            <w:rStyle w:val="Hyperlink"/>
          </w:rPr>
          <w:t xml:space="preserve">Fakeye 1991</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gedengbe1987">
        <w:r>
          <w:rPr>
            <w:rStyle w:val="Hyperlink"/>
          </w:rPr>
          <w:t xml:space="preserve">Ogedengbe et al. 1987</w:t>
        </w:r>
      </w:hyperlink>
      <w:r>
        <w:t xml:space="preserve">)</w:t>
      </w:r>
      <w:r>
        <w:t xml:space="preserve">. However, in Osogbo a slightly lower rate of 22.4 percent was observed</w:t>
      </w:r>
      <w:r>
        <w:t xml:space="preserve"> </w:t>
      </w:r>
      <w:r>
        <w:t xml:space="preserve">(</w:t>
      </w:r>
      <w:hyperlink w:anchor="ref-adeyemi2012">
        <w:r>
          <w:rPr>
            <w:rStyle w:val="Hyperlink"/>
          </w:rPr>
          <w:t xml:space="preserve">A. S. Adeyemi and Adekanle 2012</w:t>
        </w:r>
      </w:hyperlink>
      <w:r>
        <w:t xml:space="preserve">)</w:t>
      </w:r>
      <w:r>
        <w:t xml:space="preserve">. Interestingly, an Enugu study documented a low discontinuation rate (12.8 percent) even at 36 months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ojule2010">
        <w:r>
          <w:rPr>
            <w:rStyle w:val="Hyperlink"/>
          </w:rPr>
          <w:t xml:space="preserve">Ojule, Oriji, and Okongwu 2010</w:t>
        </w:r>
      </w:hyperlink>
      <w:r>
        <w:t xml:space="preserve">)</w:t>
      </w:r>
      <w:r>
        <w:t xml:space="preserve">. Compared to injectables, implants and IUDs had better continuity owing to their longer life span. The 12-month discontinuation rate for IUDs was 10%-22%</w:t>
      </w:r>
      <w:r>
        <w:t xml:space="preserve"> </w:t>
      </w:r>
      <w:r>
        <w:t xml:space="preserve">(</w:t>
      </w:r>
      <w:hyperlink w:anchor="ref-adegbola2009">
        <w:r>
          <w:rPr>
            <w:rStyle w:val="Hyperlink"/>
          </w:rPr>
          <w:t xml:space="preserve">Adegbola and Okunowo 2009</w:t>
        </w:r>
      </w:hyperlink>
      <w:r>
        <w:t xml:space="preserve">;</w:t>
      </w:r>
      <w:r>
        <w:t xml:space="preserve"> </w:t>
      </w:r>
      <w:hyperlink w:anchor="ref-fakeye1991">
        <w:r>
          <w:rPr>
            <w:rStyle w:val="Hyperlink"/>
          </w:rPr>
          <w:t xml:space="preserve">Fakeye 1991</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vandierendonck1992">
        <w:r>
          <w:rPr>
            <w:rStyle w:val="Hyperlink"/>
          </w:rPr>
          <w:t xml:space="preserve">van Dierendonck et al. 1992</w:t>
        </w:r>
      </w:hyperlink>
      <w:r>
        <w:t xml:space="preserve">)</w:t>
      </w:r>
      <w:r>
        <w:t xml:space="preserve">, while those for implants were 1-8 percent for Implanon®</w:t>
      </w:r>
      <w:r>
        <w:t xml:space="preserve"> </w:t>
      </w:r>
      <w:r>
        <w:t xml:space="preserve">(</w:t>
      </w:r>
      <w:hyperlink w:anchor="ref-ezegwui2011">
        <w:r>
          <w:rPr>
            <w:rStyle w:val="Hyperlink"/>
          </w:rPr>
          <w:t xml:space="preserve">Ezegwui et al. 2011</w:t>
        </w:r>
      </w:hyperlink>
      <w:r>
        <w:t xml:space="preserve">;</w:t>
      </w:r>
      <w:r>
        <w:t xml:space="preserve"> </w:t>
      </w:r>
      <w:hyperlink w:anchor="ref-mutihir2008">
        <w:r>
          <w:rPr>
            <w:rStyle w:val="Hyperlink"/>
          </w:rPr>
          <w:t xml:space="preserve">Mutihir and Duru 2008</w:t>
        </w:r>
      </w:hyperlink>
      <w:r>
        <w:t xml:space="preserve">)</w:t>
      </w:r>
      <w:r>
        <w:t xml:space="preserve">and 5.4-9.8% for Norplant®</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fakeye1991">
        <w:r>
          <w:rPr>
            <w:rStyle w:val="Hyperlink"/>
          </w:rPr>
          <w:t xml:space="preserve">Fakeye 1991</w:t>
        </w:r>
      </w:hyperlink>
      <w:r>
        <w:t xml:space="preserve">)</w:t>
      </w:r>
      <w:r>
        <w:t xml:space="preserve">. Jadelle®, a relatively new contraceptive implant in Nigeria, had no discontinuations among users in Rivers State</w:t>
      </w:r>
      <w:r>
        <w:t xml:space="preserve"> </w:t>
      </w:r>
      <w:r>
        <w:t xml:space="preserve">(</w:t>
      </w:r>
      <w:hyperlink w:anchor="ref-enyindah2011">
        <w:r>
          <w:rPr>
            <w:rStyle w:val="Hyperlink"/>
          </w:rPr>
          <w:t xml:space="preserve">Enyindah and Kasso 2011</w:t>
        </w:r>
      </w:hyperlink>
      <w:r>
        <w:t xml:space="preserve">)</w:t>
      </w:r>
      <w:r>
        <w:t xml:space="preserve">.</w:t>
      </w:r>
      <w:r>
        <w:t xml:space="preserve"> </w:t>
      </w:r>
      <w:r>
        <w:t xml:space="preserve">Ogedengbe et al. (</w:t>
      </w:r>
      <w:hyperlink w:anchor="ref-ogedengbe1987">
        <w:r>
          <w:rPr>
            <w:rStyle w:val="Hyperlink"/>
          </w:rPr>
          <w:t xml:space="preserve">1987</w:t>
        </w:r>
      </w:hyperlink>
      <w:r>
        <w:t xml:space="preserve">)</w:t>
      </w:r>
      <w:r>
        <w:t xml:space="preserve">, however, observed comparable discontinuation rates between IUDs (45.6%) and Injectables (50.2%). For Norplant®, after 36 months, approximately 11-18% of users had discontinued use</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ozumba1998">
        <w:r>
          <w:rPr>
            <w:rStyle w:val="Hyperlink"/>
          </w:rPr>
          <w:t xml:space="preserve">B. Ozumba, Chukudebelu, and Snow 1998</w:t>
        </w:r>
      </w:hyperlink>
      <w:r>
        <w:t xml:space="preserve">)</w:t>
      </w:r>
      <w:r>
        <w:t xml:space="preserve">.</w:t>
      </w:r>
    </w:p>
    <w:p>
      <w:pPr>
        <w:pStyle w:val="BodyText"/>
      </w:pPr>
      <w:r>
        <w:t xml:space="preserve">Side effects/health concerns were the primary reason for discontinuing LARCs. Common side effects like changes in menstrual cycle, irregular spotting of blood through the vagina and amenorrhea have been associated to the use of progestogen-only methods</w:t>
      </w:r>
      <w:r>
        <w:t xml:space="preserve"> </w:t>
      </w:r>
      <w:r>
        <w:t xml:space="preserve">(</w:t>
      </w:r>
      <w:hyperlink w:anchor="ref-okafor2018">
        <w:r>
          <w:rPr>
            <w:rStyle w:val="Hyperlink"/>
          </w:rPr>
          <w:t xml:space="preserve">Okafor 2018</w:t>
        </w:r>
      </w:hyperlink>
      <w:r>
        <w:t xml:space="preserve">)</w:t>
      </w:r>
      <w:r>
        <w:t xml:space="preserve">. To reduce the occurrence of side-effects and promote use, LARCs should be selected based on informed decisions. This is an important principle in the delivery of LARCs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Women using LARCs should also be counseled, so they can cope easily with side effects, to avoid dissatisfactions and unnecessary discontinuations of the methods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The most frequently reported reasons for discontinuing LARCs were the desire for pregnancy</w:t>
      </w:r>
      <w:r>
        <w:t xml:space="preserve"> </w:t>
      </w:r>
      <w:r>
        <w:t xml:space="preserve">(</w:t>
      </w:r>
      <w:hyperlink w:anchor="ref-adegbola2009">
        <w:r>
          <w:rPr>
            <w:rStyle w:val="Hyperlink"/>
          </w:rPr>
          <w:t xml:space="preserve">Adegbola and Okunowo 2009</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gedengbe1987">
        <w:r>
          <w:rPr>
            <w:rStyle w:val="Hyperlink"/>
          </w:rPr>
          <w:t xml:space="preserve">Ogedengbe et al. 1987</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hyperlink w:anchor="ref-vandierendonck1992">
        <w:r>
          <w:rPr>
            <w:rStyle w:val="Hyperlink"/>
          </w:rPr>
          <w:t xml:space="preserve">van Dierendonck et al. 1992</w:t>
        </w:r>
      </w:hyperlink>
      <w:r>
        <w:t xml:space="preserve">)</w:t>
      </w:r>
      <w:r>
        <w:t xml:space="preserve"> </w:t>
      </w:r>
      <w:r>
        <w:t xml:space="preserve">and menstrual side effects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bi2000">
        <w:r>
          <w:rPr>
            <w:rStyle w:val="Hyperlink"/>
          </w:rPr>
          <w:t xml:space="preserve">Obi and Anya 2000</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ozumba1998">
        <w:r>
          <w:rPr>
            <w:rStyle w:val="Hyperlink"/>
          </w:rPr>
          <w:t xml:space="preserve">B. Ozumba, Chukudebelu, and Snow 1998</w:t>
        </w:r>
      </w:hyperlink>
      <w:r>
        <w:t xml:space="preserve">)</w:t>
      </w:r>
      <w:r>
        <w:t xml:space="preserve">. Abnormal menstruation, particularly amenorrhea, was a commonly cited reason by users of contraceptive injectable</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Spousal factors such as husband’s objection and husband’s deaths were also linked with discontinuation</w:t>
      </w:r>
      <w:r>
        <w:t xml:space="preserve"> </w:t>
      </w:r>
      <w:r>
        <w:t xml:space="preserve">(</w:t>
      </w:r>
      <w:hyperlink w:anchor="ref-ezugwu2005">
        <w:r>
          <w:rPr>
            <w:rStyle w:val="Hyperlink"/>
          </w:rPr>
          <w:t xml:space="preserve">F. O. Ezugwu and Anya 2005</w:t>
        </w:r>
      </w:hyperlink>
      <w:r>
        <w:t xml:space="preserve">)</w:t>
      </w:r>
      <w:r>
        <w:t xml:space="preserve">. Expulsion of contraceptive devices was also reported among IUD users</w:t>
      </w:r>
      <w:r>
        <w:t xml:space="preserve"> </w:t>
      </w:r>
      <w:r>
        <w:t xml:space="preserve">(</w:t>
      </w:r>
      <w:hyperlink w:anchor="ref-adegbola2009">
        <w:r>
          <w:rPr>
            <w:rStyle w:val="Hyperlink"/>
          </w:rPr>
          <w:t xml:space="preserve">Adegbola and Okunowo 2009</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keye1991">
        <w:r>
          <w:rPr>
            <w:rStyle w:val="Hyperlink"/>
          </w:rPr>
          <w:t xml:space="preserve">Fakeye 1991</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gedengbe1987">
        <w:r>
          <w:rPr>
            <w:rStyle w:val="Hyperlink"/>
          </w:rPr>
          <w:t xml:space="preserve">Ogedengbe et al. 1987</w:t>
        </w:r>
      </w:hyperlink>
      <w:r>
        <w:t xml:space="preserve">)</w:t>
      </w:r>
      <w:r>
        <w:t xml:space="preserve">.</w:t>
      </w:r>
    </w:p>
    <w:bookmarkEnd w:id="50"/>
    <w:bookmarkStart w:id="51" w:name="policy-environment-on-larcs-in-nigeria"/>
    <w:p>
      <w:pPr>
        <w:pStyle w:val="Heading2"/>
      </w:pPr>
      <w:r>
        <w:t xml:space="preserve">3.8 Policy environment on LARCs in Nigeria</w:t>
      </w:r>
    </w:p>
    <w:p>
      <w:pPr>
        <w:pStyle w:val="FirstParagraph"/>
      </w:pPr>
      <w:r>
        <w:t xml:space="preserve">The Federal Government of Nigeria (FGON) have made considerably good strides in creating an enabling environment for LARCs to thrive</w:t>
      </w:r>
      <w:r>
        <w:t xml:space="preserve"> </w:t>
      </w:r>
      <w:r>
        <w:t xml:space="preserve">(</w:t>
      </w:r>
      <w:hyperlink w:anchor="ref-federalministryofhealth2013">
        <w:r>
          <w:rPr>
            <w:rStyle w:val="Hyperlink"/>
          </w:rPr>
          <w:t xml:space="preserve">Federal Ministry of Health [Nigeria] 2013</w:t>
        </w:r>
      </w:hyperlink>
      <w:r>
        <w:t xml:space="preserve">)</w:t>
      </w:r>
      <w:r>
        <w:t xml:space="preserve">. For instance, certain positive policy reforms have occurred, notably the Task Shifting and Sharing Policy which allows CHEWs to administer Injectables (they are still restricted from providing IUDs and implants)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federalministryofhealth2020">
        <w:r>
          <w:rPr>
            <w:rStyle w:val="Hyperlink"/>
          </w:rPr>
          <w:t xml:space="preserve">2020</w:t>
        </w:r>
      </w:hyperlink>
      <w:r>
        <w:t xml:space="preserve">)</w:t>
      </w:r>
      <w:r>
        <w:t xml:space="preserve">. Additional reforms include making LARCs free in public-sector clinics and reforming the nurse/midwife training curriculum to make it proficiency-based and supported by rigorous supervision</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shelton2016">
        <w:r>
          <w:rPr>
            <w:rStyle w:val="Hyperlink"/>
          </w:rPr>
          <w:t xml:space="preserve">Shelton and Finkle 2016</w:t>
        </w:r>
      </w:hyperlink>
      <w:r>
        <w:t xml:space="preserve">)</w:t>
      </w:r>
      <w:r>
        <w:t xml:space="preserve">. These policy reforms yielded some success in the uptake of LARCs. For instance, between 2008 and 2013, the use of Implants increased from 0.4 to 3.4 percent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Nigeria’s Family Planning Effort (FPE) ratings in 2014 also indicate notable progress in Policies and Access</w:t>
      </w:r>
      <w:r>
        <w:t xml:space="preserve"> </w:t>
      </w:r>
      <w:r>
        <w:t xml:space="preserve">(</w:t>
      </w:r>
      <w:hyperlink w:anchor="ref-avenirhealth2016">
        <w:r>
          <w:rPr>
            <w:rStyle w:val="Hyperlink"/>
          </w:rPr>
          <w:t xml:space="preserve">Avenir Health 2016</w:t>
        </w:r>
      </w:hyperlink>
      <w:r>
        <w:t xml:space="preserve">)</w:t>
      </w:r>
      <w:r>
        <w:t xml:space="preserve">. Nevertheless, the country’s FPE scores, are still very low compared to other countries in the region</w:t>
      </w:r>
      <w:r>
        <w:t xml:space="preserve"> </w:t>
      </w:r>
      <w:r>
        <w:t xml:space="preserve">(</w:t>
      </w:r>
      <w:hyperlink w:anchor="ref-avenirhealth2016">
        <w:r>
          <w:rPr>
            <w:rStyle w:val="Hyperlink"/>
          </w:rPr>
          <w:t xml:space="preserve">Avenir Health 2016</w:t>
        </w:r>
      </w:hyperlink>
      <w:r>
        <w:t xml:space="preserve">)</w:t>
      </w:r>
      <w:r>
        <w:t xml:space="preserve">. Hence, intensive efforts are needed to significantly improve Nigeria’s FP policy and program environment</w:t>
      </w:r>
      <w:r>
        <w:t xml:space="preserve"> </w:t>
      </w:r>
      <w:r>
        <w:t xml:space="preserve">(</w:t>
      </w:r>
      <w:hyperlink w:anchor="ref-avenirhealth2016">
        <w:r>
          <w:rPr>
            <w:rStyle w:val="Hyperlink"/>
          </w:rPr>
          <w:t xml:space="preserve">Avenir Health 2016</w:t>
        </w:r>
      </w:hyperlink>
      <w:r>
        <w:t xml:space="preserve">)</w:t>
      </w:r>
      <w:r>
        <w:t xml:space="preserve">.</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w:t>
      </w:r>
      <w:r>
        <w:t xml:space="preserve"> </w:t>
      </w:r>
      <w:r>
        <w:t xml:space="preserve">(</w:t>
      </w:r>
      <w:hyperlink w:anchor="ref-federalministryofhealth2014">
        <w:r>
          <w:rPr>
            <w:rStyle w:val="Hyperlink"/>
          </w:rPr>
          <w:t xml:space="preserve">Federal Ministry of Health [Nigeria] 2014</w:t>
        </w:r>
      </w:hyperlink>
      <w:r>
        <w:t xml:space="preserve">)</w:t>
      </w:r>
      <w:r>
        <w:t xml:space="preserve">. Other important policies include the National Youth Policy 2009, Gender Policy 2008, National Policy on Health and Development of Adolescents and Young People in Nigeria 2007, and the National School Health Policy 2006. The School Health Policy provides the framework for implementing the national school health program</w:t>
      </w:r>
      <w:r>
        <w:t xml:space="preserve"> </w:t>
      </w:r>
      <w:r>
        <w:t xml:space="preserve">(</w:t>
      </w:r>
      <w:hyperlink w:anchor="ref-cortez2015">
        <w:r>
          <w:rPr>
            <w:rStyle w:val="Hyperlink"/>
          </w:rPr>
          <w:t xml:space="preserve">Cortez et al. 2015</w:t>
        </w:r>
      </w:hyperlink>
      <w:r>
        <w:t xml:space="preserve">)</w:t>
      </w:r>
      <w:r>
        <w:t xml:space="preserve">.</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However, there are still some gaps in some of the policies, especially pertaining access to family planning services and rights to adolescents and youths</w:t>
      </w:r>
      <w:r>
        <w:t xml:space="preserve"> </w:t>
      </w:r>
      <w:r>
        <w:t xml:space="preserve">(</w:t>
      </w:r>
      <w:hyperlink w:anchor="ref-federalministryofhealth2020">
        <w:r>
          <w:rPr>
            <w:rStyle w:val="Hyperlink"/>
          </w:rPr>
          <w:t xml:space="preserve">Federal Ministry of Health [Nigeria] 2020</w:t>
        </w:r>
      </w:hyperlink>
      <w:r>
        <w:t xml:space="preserve">)</w:t>
      </w:r>
      <w:r>
        <w:t xml:space="preserve">. Currently, reproductive health policies do not indicate unrestricted access to family planning (including LARCs) services for youths, without provider discretion, parental or spousal consent</w:t>
      </w:r>
      <w:r>
        <w:t xml:space="preserve"> </w:t>
      </w:r>
      <w:r>
        <w:t xml:space="preserve">(</w:t>
      </w:r>
      <w:hyperlink w:anchor="ref-federalministryofhealth2020">
        <w:r>
          <w:rPr>
            <w:rStyle w:val="Hyperlink"/>
          </w:rPr>
          <w:t xml:space="preserve">Federal Ministry of Health [Nigeria] 2020</w:t>
        </w:r>
      </w:hyperlink>
      <w:r>
        <w:t xml:space="preserve">)</w:t>
      </w:r>
      <w:r>
        <w:t xml:space="preserve">. . Most policies and national documents are vague on the age of consent for youths (i.e. age of consent) [</w:t>
      </w:r>
      <w:r>
        <w:rPr>
          <w:iCs/>
          <w:i/>
          <w:bCs/>
          <w:b/>
        </w:rPr>
        <w:t xml:space="preserve">Power et al., 2021</w:t>
      </w:r>
      <w:r>
        <w:t xml:space="preserve">]. These documents do not explicitly state the youth’s legal right to freely and independently access a full range of contraceptive services, including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 Hence, health providers choosing to provide service to adolescents and youth are not protected by any policy statement that legally authorizes health providers to offer contraceptive services to this age group</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policy challenge is the poor translation of existing policies to action</w:t>
      </w:r>
      <w:r>
        <w:t xml:space="preserve"> </w:t>
      </w:r>
      <w:r>
        <w:t xml:space="preserve">(</w:t>
      </w:r>
      <w:hyperlink w:anchor="ref-federalministryofhealth2020">
        <w:r>
          <w:rPr>
            <w:rStyle w:val="Hyperlink"/>
          </w:rPr>
          <w:t xml:space="preserve">Federal Ministry of Health [Nigeria] 2020</w:t>
        </w:r>
      </w:hyperlink>
      <w:r>
        <w:t xml:space="preserve">)</w:t>
      </w:r>
      <w:r>
        <w:t xml:space="preserve">. There is a recurrent challenge of timely and effective implementation of most policies/guidelines</w:t>
      </w:r>
      <w:r>
        <w:t xml:space="preserve"> </w:t>
      </w:r>
      <w:r>
        <w:t xml:space="preserve">(</w:t>
      </w:r>
      <w:hyperlink w:anchor="ref-federalministryofhealth2020">
        <w:r>
          <w:rPr>
            <w:rStyle w:val="Hyperlink"/>
          </w:rPr>
          <w:t xml:space="preserve">Federal Ministry of Health [Nigeria] 2020</w:t>
        </w:r>
      </w:hyperlink>
      <w:r>
        <w:t xml:space="preserve">)</w:t>
      </w:r>
      <w:r>
        <w:t xml:space="preserve">.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w:t>
      </w:r>
      <w:r>
        <w:t xml:space="preserve"> </w:t>
      </w:r>
      <w:r>
        <w:t xml:space="preserve">(</w:t>
      </w:r>
      <w:hyperlink w:anchor="ref-federalministryofhealth2020">
        <w:r>
          <w:rPr>
            <w:rStyle w:val="Hyperlink"/>
          </w:rPr>
          <w:t xml:space="preserve">Federal Ministry of Health [Nigeria] 2020</w:t>
        </w:r>
      </w:hyperlink>
      <w:r>
        <w:t xml:space="preserve">)</w:t>
      </w:r>
      <w:r>
        <w:t xml:space="preserve">. Likewise, for the National FP Blueprint, 14 states are yet to domesticate the plan to state level costed implementation plans since its launch in 2014</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51"/>
    <w:bookmarkStart w:id="52" w:name="X2d4bbd8901e5c8a5688c9297d27ce7c5955c5fb"/>
    <w:p>
      <w:pPr>
        <w:pStyle w:val="Heading2"/>
      </w:pPr>
      <w:r>
        <w:t xml:space="preserve">3.9 Programs and initiatives to increase LARCs uptake</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w:t>
      </w:r>
      <w:r>
        <w:t xml:space="preserve"> </w:t>
      </w:r>
      <w:r>
        <w:t xml:space="preserve">(</w:t>
      </w:r>
      <w:hyperlink w:anchor="ref-federalministryofhealth2020">
        <w:r>
          <w:rPr>
            <w:rStyle w:val="Hyperlink"/>
          </w:rPr>
          <w:t xml:space="preserve">Federal Ministry of Health [Nigeria] 2020</w:t>
        </w:r>
      </w:hyperlink>
      <w:r>
        <w:t xml:space="preserve">)</w:t>
      </w:r>
      <w:r>
        <w:t xml:space="preserve">. These programs have strikingly increased the provision of LARCs in Nigeria</w:t>
      </w:r>
      <w:r>
        <w:t xml:space="preserve"> </w:t>
      </w:r>
      <w:r>
        <w:t xml:space="preserve">(</w:t>
      </w:r>
      <w:hyperlink w:anchor="ref-shelton2016">
        <w:r>
          <w:rPr>
            <w:rStyle w:val="Hyperlink"/>
          </w:rPr>
          <w:t xml:space="preserve">Shelton and Finkle 2016</w:t>
        </w:r>
      </w:hyperlink>
      <w:r>
        <w:t xml:space="preserve">)</w:t>
      </w:r>
      <w:r>
        <w:t xml:space="preserve">.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w:t>
      </w:r>
      <w:r>
        <w:t xml:space="preserve"> </w:t>
      </w:r>
      <w:r>
        <w:rPr>
          <w:bCs/>
          <w:b/>
        </w:rPr>
        <w:t xml:space="preserve">[</w:t>
      </w:r>
      <w:r>
        <w:rPr>
          <w:iCs/>
          <w:i/>
          <w:bCs/>
          <w:b/>
        </w:rPr>
        <w:t xml:space="preserve">Nigeria - Kaduna and Lagos Performance Monitoring and Accountability 2020 Survey, Round 2 2015 | GHDx</w:t>
      </w:r>
      <w:r>
        <w:rPr>
          <w:bCs/>
          <w:b/>
        </w:rPr>
        <w:t xml:space="preserve">, n.d.)</w:t>
      </w:r>
      <w:r>
        <w:t xml:space="preserve">.</w:t>
      </w:r>
    </w:p>
    <w:p>
      <w:pPr>
        <w:pStyle w:val="BodyText"/>
      </w:pPr>
      <w:r>
        <w:t xml:space="preserve">Furthermore, these programs have provided proof for many vague concepts about LARC uptake in Nigeria. First, it can now be firmly stated that LARCs are highly acceptable for Nigerian women desiring contraception</w:t>
      </w:r>
      <w:r>
        <w:t xml:space="preserve"> </w:t>
      </w:r>
      <w:r>
        <w:t xml:space="preserve">(</w:t>
      </w:r>
      <w:hyperlink w:anchor="ref-shelton2016">
        <w:r>
          <w:rPr>
            <w:rStyle w:val="Hyperlink"/>
          </w:rPr>
          <w:t xml:space="preserve">Shelton and Finkle 2016</w:t>
        </w:r>
      </w:hyperlink>
      <w:r>
        <w:t xml:space="preserve">)</w:t>
      </w:r>
      <w:r>
        <w:t xml:space="preserve">. Second, promoting equity by providing LARC services in very low-income as well as higher-income clients is highly efficient</w:t>
      </w:r>
      <w:r>
        <w:t xml:space="preserve"> </w:t>
      </w:r>
      <w:r>
        <w:t xml:space="preserve">(</w:t>
      </w:r>
      <w:hyperlink w:anchor="ref-shelton2016">
        <w:r>
          <w:rPr>
            <w:rStyle w:val="Hyperlink"/>
          </w:rPr>
          <w:t xml:space="preserve">Shelton and Finkle 2016</w:t>
        </w:r>
      </w:hyperlink>
      <w:r>
        <w:t xml:space="preserve">)</w:t>
      </w:r>
      <w:r>
        <w:t xml:space="preserve">. A precedent, indicates that 75 percent, 53 percent, and 49 percent of Marie Stopes Nigeria’s mobile outreach, Family Health Plus, and social franchising clients, respectively, were from households living on less than US$2.50 per day</w:t>
      </w:r>
      <w:r>
        <w:t xml:space="preserve"> </w:t>
      </w:r>
      <w:r>
        <w:t xml:space="preserve">(</w:t>
      </w:r>
      <w:hyperlink w:anchor="ref-shelton2016">
        <w:r>
          <w:rPr>
            <w:rStyle w:val="Hyperlink"/>
          </w:rPr>
          <w:t xml:space="preserve">Shelton and Finkle 2016</w:t>
        </w:r>
      </w:hyperlink>
      <w:r>
        <w:t xml:space="preserve">)</w:t>
      </w:r>
      <w:r>
        <w:t xml:space="preserve">.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w:t>
      </w:r>
      <w:r>
        <w:t xml:space="preserve"> </w:t>
      </w:r>
      <w:r>
        <w:t xml:space="preserve">(</w:t>
      </w:r>
      <w:hyperlink w:anchor="ref-shelton2016">
        <w:r>
          <w:rPr>
            <w:rStyle w:val="Hyperlink"/>
          </w:rPr>
          <w:t xml:space="preserve">Shelton and Finkle 2016</w:t>
        </w:r>
      </w:hyperlink>
      <w:r>
        <w:t xml:space="preserve">)</w:t>
      </w:r>
      <w:r>
        <w:t xml:space="preserve">. Fourth, the Family Health Plus program showed that despite the public sector’s reputation as a weak service delivery platform, when the private sector works closely with the government, public-sector service delivery on LARCs can be successful</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2061"/>
        <w:gridCol w:w="1952"/>
        <w:gridCol w:w="1952"/>
        <w:gridCol w:w="1952"/>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w:t>
      </w:r>
      <w:r>
        <w:t xml:space="preserve"> </w:t>
      </w:r>
      <w:r>
        <w:t xml:space="preserve">(</w:t>
      </w:r>
      <w:hyperlink w:anchor="ref-shelton2016">
        <w:r>
          <w:rPr>
            <w:rStyle w:val="Hyperlink"/>
          </w:rPr>
          <w:t xml:space="preserve">Shelton and Finkle 2016</w:t>
        </w:r>
      </w:hyperlink>
      <w:r>
        <w:t xml:space="preserve">)</w:t>
      </w:r>
      <w:r>
        <w:t xml:space="preserve">.</w:t>
      </w:r>
    </w:p>
    <w:bookmarkEnd w:id="52"/>
    <w:bookmarkEnd w:id="53"/>
    <w:bookmarkStart w:id="54" w:name="sec-discussion"/>
    <w:p>
      <w:pPr>
        <w:pStyle w:val="Heading1"/>
      </w:pPr>
      <w:r>
        <w:t xml:space="preserve">4. Discussion</w:t>
      </w:r>
    </w:p>
    <w:bookmarkEnd w:id="54"/>
    <w:bookmarkStart w:id="226" w:name="sec-references"/>
    <w:p>
      <w:pPr>
        <w:pStyle w:val="Heading1"/>
      </w:pPr>
      <w:r>
        <w:t xml:space="preserve">5. References</w:t>
      </w:r>
    </w:p>
    <w:bookmarkStart w:id="225" w:name="refs"/>
    <w:bookmarkStart w:id="56" w:name="ref-abasiattai2008"/>
    <w:p>
      <w:pPr>
        <w:pStyle w:val="Bibliography"/>
      </w:pPr>
      <w:r>
        <w:t xml:space="preserve">Abasiattai, A. M., E. A. Bassey, and E. J. Udoma. 2008.</w:t>
      </w:r>
      <w:r>
        <w:t xml:space="preserve"> </w:t>
      </w:r>
      <w:r>
        <w:t xml:space="preserve">“Profile</w:t>
      </w:r>
      <w:r>
        <w:t xml:space="preserve"> </w:t>
      </w:r>
      <w:r>
        <w:t xml:space="preserve">Of Intrauterine Contraceptive Device Acceptors At The University Of Uyo Teaching Hospital</w:t>
      </w:r>
      <w:r>
        <w:t xml:space="preserve">,</w:t>
      </w:r>
      <w:r>
        <w:t xml:space="preserve"> </w:t>
      </w:r>
      <w:r>
        <w:t xml:space="preserve">Uyo</w:t>
      </w:r>
      <w:r>
        <w:t xml:space="preserve">,</w:t>
      </w:r>
      <w:r>
        <w:t xml:space="preserve"> </w:t>
      </w:r>
      <w:r>
        <w:t xml:space="preserve">Nigeria</w:t>
      </w:r>
      <w:r>
        <w:t xml:space="preserve">.”</w:t>
      </w:r>
      <w:r>
        <w:t xml:space="preserve"> </w:t>
      </w:r>
      <w:r>
        <w:rPr>
          <w:iCs/>
          <w:i/>
        </w:rPr>
        <w:t xml:space="preserve">Annals of African Medicine</w:t>
      </w:r>
      <w:r>
        <w:t xml:space="preserve">.</w:t>
      </w:r>
      <w:r>
        <w:t xml:space="preserve"> </w:t>
      </w:r>
      <w:hyperlink r:id="rId55">
        <w:r>
          <w:rPr>
            <w:rStyle w:val="Hyperlink"/>
          </w:rPr>
          <w:t xml:space="preserve">https://doi.org/10.4103/1596-3519.55692</w:t>
        </w:r>
      </w:hyperlink>
      <w:r>
        <w:t xml:space="preserve">.</w:t>
      </w:r>
    </w:p>
    <w:bookmarkEnd w:id="56"/>
    <w:bookmarkStart w:id="58" w:name="ref-abasiattai2010"/>
    <w:p>
      <w:pPr>
        <w:pStyle w:val="Bibliography"/>
      </w:pPr>
      <w:r>
        <w:t xml:space="preserve">Abasiattai, Aniekan M., Edem J. Udoma, and E. Ukeme. 2010 Apr-Jun.</w:t>
      </w:r>
      <w:r>
        <w:t xml:space="preserve"> </w:t>
      </w:r>
      <w:r>
        <w:t xml:space="preserve">“Depot Medroxyprogesterone Injectable Contraception at the</w:t>
      </w:r>
      <w:r>
        <w:t xml:space="preserve"> </w:t>
      </w:r>
      <w:r>
        <w:t xml:space="preserve">University</w:t>
      </w:r>
      <w:r>
        <w:t xml:space="preserve"> </w:t>
      </w:r>
      <w:r>
        <w:t xml:space="preserve">of</w:t>
      </w:r>
      <w:r>
        <w:t xml:space="preserve"> </w:t>
      </w:r>
      <w:r>
        <w:t xml:space="preserve">Uyo Teaching Hospital</w:t>
      </w:r>
      <w:r>
        <w:t xml:space="preserve">,</w:t>
      </w:r>
      <w:r>
        <w:t xml:space="preserve"> </w:t>
      </w:r>
      <w:r>
        <w:t xml:space="preserve">Uyo</w:t>
      </w:r>
      <w:r>
        <w:t xml:space="preserve">.”</w:t>
      </w:r>
      <w:r>
        <w:t xml:space="preserve"> </w:t>
      </w:r>
      <w:r>
        <w:rPr>
          <w:iCs/>
          <w:i/>
        </w:rPr>
        <w:t xml:space="preserve">Annals of African Medicine</w:t>
      </w:r>
      <w:r>
        <w:t xml:space="preserve"> </w:t>
      </w:r>
      <w:r>
        <w:t xml:space="preserve">9 (2): 81–85.</w:t>
      </w:r>
      <w:r>
        <w:t xml:space="preserve"> </w:t>
      </w:r>
      <w:hyperlink r:id="rId57">
        <w:r>
          <w:rPr>
            <w:rStyle w:val="Hyperlink"/>
          </w:rPr>
          <w:t xml:space="preserve">https://doi.org/10.4103/1596-3519.64751</w:t>
        </w:r>
      </w:hyperlink>
      <w:r>
        <w:t xml:space="preserve">.</w:t>
      </w:r>
    </w:p>
    <w:bookmarkEnd w:id="58"/>
    <w:bookmarkStart w:id="59" w:name="ref-adaji2005"/>
    <w:p>
      <w:pPr>
        <w:pStyle w:val="Bibliography"/>
      </w:pPr>
      <w:r>
        <w:t xml:space="preserve">Adaji, S. E., S. O. Shittu, and S. T. Sule. 2005.</w:t>
      </w:r>
      <w:r>
        <w:t xml:space="preserve"> </w:t>
      </w:r>
      <w:r>
        <w:t xml:space="preserve">“Attitude of</w:t>
      </w:r>
      <w:r>
        <w:t xml:space="preserve"> </w:t>
      </w:r>
      <w:r>
        <w:t xml:space="preserve">Nigerian</w:t>
      </w:r>
      <w:r>
        <w:t xml:space="preserve"> </w:t>
      </w:r>
      <w:r>
        <w:t xml:space="preserve">Women to Abnormal Menstrual Bleeding from Injectable Progestogen-Only Contraceptive.”</w:t>
      </w:r>
      <w:r>
        <w:t xml:space="preserve"> </w:t>
      </w:r>
      <w:r>
        <w:rPr>
          <w:iCs/>
          <w:i/>
        </w:rPr>
        <w:t xml:space="preserve">Annals of African Medicine</w:t>
      </w:r>
      <w:r>
        <w:t xml:space="preserve"> </w:t>
      </w:r>
      <w:r>
        <w:t xml:space="preserve">4 (4).</w:t>
      </w:r>
    </w:p>
    <w:bookmarkEnd w:id="59"/>
    <w:bookmarkStart w:id="61"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60">
        <w:r>
          <w:rPr>
            <w:rStyle w:val="Hyperlink"/>
          </w:rPr>
          <w:t xml:space="preserve">https://doi.org/10.1371/journal.pone.0217574</w:t>
        </w:r>
      </w:hyperlink>
      <w:r>
        <w:t xml:space="preserve">.</w:t>
      </w:r>
    </w:p>
    <w:bookmarkEnd w:id="61"/>
    <w:bookmarkStart w:id="63" w:name="ref-adegbola2009"/>
    <w:p>
      <w:pPr>
        <w:pStyle w:val="Bibliography"/>
      </w:pPr>
      <w:r>
        <w:t xml:space="preserve">Adegbola, Omololu, and Adeyemi Okunowo. 2009.</w:t>
      </w:r>
      <w:r>
        <w:t xml:space="preserve"> </w:t>
      </w:r>
      <w:r>
        <w:t xml:space="preserve">“Intended Postpartum Contraceptive Use Among Pregnant and Puerperal Women at a University Teaching Hospital.”</w:t>
      </w:r>
      <w:r>
        <w:t xml:space="preserve"> </w:t>
      </w:r>
      <w:r>
        <w:rPr>
          <w:iCs/>
          <w:i/>
        </w:rPr>
        <w:t xml:space="preserve">Archives of Gynecology and Obstetrics</w:t>
      </w:r>
      <w:r>
        <w:t xml:space="preserve"> </w:t>
      </w:r>
      <w:r>
        <w:t xml:space="preserve">280 (6): 987–92.</w:t>
      </w:r>
      <w:r>
        <w:t xml:space="preserve"> </w:t>
      </w:r>
      <w:hyperlink r:id="rId62">
        <w:r>
          <w:rPr>
            <w:rStyle w:val="Hyperlink"/>
          </w:rPr>
          <w:t xml:space="preserve">https://doi.org/10.1007/s00404-009-1056-6</w:t>
        </w:r>
      </w:hyperlink>
      <w:r>
        <w:t xml:space="preserve">.</w:t>
      </w:r>
    </w:p>
    <w:bookmarkEnd w:id="63"/>
    <w:bookmarkStart w:id="65" w:name="ref-adeyemi2008"/>
    <w:p>
      <w:pPr>
        <w:pStyle w:val="Bibliography"/>
      </w:pPr>
      <w:r>
        <w:t xml:space="preserve">Adeyemi, A S, D A Adekanle, and J O Komolafe. 2008.</w:t>
      </w:r>
      <w:r>
        <w:t xml:space="preserve"> </w:t>
      </w:r>
      <w:r>
        <w:t xml:space="preserve">“Pattern of Contraceptives Choice Among the Married Women Attending the Family Planng Clinic of a Tertiary Health Institution.”</w:t>
      </w:r>
      <w:r>
        <w:t xml:space="preserve"> </w:t>
      </w:r>
      <w:r>
        <w:rPr>
          <w:iCs/>
          <w:i/>
        </w:rPr>
        <w:t xml:space="preserve">Nigerian Journal of Medicine</w:t>
      </w:r>
      <w:r>
        <w:t xml:space="preserve"> </w:t>
      </w:r>
      <w:r>
        <w:t xml:space="preserve">17 (1): 67–70.</w:t>
      </w:r>
      <w:r>
        <w:t xml:space="preserve"> </w:t>
      </w:r>
      <w:hyperlink r:id="rId64">
        <w:r>
          <w:rPr>
            <w:rStyle w:val="Hyperlink"/>
          </w:rPr>
          <w:t xml:space="preserve">https://doi.org/10.4314/njm.v17i1.37359</w:t>
        </w:r>
      </w:hyperlink>
      <w:r>
        <w:t xml:space="preserve">.</w:t>
      </w:r>
    </w:p>
    <w:bookmarkEnd w:id="65"/>
    <w:bookmarkStart w:id="66" w:name="ref-adeyemi2012"/>
    <w:p>
      <w:pPr>
        <w:pStyle w:val="Bibliography"/>
      </w:pPr>
      <w:r>
        <w:t xml:space="preserve">Adeyemi, A. S., and D. A. Adekanle. 2012.</w:t>
      </w:r>
      <w:r>
        <w:t xml:space="preserve"> </w:t>
      </w:r>
      <w:r>
        <w:t xml:space="preserve">“Progestogen-Only Injectable Contraceptive:</w:t>
      </w:r>
      <w:r>
        <w:t xml:space="preserve"> </w:t>
      </w:r>
      <w:r>
        <w:t xml:space="preserve">Experience</w:t>
      </w:r>
      <w:r>
        <w:t xml:space="preserve"> </w:t>
      </w:r>
      <w:r>
        <w:t xml:space="preserve">of Women in</w:t>
      </w:r>
      <w:r>
        <w:t xml:space="preserve"> </w:t>
      </w:r>
      <w:r>
        <w:t xml:space="preserve">Osogbo</w:t>
      </w:r>
      <w:r>
        <w:t xml:space="preserve">, Southwestern</w:t>
      </w:r>
      <w:r>
        <w:t xml:space="preserve"> </w:t>
      </w:r>
      <w:r>
        <w:t xml:space="preserve">Nigeria</w:t>
      </w:r>
      <w:r>
        <w:t xml:space="preserve">.”</w:t>
      </w:r>
      <w:r>
        <w:t xml:space="preserve"> </w:t>
      </w:r>
      <w:r>
        <w:rPr>
          <w:iCs/>
          <w:i/>
        </w:rPr>
        <w:t xml:space="preserve">Annals of African Medicine</w:t>
      </w:r>
      <w:r>
        <w:t xml:space="preserve"> </w:t>
      </w:r>
      <w:r>
        <w:t xml:space="preserve">11 (1).</w:t>
      </w:r>
    </w:p>
    <w:bookmarkEnd w:id="66"/>
    <w:bookmarkStart w:id="68"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67">
        <w:r>
          <w:rPr>
            <w:rStyle w:val="Hyperlink"/>
          </w:rPr>
          <w:t xml:space="preserve">https://doi.org/10.1023/A:1006590717562</w:t>
        </w:r>
      </w:hyperlink>
      <w:r>
        <w:t xml:space="preserve">.</w:t>
      </w:r>
    </w:p>
    <w:bookmarkEnd w:id="68"/>
    <w:bookmarkStart w:id="70" w:name="ref-aduloju2021"/>
    <w:p>
      <w:pPr>
        <w:pStyle w:val="Bibliography"/>
      </w:pPr>
      <w:r>
        <w:t xml:space="preserve">Aduloju, Olusola P., Akinyemi A. Akintayo, Adeyemi S. Adefisan, and Tolulope Aduloju. 2021.</w:t>
      </w:r>
      <w:r>
        <w:t xml:space="preserve"> </w:t>
      </w:r>
      <w:r>
        <w:t xml:space="preserve">“Utilization of</w:t>
      </w:r>
      <w:r>
        <w:t xml:space="preserve"> </w:t>
      </w:r>
      <w:r>
        <w:t xml:space="preserve">Long-Acting Reversible Contraceptive</w:t>
      </w:r>
      <w:r>
        <w:t xml:space="preserve"> </w:t>
      </w:r>
      <w:r>
        <w:t xml:space="preserve">(</w:t>
      </w:r>
      <w:r>
        <w:t xml:space="preserve">LARC</w:t>
      </w:r>
      <w:r>
        <w:t xml:space="preserve">)</w:t>
      </w:r>
      <w:r>
        <w:t xml:space="preserve"> </w:t>
      </w:r>
      <w:r>
        <w:t xml:space="preserve">Methods</w:t>
      </w:r>
      <w:r>
        <w:t xml:space="preserve"> </w:t>
      </w:r>
      <w:r>
        <w:t xml:space="preserve">in a Tertiary Hospital in Southwestern</w:t>
      </w:r>
      <w:r>
        <w:t xml:space="preserve"> </w:t>
      </w:r>
      <w:r>
        <w:t xml:space="preserve">Nigeria</w:t>
      </w:r>
      <w:r>
        <w:t xml:space="preserve">:</w:t>
      </w:r>
      <w:r>
        <w:t xml:space="preserve"> </w:t>
      </w:r>
      <w:r>
        <w:t xml:space="preserve">A Mixed Methods Study</w:t>
      </w:r>
      <w:r>
        <w:t xml:space="preserve">.”</w:t>
      </w:r>
      <w:r>
        <w:t xml:space="preserve"> </w:t>
      </w:r>
      <w:r>
        <w:rPr>
          <w:iCs/>
          <w:i/>
        </w:rPr>
        <w:t xml:space="preserve">The Journal of Obstetrics and Gynecology of India</w:t>
      </w:r>
      <w:r>
        <w:t xml:space="preserve"> </w:t>
      </w:r>
      <w:r>
        <w:t xml:space="preserve">71 (2): 173–80.</w:t>
      </w:r>
      <w:r>
        <w:t xml:space="preserve"> </w:t>
      </w:r>
      <w:hyperlink r:id="rId69">
        <w:r>
          <w:rPr>
            <w:rStyle w:val="Hyperlink"/>
          </w:rPr>
          <w:t xml:space="preserve">https://doi.org/10.1007/s13224-020-01386-6</w:t>
        </w:r>
      </w:hyperlink>
      <w:r>
        <w:t xml:space="preserve">.</w:t>
      </w:r>
    </w:p>
    <w:bookmarkEnd w:id="70"/>
    <w:bookmarkStart w:id="72" w:name="ref-aisien2007"/>
    <w:p>
      <w:pPr>
        <w:pStyle w:val="Bibliography"/>
      </w:pPr>
      <w:r>
        <w:t xml:space="preserve">Aisien, A. O. 2007.</w:t>
      </w:r>
      <w:r>
        <w:t xml:space="preserve"> </w:t>
      </w:r>
      <w:r>
        <w:t xml:space="preserve">“Contraception with</w:t>
      </w:r>
      <w:r>
        <w:t xml:space="preserve"> </w:t>
      </w:r>
      <w:r>
        <w:t xml:space="preserve">Levonorgestrel</w:t>
      </w:r>
      <w:r>
        <w:t xml:space="preserve"> </w:t>
      </w:r>
      <w:r>
        <w:t xml:space="preserve">Subdermal Implants (</w:t>
      </w:r>
      <w:r>
        <w:t xml:space="preserve">Norplant</w:t>
      </w:r>
      <w:r>
        <w:t xml:space="preserve">) in</w:t>
      </w:r>
      <w:r>
        <w:t xml:space="preserve"> </w:t>
      </w:r>
      <w:r>
        <w:t xml:space="preserve">Benin-city</w:t>
      </w:r>
      <w:r>
        <w:t xml:space="preserve">,</w:t>
      </w:r>
      <w:r>
        <w:t xml:space="preserve"> </w:t>
      </w:r>
      <w:r>
        <w:t xml:space="preserve">Nigeria</w:t>
      </w:r>
      <w:r>
        <w:t xml:space="preserve"> </w:t>
      </w:r>
      <w:r>
        <w:t xml:space="preserve">: A 12-Year Review : Original Research Article.”</w:t>
      </w:r>
      <w:r>
        <w:t xml:space="preserve"> </w:t>
      </w:r>
      <w:r>
        <w:rPr>
          <w:iCs/>
          <w:i/>
        </w:rPr>
        <w:t xml:space="preserve">African Journal of Reproductive Health</w:t>
      </w:r>
      <w:r>
        <w:t xml:space="preserve"> </w:t>
      </w:r>
      <w:r>
        <w:t xml:space="preserve">11 (1): 90–97.</w:t>
      </w:r>
      <w:r>
        <w:t xml:space="preserve"> </w:t>
      </w:r>
      <w:hyperlink r:id="rId71">
        <w:r>
          <w:rPr>
            <w:rStyle w:val="Hyperlink"/>
          </w:rPr>
          <w:t xml:space="preserve">https://doi.org/10.10520/EJC134365</w:t>
        </w:r>
      </w:hyperlink>
      <w:r>
        <w:t xml:space="preserve">.</w:t>
      </w:r>
    </w:p>
    <w:bookmarkEnd w:id="72"/>
    <w:bookmarkStart w:id="74"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73">
        <w:r>
          <w:rPr>
            <w:rStyle w:val="Hyperlink"/>
          </w:rPr>
          <w:t xml:space="preserve">https://doi.org/10.4103/npmj.npmj_99_17</w:t>
        </w:r>
      </w:hyperlink>
      <w:r>
        <w:t xml:space="preserve">.</w:t>
      </w:r>
    </w:p>
    <w:bookmarkEnd w:id="74"/>
    <w:bookmarkStart w:id="76"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75">
        <w:r>
          <w:rPr>
            <w:rStyle w:val="Hyperlink"/>
          </w:rPr>
          <w:t xml:space="preserve">https://doi.org/10.4314/njcp.v10i3.11329</w:t>
        </w:r>
      </w:hyperlink>
      <w:r>
        <w:t xml:space="preserve">.</w:t>
      </w:r>
    </w:p>
    <w:bookmarkEnd w:id="76"/>
    <w:bookmarkStart w:id="78"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77">
        <w:r>
          <w:rPr>
            <w:rStyle w:val="Hyperlink"/>
          </w:rPr>
          <w:t xml:space="preserve">https://doi.org/10.1371/journal.pone.0220970</w:t>
        </w:r>
      </w:hyperlink>
      <w:r>
        <w:t xml:space="preserve">.</w:t>
      </w:r>
    </w:p>
    <w:bookmarkEnd w:id="78"/>
    <w:bookmarkStart w:id="80" w:name="ref-arksey2005"/>
    <w:p>
      <w:pPr>
        <w:pStyle w:val="Bibliography"/>
      </w:pPr>
      <w:r>
        <w:t xml:space="preserve">Arksey, Hilary, and Lisa O’Malley. 2005.</w:t>
      </w:r>
      <w:r>
        <w:t xml:space="preserve"> </w:t>
      </w:r>
      <w:r>
        <w:t xml:space="preserve">“Scoping Studies: Towards a Methodological Framework.”</w:t>
      </w:r>
      <w:r>
        <w:t xml:space="preserve"> </w:t>
      </w:r>
      <w:r>
        <w:rPr>
          <w:iCs/>
          <w:i/>
        </w:rPr>
        <w:t xml:space="preserve">International Journal of Social Research Methodology</w:t>
      </w:r>
      <w:r>
        <w:t xml:space="preserve"> </w:t>
      </w:r>
      <w:r>
        <w:t xml:space="preserve">8 (1): 19–32.</w:t>
      </w:r>
      <w:r>
        <w:t xml:space="preserve"> </w:t>
      </w:r>
      <w:hyperlink r:id="rId79">
        <w:r>
          <w:rPr>
            <w:rStyle w:val="Hyperlink"/>
          </w:rPr>
          <w:t xml:space="preserve">https://doi.org/10.1080/1364557032000119616</w:t>
        </w:r>
      </w:hyperlink>
      <w:r>
        <w:t xml:space="preserve">.</w:t>
      </w:r>
    </w:p>
    <w:bookmarkEnd w:id="80"/>
    <w:bookmarkStart w:id="81" w:name="ref-avenirhealth2016"/>
    <w:p>
      <w:pPr>
        <w:pStyle w:val="Bibliography"/>
      </w:pPr>
      <w:r>
        <w:t xml:space="preserve">Avenir Health. 2016.</w:t>
      </w:r>
      <w:r>
        <w:t xml:space="preserve"> </w:t>
      </w:r>
      <w:r>
        <w:t xml:space="preserve">“Family</w:t>
      </w:r>
      <w:r>
        <w:t xml:space="preserve"> </w:t>
      </w:r>
      <w:r>
        <w:t xml:space="preserve">Planning Program Effort Scores</w:t>
      </w:r>
      <w:r>
        <w:t xml:space="preserve"> </w:t>
      </w:r>
      <w:r>
        <w:t xml:space="preserve">in 2014.”</w:t>
      </w:r>
    </w:p>
    <w:bookmarkEnd w:id="81"/>
    <w:bookmarkStart w:id="83" w:name="ref-ayangade1984"/>
    <w:p>
      <w:pPr>
        <w:pStyle w:val="Bibliography"/>
      </w:pPr>
      <w:r>
        <w:t xml:space="preserve">Ayangade, O. 1984.</w:t>
      </w:r>
      <w:r>
        <w:t xml:space="preserve"> </w:t>
      </w:r>
      <w:r>
        <w:t xml:space="preserve">“</w:t>
      </w:r>
      <w:hyperlink r:id="rId82">
        <w:r>
          <w:rPr>
            <w:rStyle w:val="Hyperlink"/>
          </w:rPr>
          <w:t xml:space="preserve">Integrated Family Planning Services: A</w:t>
        </w:r>
        <w:r>
          <w:rPr>
            <w:rStyle w:val="Hyperlink"/>
          </w:rPr>
          <w:t xml:space="preserve"> </w:t>
        </w:r>
        <w:r>
          <w:rPr>
            <w:rStyle w:val="Hyperlink"/>
          </w:rPr>
          <w:t xml:space="preserve">Nigerian</w:t>
        </w:r>
        <w:r>
          <w:rPr>
            <w:rStyle w:val="Hyperlink"/>
          </w:rPr>
          <w:t xml:space="preserve"> </w:t>
        </w:r>
        <w:r>
          <w:rPr>
            <w:rStyle w:val="Hyperlink"/>
          </w:rPr>
          <w:t xml:space="preserve">Experience</w:t>
        </w:r>
      </w:hyperlink>
      <w:r>
        <w:t xml:space="preserve">.”</w:t>
      </w:r>
      <w:r>
        <w:t xml:space="preserve"> </w:t>
      </w:r>
      <w:r>
        <w:rPr>
          <w:iCs/>
          <w:i/>
        </w:rPr>
        <w:t xml:space="preserve">East African Medical Journal</w:t>
      </w:r>
      <w:r>
        <w:t xml:space="preserve"> </w:t>
      </w:r>
      <w:r>
        <w:t xml:space="preserve">61 (5): 412–19.</w:t>
      </w:r>
    </w:p>
    <w:bookmarkEnd w:id="83"/>
    <w:bookmarkStart w:id="85"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84">
        <w:r>
          <w:rPr>
            <w:rStyle w:val="Hyperlink"/>
          </w:rPr>
          <w:t xml:space="preserve">https://doi.org/10.1016/j.bpobgyn.2019.12.002</w:t>
        </w:r>
      </w:hyperlink>
      <w:r>
        <w:t xml:space="preserve">.</w:t>
      </w:r>
    </w:p>
    <w:bookmarkEnd w:id="85"/>
    <w:bookmarkStart w:id="87" w:name="ref-balogun2014"/>
    <w:p>
      <w:pPr>
        <w:pStyle w:val="Bibliography"/>
      </w:pPr>
      <w:r>
        <w:t xml:space="preserve">Balogun, O. R., N. Olaomo, A. S. Adeniran, and A. A. Fawole. 2014.</w:t>
      </w:r>
      <w:r>
        <w:t xml:space="preserve"> </w:t>
      </w:r>
      <w:r>
        <w:t xml:space="preserve">“Implanon Sub-Dermal Implant: An Emerging Method of Contraception in</w:t>
      </w:r>
      <w:r>
        <w:t xml:space="preserve"> </w:t>
      </w:r>
      <w:r>
        <w:t xml:space="preserve">Ilorin</w:t>
      </w:r>
      <w:r>
        <w:t xml:space="preserve">,</w:t>
      </w:r>
      <w:r>
        <w:t xml:space="preserve"> </w:t>
      </w:r>
      <w:r>
        <w:t xml:space="preserve">Nigeria</w:t>
      </w:r>
      <w:r>
        <w:t xml:space="preserve">.”</w:t>
      </w:r>
      <w:r>
        <w:t xml:space="preserve"> </w:t>
      </w:r>
      <w:r>
        <w:rPr>
          <w:iCs/>
          <w:i/>
        </w:rPr>
        <w:t xml:space="preserve">Journal of Medical and Biomedical Sciences</w:t>
      </w:r>
      <w:r>
        <w:t xml:space="preserve"> </w:t>
      </w:r>
      <w:r>
        <w:t xml:space="preserve">3 (1): 1–5.</w:t>
      </w:r>
      <w:r>
        <w:t xml:space="preserve"> </w:t>
      </w:r>
      <w:hyperlink r:id="rId86">
        <w:r>
          <w:rPr>
            <w:rStyle w:val="Hyperlink"/>
          </w:rPr>
          <w:t xml:space="preserve">https://doi.org/10.4314/jmbs.v3i1.1</w:t>
        </w:r>
      </w:hyperlink>
      <w:r>
        <w:t xml:space="preserve">.</w:t>
      </w:r>
    </w:p>
    <w:bookmarkEnd w:id="87"/>
    <w:bookmarkStart w:id="89"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88">
        <w:r>
          <w:rPr>
            <w:rStyle w:val="Hyperlink"/>
          </w:rPr>
          <w:t xml:space="preserve">https://doi.org/10.1363/4117015</w:t>
        </w:r>
      </w:hyperlink>
      <w:r>
        <w:t xml:space="preserve">.</w:t>
      </w:r>
    </w:p>
    <w:bookmarkEnd w:id="89"/>
    <w:bookmarkStart w:id="91"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90">
        <w:r>
          <w:rPr>
            <w:rStyle w:val="Hyperlink"/>
          </w:rPr>
          <w:t xml:space="preserve">https://doi.org/10.1363/43e5217</w:t>
        </w:r>
      </w:hyperlink>
      <w:r>
        <w:t xml:space="preserve">.</w:t>
      </w:r>
    </w:p>
    <w:bookmarkEnd w:id="91"/>
    <w:bookmarkStart w:id="93" w:name="ref-bietsch2020"/>
    <w:p>
      <w:pPr>
        <w:pStyle w:val="Bibliography"/>
      </w:pPr>
      <w:r>
        <w:t xml:space="preserve">Bietsch, Kristin, Jessica Williamson, and Margaret Reeves. 2020.</w:t>
      </w:r>
      <w:r>
        <w:t xml:space="preserve"> </w:t>
      </w:r>
      <w:r>
        <w:t xml:space="preserve">“Family</w:t>
      </w:r>
      <w:r>
        <w:t xml:space="preserve"> </w:t>
      </w:r>
      <w:r>
        <w:t xml:space="preserve">Planning During</w:t>
      </w:r>
      <w:r>
        <w:t xml:space="preserve"> </w:t>
      </w:r>
      <w:r>
        <w:t xml:space="preserve">and</w:t>
      </w:r>
      <w:r>
        <w:t xml:space="preserve"> </w:t>
      </w:r>
      <w:r>
        <w:t xml:space="preserve">After</w:t>
      </w:r>
      <w:r>
        <w:t xml:space="preserve"> </w:t>
      </w:r>
      <w:r>
        <w:t xml:space="preserve">the</w:t>
      </w:r>
      <w:r>
        <w:t xml:space="preserve"> </w:t>
      </w:r>
      <w:r>
        <w:t xml:space="preserve">West African Ebola Crisis</w:t>
      </w:r>
      <w:r>
        <w:t xml:space="preserve">.”</w:t>
      </w:r>
      <w:r>
        <w:t xml:space="preserve"> </w:t>
      </w:r>
      <w:r>
        <w:rPr>
          <w:iCs/>
          <w:i/>
        </w:rPr>
        <w:t xml:space="preserve">Studies in Family Planning</w:t>
      </w:r>
      <w:r>
        <w:t xml:space="preserve"> </w:t>
      </w:r>
      <w:r>
        <w:t xml:space="preserve">51 (1): 71–86.</w:t>
      </w:r>
      <w:r>
        <w:t xml:space="preserve"> </w:t>
      </w:r>
      <w:hyperlink r:id="rId92">
        <w:r>
          <w:rPr>
            <w:rStyle w:val="Hyperlink"/>
          </w:rPr>
          <w:t xml:space="preserve">https://doi.org/10.1111/sifp.12110</w:t>
        </w:r>
      </w:hyperlink>
      <w:r>
        <w:t xml:space="preserve">.</w:t>
      </w:r>
    </w:p>
    <w:bookmarkEnd w:id="93"/>
    <w:bookmarkStart w:id="95"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94">
        <w:r>
          <w:rPr>
            <w:rStyle w:val="Hyperlink"/>
          </w:rPr>
          <w:t xml:space="preserve">https://doi.org/10.12688/gatesopenres.12902.3</w:t>
        </w:r>
      </w:hyperlink>
      <w:r>
        <w:t xml:space="preserve">.</w:t>
      </w:r>
    </w:p>
    <w:bookmarkEnd w:id="95"/>
    <w:bookmarkStart w:id="97" w:name="ref-camara2017"/>
    <w:p>
      <w:pPr>
        <w:pStyle w:val="Bibliography"/>
      </w:pPr>
      <w:r>
        <w:t xml:space="preserve">Camara, Bienvenu S., Alexandre Delamou, Ermias Diro, Abdoul H. Béavogui, Alison M. El Ayadi, Sidikiba Sidibé, Fassou M. Grovogui, et al. 2017.</w:t>
      </w:r>
      <w:r>
        <w:t xml:space="preserve"> </w:t>
      </w:r>
      <w:r>
        <w:t xml:space="preserve">“Effect of the 2014/2015</w:t>
      </w:r>
      <w:r>
        <w:t xml:space="preserve"> </w:t>
      </w:r>
      <w:r>
        <w:t xml:space="preserve">Ebola</w:t>
      </w:r>
      <w:r>
        <w:t xml:space="preserve"> </w:t>
      </w:r>
      <w:r>
        <w:t xml:space="preserve">Outbreak on Reproductive Health Services in a Rural District of</w:t>
      </w:r>
      <w:r>
        <w:t xml:space="preserve"> </w:t>
      </w:r>
      <w:r>
        <w:t xml:space="preserve">Guinea</w:t>
      </w:r>
      <w:r>
        <w:t xml:space="preserve">: An Ecological Study.”</w:t>
      </w:r>
      <w:r>
        <w:t xml:space="preserve"> </w:t>
      </w:r>
      <w:r>
        <w:rPr>
          <w:iCs/>
          <w:i/>
        </w:rPr>
        <w:t xml:space="preserve">Transactions of The Royal Society of Tropical Medicine and Hygiene</w:t>
      </w:r>
      <w:r>
        <w:t xml:space="preserve"> </w:t>
      </w:r>
      <w:r>
        <w:t xml:space="preserve">111 (1): 22–29.</w:t>
      </w:r>
      <w:r>
        <w:t xml:space="preserve"> </w:t>
      </w:r>
      <w:hyperlink r:id="rId96">
        <w:r>
          <w:rPr>
            <w:rStyle w:val="Hyperlink"/>
          </w:rPr>
          <w:t xml:space="preserve">https://doi.org/10.1093/trstmh/trx009</w:t>
        </w:r>
      </w:hyperlink>
      <w:r>
        <w:t xml:space="preserve">.</w:t>
      </w:r>
    </w:p>
    <w:bookmarkEnd w:id="97"/>
    <w:bookmarkStart w:id="99" w:name="ref-chigbu2010"/>
    <w:p>
      <w:pPr>
        <w:pStyle w:val="Bibliography"/>
      </w:pPr>
      <w:r>
        <w:t xml:space="preserve">Chigbu, B., S. Onwere, C. Aluka, C. Kamanu, O. Okoro, and P. Feyi-Waboso. 2010.</w:t>
      </w:r>
      <w:r>
        <w:t xml:space="preserve"> </w:t>
      </w:r>
      <w:r>
        <w:t xml:space="preserve">“</w:t>
      </w:r>
      <w:hyperlink r:id="rId98">
        <w:r>
          <w:rPr>
            <w:rStyle w:val="Hyperlink"/>
          </w:rPr>
          <w:t xml:space="preserve">Contraceptive Choices of Women in Rural</w:t>
        </w:r>
        <w:r>
          <w:rPr>
            <w:rStyle w:val="Hyperlink"/>
          </w:rPr>
          <w:t xml:space="preserve"> </w:t>
        </w:r>
        <w:r>
          <w:rPr>
            <w:rStyle w:val="Hyperlink"/>
          </w:rPr>
          <w:t xml:space="preserve">Southeastern Nigeria</w:t>
        </w:r>
      </w:hyperlink>
      <w:r>
        <w:t xml:space="preserve">.”</w:t>
      </w:r>
      <w:r>
        <w:t xml:space="preserve"> </w:t>
      </w:r>
      <w:r>
        <w:rPr>
          <w:iCs/>
          <w:i/>
        </w:rPr>
        <w:t xml:space="preserve">Nigerian Journal of Clinical Practice</w:t>
      </w:r>
      <w:r>
        <w:t xml:space="preserve"> </w:t>
      </w:r>
      <w:r>
        <w:t xml:space="preserve">13 (2): 195–99.</w:t>
      </w:r>
    </w:p>
    <w:bookmarkEnd w:id="99"/>
    <w:bookmarkStart w:id="100" w:name="ref-cortez2015"/>
    <w:p>
      <w:pPr>
        <w:pStyle w:val="Bibliography"/>
      </w:pPr>
      <w:r>
        <w:t xml:space="preserve">Cortez, Rafael, Seemeen Saadat, Edmore Marinda, and Odutolu Oluwole. 2015.</w:t>
      </w:r>
      <w:r>
        <w:t xml:space="preserve"> </w:t>
      </w:r>
      <w:r>
        <w:t xml:space="preserve">“Adolescent</w:t>
      </w:r>
      <w:r>
        <w:t xml:space="preserve"> </w:t>
      </w:r>
      <w:r>
        <w:t xml:space="preserve">Sexual</w:t>
      </w:r>
      <w:r>
        <w:t xml:space="preserve"> </w:t>
      </w:r>
      <w:r>
        <w:t xml:space="preserve">and</w:t>
      </w:r>
      <w:r>
        <w:t xml:space="preserve"> </w:t>
      </w:r>
      <w:r>
        <w:t xml:space="preserve">Reproductive Health</w:t>
      </w:r>
      <w:r>
        <w:t xml:space="preserve"> </w:t>
      </w:r>
      <w:r>
        <w:t xml:space="preserve">in</w:t>
      </w:r>
      <w:r>
        <w:t xml:space="preserve"> </w:t>
      </w:r>
      <w:r>
        <w:t xml:space="preserve">Nigeria</w:t>
      </w:r>
      <w:r>
        <w:t xml:space="preserve">.”</w:t>
      </w:r>
      <w:r>
        <w:t xml:space="preserve"> </w:t>
      </w:r>
      <w:r>
        <w:t xml:space="preserve">21626.</w:t>
      </w:r>
      <w:r>
        <w:t xml:space="preserve"> </w:t>
      </w:r>
      <w:r>
        <w:t xml:space="preserve">World Bank Group</w:t>
      </w:r>
      <w:r>
        <w:t xml:space="preserve">.</w:t>
      </w:r>
    </w:p>
    <w:bookmarkEnd w:id="100"/>
    <w:bookmarkStart w:id="102" w:name="ref-egede2015"/>
    <w:p>
      <w:pPr>
        <w:pStyle w:val="Bibliography"/>
      </w:pPr>
      <w:r>
        <w:t xml:space="preserve">Egede, John Okafor, Robinson Chukwudi Onoh, Odidika Ugochukwu Joannes Umeora, Chukwuemeka Anthony Iyoke, Ikechukwu Benedict Okechukwu Dimejesi, and Lucky Osaheni Lawani. 2015.</w:t>
      </w:r>
      <w:r>
        <w:t xml:space="preserve"> </w:t>
      </w:r>
      <w:r>
        <w:t xml:space="preserve">“Contraceptive Prevalence and Preference in a Cohort of South</w:t>
      </w:r>
      <w:r>
        <w:t xml:space="preserve">east</w:t>
      </w:r>
      <w:r>
        <w:t xml:space="preserve"> </w:t>
      </w:r>
      <w:r>
        <w:t xml:space="preserve">Nigerian</w:t>
      </w:r>
      <w:r>
        <w:t xml:space="preserve"> </w:t>
      </w:r>
      <w:r>
        <w:t xml:space="preserve">Women.”</w:t>
      </w:r>
      <w:r>
        <w:t xml:space="preserve"> </w:t>
      </w:r>
      <w:r>
        <w:rPr>
          <w:iCs/>
          <w:i/>
        </w:rPr>
        <w:t xml:space="preserve">Patient Preference and Adherence</w:t>
      </w:r>
      <w:r>
        <w:t xml:space="preserve"> </w:t>
      </w:r>
      <w:r>
        <w:t xml:space="preserve">9 (December): 707–14.</w:t>
      </w:r>
      <w:r>
        <w:t xml:space="preserve"> </w:t>
      </w:r>
      <w:hyperlink r:id="rId101">
        <w:r>
          <w:rPr>
            <w:rStyle w:val="Hyperlink"/>
          </w:rPr>
          <w:t xml:space="preserve">https://doi.org/10.2147/PPA.S72952</w:t>
        </w:r>
      </w:hyperlink>
      <w:r>
        <w:t xml:space="preserve">.</w:t>
      </w:r>
    </w:p>
    <w:bookmarkEnd w:id="102"/>
    <w:bookmarkStart w:id="104" w:name="ref-ekabua2007"/>
    <w:p>
      <w:pPr>
        <w:pStyle w:val="Bibliography"/>
      </w:pPr>
      <w:r>
        <w:t xml:space="preserve">Ekabua, J E, and I H Itam. 2007.</w:t>
      </w:r>
      <w:r>
        <w:t xml:space="preserve"> </w:t>
      </w:r>
      <w:r>
        <w:t xml:space="preserve">“The Safety and Complications of</w:t>
      </w:r>
      <w:r>
        <w:t xml:space="preserve"> </w:t>
      </w:r>
      <w:r>
        <w:t xml:space="preserve">Norplant</w:t>
      </w:r>
      <w:r>
        <w:t xml:space="preserve"> </w:t>
      </w:r>
      <w:r>
        <w:t xml:space="preserve">Use in</w:t>
      </w:r>
      <w:r>
        <w:t xml:space="preserve"> </w:t>
      </w:r>
      <w:r>
        <w:t xml:space="preserve">Calabar</w:t>
      </w:r>
      <w:r>
        <w:t xml:space="preserve">.”</w:t>
      </w:r>
      <w:r>
        <w:t xml:space="preserve"> </w:t>
      </w:r>
      <w:r>
        <w:rPr>
          <w:iCs/>
          <w:i/>
        </w:rPr>
        <w:t xml:space="preserve">Tropical Doctor</w:t>
      </w:r>
      <w:r>
        <w:t xml:space="preserve"> </w:t>
      </w:r>
      <w:r>
        <w:t xml:space="preserve">37 (1): 37–39.</w:t>
      </w:r>
      <w:r>
        <w:t xml:space="preserve"> </w:t>
      </w:r>
      <w:hyperlink r:id="rId103">
        <w:r>
          <w:rPr>
            <w:rStyle w:val="Hyperlink"/>
          </w:rPr>
          <w:t xml:space="preserve">https://doi.org/10.1258/004947507779952050</w:t>
        </w:r>
      </w:hyperlink>
      <w:r>
        <w:t xml:space="preserve">.</w:t>
      </w:r>
    </w:p>
    <w:bookmarkEnd w:id="104"/>
    <w:bookmarkStart w:id="106"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105">
        <w:r>
          <w:rPr>
            <w:rStyle w:val="Hyperlink"/>
          </w:rPr>
          <w:t xml:space="preserve">https://doi.org/10.3109/01443615.2010.539720</w:t>
        </w:r>
      </w:hyperlink>
      <w:r>
        <w:t xml:space="preserve">.</w:t>
      </w:r>
    </w:p>
    <w:bookmarkEnd w:id="106"/>
    <w:bookmarkStart w:id="108" w:name="ref-enyindah2011"/>
    <w:p>
      <w:pPr>
        <w:pStyle w:val="Bibliography"/>
      </w:pPr>
      <w:r>
        <w:t xml:space="preserve">Enyindah, C. E., and T. Kasso. 2011.</w:t>
      </w:r>
      <w:r>
        <w:t xml:space="preserve"> </w:t>
      </w:r>
      <w:r>
        <w:t xml:space="preserve">“</w:t>
      </w:r>
      <w:hyperlink r:id="rId107">
        <w:r>
          <w:rPr>
            <w:rStyle w:val="Hyperlink"/>
          </w:rPr>
          <w:t xml:space="preserve">Jadelle Subdermal Implants.</w:t>
        </w:r>
        <w:r>
          <w:rPr>
            <w:rStyle w:val="Hyperlink"/>
          </w:rPr>
          <w:t xml:space="preserve"> </w:t>
        </w:r>
        <w:r>
          <w:rPr>
            <w:rStyle w:val="Hyperlink"/>
          </w:rPr>
          <w:t xml:space="preserve">Preliminary</w:t>
        </w:r>
        <w:r>
          <w:rPr>
            <w:rStyle w:val="Hyperlink"/>
          </w:rPr>
          <w:t xml:space="preserve"> </w:t>
        </w:r>
        <w:r>
          <w:rPr>
            <w:rStyle w:val="Hyperlink"/>
          </w:rPr>
          <w:t xml:space="preserve">Experience in a Teaching Hospital in the</w:t>
        </w:r>
        <w:r>
          <w:rPr>
            <w:rStyle w:val="Hyperlink"/>
          </w:rPr>
          <w:t xml:space="preserve"> </w:t>
        </w:r>
        <w:r>
          <w:rPr>
            <w:rStyle w:val="Hyperlink"/>
          </w:rPr>
          <w:t xml:space="preserve">Niger Delta Region</w:t>
        </w:r>
        <w:r>
          <w:rPr>
            <w:rStyle w:val="Hyperlink"/>
          </w:rPr>
          <w:t xml:space="preserve"> </w:t>
        </w:r>
        <w:r>
          <w:rPr>
            <w:rStyle w:val="Hyperlink"/>
          </w:rPr>
          <w:t xml:space="preserve">of</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(2): 270–74.</w:t>
      </w:r>
    </w:p>
    <w:bookmarkEnd w:id="108"/>
    <w:bookmarkStart w:id="110" w:name="ref-enyindah2012"/>
    <w:p>
      <w:pPr>
        <w:pStyle w:val="Bibliography"/>
      </w:pPr>
      <w:r>
        <w:t xml:space="preserve">Enyindah, C. E., J. D. Ojule, and G. Bassey. 2012.</w:t>
      </w:r>
      <w:r>
        <w:t xml:space="preserve"> </w:t>
      </w:r>
      <w:r>
        <w:t xml:space="preserve">“Contraception with</w:t>
      </w:r>
      <w:r>
        <w:t xml:space="preserve"> </w:t>
      </w:r>
      <w:r>
        <w:t xml:space="preserve">Intrauterine Contraceptive Device</w:t>
      </w:r>
      <w:r>
        <w:t xml:space="preserve"> </w:t>
      </w:r>
      <w:r>
        <w:t xml:space="preserve">(</w:t>
      </w:r>
      <w:r>
        <w:t xml:space="preserve">IUCD</w:t>
      </w:r>
      <w:r>
        <w:t xml:space="preserve">) in</w:t>
      </w:r>
      <w:r>
        <w:t xml:space="preserve"> </w:t>
      </w:r>
      <w:r>
        <w:t xml:space="preserve">Port Harcourt</w:t>
      </w:r>
      <w:r>
        <w:t xml:space="preserve">,</w:t>
      </w:r>
      <w:r>
        <w:t xml:space="preserve"> </w:t>
      </w:r>
      <w:r>
        <w:t xml:space="preserve">South-South Nigeria</w:t>
      </w:r>
      <w:r>
        <w:t xml:space="preserve">.”</w:t>
      </w:r>
      <w:r>
        <w:t xml:space="preserve"> </w:t>
      </w:r>
      <w:r>
        <w:rPr>
          <w:iCs/>
          <w:i/>
        </w:rPr>
        <w:t xml:space="preserve">Journal of Medicine and Biomedical Research</w:t>
      </w:r>
      <w:r>
        <w:t xml:space="preserve"> </w:t>
      </w:r>
      <w:r>
        <w:t xml:space="preserve">11 (1): 35–45.</w:t>
      </w:r>
      <w:r>
        <w:t xml:space="preserve"> </w:t>
      </w:r>
      <w:hyperlink r:id="rId109">
        <w:r>
          <w:rPr>
            <w:rStyle w:val="Hyperlink"/>
          </w:rPr>
          <w:t xml:space="preserve">https://doi.org/10.4314/jmbr.v11i1</w:t>
        </w:r>
      </w:hyperlink>
      <w:r>
        <w:t xml:space="preserve">.</w:t>
      </w:r>
    </w:p>
    <w:bookmarkEnd w:id="110"/>
    <w:bookmarkStart w:id="112" w:name="ref-ezegwui2011"/>
    <w:p>
      <w:pPr>
        <w:pStyle w:val="Bibliography"/>
      </w:pPr>
      <w:r>
        <w:t xml:space="preserve">Ezegwui, H. U., L. C. Ikeako, C. I. C. Ishiekwene, and T. C. Oguanua. 2011.</w:t>
      </w:r>
      <w:r>
        <w:t xml:space="preserve"> </w:t>
      </w:r>
      <w:r>
        <w:t xml:space="preserve">“</w:t>
      </w:r>
      <w:hyperlink r:id="rId111">
        <w:r>
          <w:rPr>
            <w:rStyle w:val="Hyperlink"/>
          </w:rPr>
          <w:t xml:space="preserve">The Discontinuation Rate and Reasons for Discontinuation of Implanon at the Family Planning Clinic of</w:t>
        </w:r>
        <w:r>
          <w:rPr>
            <w:rStyle w:val="Hyperlink"/>
          </w:rPr>
          <w:t xml:space="preserve"> </w:t>
        </w:r>
        <w:r>
          <w:rPr>
            <w:rStyle w:val="Hyperlink"/>
          </w:rPr>
          <w:t xml:space="preserve">University</w:t>
        </w:r>
        <w:r>
          <w:rPr>
            <w:rStyle w:val="Hyperlink"/>
          </w:rPr>
          <w:t xml:space="preserve"> </w:t>
        </w:r>
        <w:r>
          <w:rPr>
            <w:rStyle w:val="Hyperlink"/>
          </w:rPr>
          <w:t xml:space="preserve">of</w:t>
        </w:r>
        <w:r>
          <w:rPr>
            <w:rStyle w:val="Hyperlink"/>
          </w:rPr>
          <w:t xml:space="preserve"> </w:t>
        </w:r>
        <w:r>
          <w:rPr>
            <w:rStyle w:val="Hyperlink"/>
          </w:rPr>
          <w:t xml:space="preserve">Nigeria Teaching Hospital</w:t>
        </w:r>
        <w:r>
          <w:rPr>
            <w:rStyle w:val="Hyperlink"/>
          </w:rPr>
          <w:t xml:space="preserve"> </w:t>
        </w:r>
        <w:r>
          <w:rPr>
            <w:rStyle w:val="Hyperlink"/>
          </w:rPr>
          <w:t xml:space="preserve">(</w:t>
        </w:r>
        <w:r>
          <w:rPr>
            <w:rStyle w:val="Hyperlink"/>
          </w:rPr>
          <w:t xml:space="preserve">UNTH</w:t>
        </w:r>
        <w:r>
          <w:rPr>
            <w:rStyle w:val="Hyperlink"/>
          </w:rPr>
          <w:t xml:space="preserve">)</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(4): 448–50.</w:t>
      </w:r>
    </w:p>
    <w:bookmarkEnd w:id="112"/>
    <w:bookmarkStart w:id="114" w:name="ref-ezugwu2020"/>
    <w:p>
      <w:pPr>
        <w:pStyle w:val="Bibliography"/>
      </w:pPr>
      <w:r>
        <w:t xml:space="preserve">Ezugwu, Euzebus C., John I. Achara, Onyinye C. Ezugwu, and Hyginus U. Ezegwui. 2020.</w:t>
      </w:r>
      <w:r>
        <w:t xml:space="preserve"> </w:t>
      </w:r>
      <w:r>
        <w:t xml:space="preserve">“Acceptance of Postpartum Intrauterine Contraceptive Device Among Women Attending Antenatal Care in a Low-Resource Setting in</w:t>
      </w:r>
      <w:r>
        <w:t xml:space="preserve"> </w:t>
      </w:r>
      <w:r>
        <w:t xml:space="preserve">Nigeria</w:t>
      </w:r>
      <w:r>
        <w:t xml:space="preserve">.”</w:t>
      </w:r>
      <w:r>
        <w:t xml:space="preserve"> </w:t>
      </w:r>
      <w:r>
        <w:rPr>
          <w:iCs/>
          <w:i/>
        </w:rPr>
        <w:t xml:space="preserve">International Journal of Gynecology &amp; Obstetrics</w:t>
      </w:r>
      <w:r>
        <w:t xml:space="preserve"> </w:t>
      </w:r>
      <w:r>
        <w:t xml:space="preserve">148 (2): 181–86.</w:t>
      </w:r>
      <w:r>
        <w:t xml:space="preserve"> </w:t>
      </w:r>
      <w:hyperlink r:id="rId113">
        <w:r>
          <w:rPr>
            <w:rStyle w:val="Hyperlink"/>
          </w:rPr>
          <w:t xml:space="preserve">https://doi.org/10.1002/ijgo.13027</w:t>
        </w:r>
      </w:hyperlink>
      <w:r>
        <w:t xml:space="preserve">.</w:t>
      </w:r>
    </w:p>
    <w:bookmarkEnd w:id="114"/>
    <w:bookmarkStart w:id="116" w:name="ref-ezugwu2005"/>
    <w:p>
      <w:pPr>
        <w:pStyle w:val="Bibliography"/>
      </w:pPr>
      <w:r>
        <w:t xml:space="preserve">Ezugwu, F. O., and S. E. Anya. 2005.</w:t>
      </w:r>
      <w:r>
        <w:t xml:space="preserve"> </w:t>
      </w:r>
      <w:r>
        <w:t xml:space="preserve">“Five-Year Experience with Depot Medroxy Progesterone Acetate Injectable Contraception.”</w:t>
      </w:r>
      <w:r>
        <w:t xml:space="preserve"> </w:t>
      </w:r>
      <w:r>
        <w:rPr>
          <w:iCs/>
          <w:i/>
        </w:rPr>
        <w:t xml:space="preserve">Nigerian Journal of Medicine: Journal of the National Association of Resident Doctors of Nigeria</w:t>
      </w:r>
      <w:r>
        <w:t xml:space="preserve"> </w:t>
      </w:r>
      <w:r>
        <w:t xml:space="preserve">14 (4): 408–10.</w:t>
      </w:r>
      <w:r>
        <w:t xml:space="preserve"> </w:t>
      </w:r>
      <w:hyperlink r:id="rId115">
        <w:r>
          <w:rPr>
            <w:rStyle w:val="Hyperlink"/>
          </w:rPr>
          <w:t xml:space="preserve">https://doi.org/10.4314/njm.v14i4.37198</w:t>
        </w:r>
      </w:hyperlink>
      <w:r>
        <w:t xml:space="preserve">.</w:t>
      </w:r>
    </w:p>
    <w:bookmarkEnd w:id="116"/>
    <w:bookmarkStart w:id="118" w:name="ref-fakeye1991"/>
    <w:p>
      <w:pPr>
        <w:pStyle w:val="Bibliography"/>
      </w:pPr>
      <w:r>
        <w:t xml:space="preserve">Fakeye, O. 1991.</w:t>
      </w:r>
      <w:r>
        <w:t xml:space="preserve"> </w:t>
      </w:r>
      <w:r>
        <w:t xml:space="preserve">“Contraception with Subdermal Levonorgestrel Implants as an Alternative to Surgical Contraception at</w:t>
      </w:r>
      <w:r>
        <w:t xml:space="preserve"> </w:t>
      </w:r>
      <w:r>
        <w:t xml:space="preserve">Ilorin</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35 (4): 331–36.</w:t>
      </w:r>
      <w:r>
        <w:t xml:space="preserve"> </w:t>
      </w:r>
      <w:hyperlink r:id="rId117">
        <w:r>
          <w:rPr>
            <w:rStyle w:val="Hyperlink"/>
          </w:rPr>
          <w:t xml:space="preserve">https://doi.org/10.1016/0020-7292(91)90667-T</w:t>
        </w:r>
      </w:hyperlink>
      <w:r>
        <w:t xml:space="preserve">.</w:t>
      </w:r>
    </w:p>
    <w:bookmarkEnd w:id="118"/>
    <w:bookmarkStart w:id="119" w:name="ref-falase1989"/>
    <w:p>
      <w:pPr>
        <w:pStyle w:val="Bibliography"/>
      </w:pPr>
      <w:r>
        <w:t xml:space="preserve">Falase, E. A. O., Emmanuel Otolorin, and Oladapo Ladipo. 1989.</w:t>
      </w:r>
      <w:r>
        <w:t xml:space="preserve"> </w:t>
      </w:r>
      <w:r>
        <w:t xml:space="preserve">“Experience with the Use of Depo-Medroxyprogesterone Acetate in a</w:t>
      </w:r>
      <w:r>
        <w:t xml:space="preserve"> </w:t>
      </w:r>
      <w:r>
        <w:t xml:space="preserve">Nigerian</w:t>
      </w:r>
      <w:r>
        <w:t xml:space="preserve"> </w:t>
      </w:r>
      <w:r>
        <w:t xml:space="preserve">Population.”</w:t>
      </w:r>
      <w:r>
        <w:t xml:space="preserve"> </w:t>
      </w:r>
      <w:r>
        <w:rPr>
          <w:iCs/>
          <w:i/>
        </w:rPr>
        <w:t xml:space="preserve">African Journal of Medicine and Medical Sciences</w:t>
      </w:r>
      <w:r>
        <w:t xml:space="preserve"> </w:t>
      </w:r>
      <w:r>
        <w:t xml:space="preserve">17 (January): 209–13.</w:t>
      </w:r>
    </w:p>
    <w:bookmarkEnd w:id="119"/>
    <w:bookmarkStart w:id="121" w:name="ref-farr1996"/>
    <w:p>
      <w:pPr>
        <w:pStyle w:val="Bibliography"/>
      </w:pPr>
      <w:r>
        <w:t xml:space="preserve">Farr, Gaston, Ramesh Amatya, Anderson Doh, C. C. Ekwempu, Mokhtar Toppozada, and Joseph Ruminjo. 1996.</w:t>
      </w:r>
      <w:r>
        <w:t xml:space="preserve"> </w:t>
      </w:r>
      <w:r>
        <w:t xml:space="preserve">“An Evaluation of the</w:t>
      </w:r>
      <w:r>
        <w:t xml:space="preserve"> </w:t>
      </w:r>
      <w:r>
        <w:t xml:space="preserve">Copper-T 380A IUD</w:t>
      </w:r>
      <w:r>
        <w:t xml:space="preserve">’s Safety and Efficacy at Three</w:t>
      </w:r>
      <w:r>
        <w:t xml:space="preserve"> </w:t>
      </w:r>
      <w:r>
        <w:t xml:space="preserve">African</w:t>
      </w:r>
      <w:r>
        <w:t xml:space="preserve"> </w:t>
      </w:r>
      <w:r>
        <w:t xml:space="preserve">Centers.”</w:t>
      </w:r>
      <w:r>
        <w:t xml:space="preserve"> </w:t>
      </w:r>
      <w:r>
        <w:rPr>
          <w:iCs/>
          <w:i/>
        </w:rPr>
        <w:t xml:space="preserve">Contraception</w:t>
      </w:r>
      <w:r>
        <w:t xml:space="preserve"> </w:t>
      </w:r>
      <w:r>
        <w:t xml:space="preserve">53 (5): 293–98.</w:t>
      </w:r>
      <w:r>
        <w:t xml:space="preserve"> </w:t>
      </w:r>
      <w:hyperlink r:id="rId120">
        <w:r>
          <w:rPr>
            <w:rStyle w:val="Hyperlink"/>
          </w:rPr>
          <w:t xml:space="preserve">https://doi.org/10.1016/S0010-7824(96)00063-7</w:t>
        </w:r>
      </w:hyperlink>
      <w:r>
        <w:t xml:space="preserve">.</w:t>
      </w:r>
    </w:p>
    <w:bookmarkEnd w:id="121"/>
    <w:bookmarkStart w:id="122" w:name="ref-federalministryofhealth2013"/>
    <w:p>
      <w:pPr>
        <w:pStyle w:val="Bibliography"/>
      </w:pPr>
      <w:r>
        <w:t xml:space="preserve">Federal Ministry of Health [Nigeria]. 2013.</w:t>
      </w:r>
      <w:r>
        <w:t xml:space="preserve"> </w:t>
      </w:r>
      <w:r>
        <w:t xml:space="preserve">“National</w:t>
      </w:r>
      <w:r>
        <w:t xml:space="preserve"> </w:t>
      </w:r>
      <w:r>
        <w:t xml:space="preserve">HIV</w:t>
      </w:r>
      <w:r>
        <w:t xml:space="preserve"> </w:t>
      </w:r>
      <w:r>
        <w:t xml:space="preserve">&amp;</w:t>
      </w:r>
      <w:r>
        <w:t xml:space="preserve"> </w:t>
      </w:r>
      <w:r>
        <w:t xml:space="preserve">AIDS</w:t>
      </w:r>
      <w:r>
        <w:t xml:space="preserve"> </w:t>
      </w:r>
      <w:r>
        <w:t xml:space="preserve">and</w:t>
      </w:r>
      <w:r>
        <w:t xml:space="preserve"> </w:t>
      </w:r>
      <w:r>
        <w:t xml:space="preserve">Reproductive Health Survey</w:t>
      </w:r>
      <w:r>
        <w:t xml:space="preserve">.”</w:t>
      </w:r>
      <w:r>
        <w:t xml:space="preserve"> </w:t>
      </w:r>
      <w:r>
        <w:t xml:space="preserve">https://scirp.org/reference/referencespapers.aspx?referenceid=1646607.</w:t>
      </w:r>
    </w:p>
    <w:bookmarkEnd w:id="122"/>
    <w:bookmarkStart w:id="123" w:name="ref-federalministryofhealth2014"/>
    <w:p>
      <w:pPr>
        <w:pStyle w:val="Bibliography"/>
      </w:pPr>
      <w:r>
        <w:t xml:space="preserve">———. 2014.</w:t>
      </w:r>
      <w:r>
        <w:t xml:space="preserve"> </w:t>
      </w:r>
      <w:r>
        <w:rPr>
          <w:iCs/>
          <w:i/>
        </w:rPr>
        <w:t xml:space="preserve">Nigeria</w:t>
      </w:r>
      <w:r>
        <w:rPr>
          <w:iCs/>
          <w:i/>
        </w:rPr>
        <w:t xml:space="preserve"> </w:t>
      </w:r>
      <w:r>
        <w:rPr>
          <w:iCs/>
          <w:i/>
        </w:rPr>
        <w:t xml:space="preserve">Family Planning Blueprint</w:t>
      </w:r>
      <w:r>
        <w:rPr>
          <w:iCs/>
          <w:i/>
        </w:rPr>
        <w:t xml:space="preserve"> </w:t>
      </w:r>
      <w:r>
        <w:rPr>
          <w:iCs/>
          <w:i/>
        </w:rPr>
        <w:t xml:space="preserve">(</w:t>
      </w:r>
      <w:r>
        <w:rPr>
          <w:iCs/>
          <w:i/>
        </w:rPr>
        <w:t xml:space="preserve">Scale-Up Plan</w:t>
      </w:r>
      <w:r>
        <w:rPr>
          <w:iCs/>
          <w:i/>
        </w:rPr>
        <w:t xml:space="preserve">)</w:t>
      </w:r>
      <w:r>
        <w:t xml:space="preserve">.</w:t>
      </w:r>
      <w:r>
        <w:t xml:space="preserve"> </w:t>
      </w:r>
      <w:r>
        <w:t xml:space="preserve">Federal Ministry of Health</w:t>
      </w:r>
      <w:r>
        <w:t xml:space="preserve">.</w:t>
      </w:r>
    </w:p>
    <w:bookmarkEnd w:id="123"/>
    <w:bookmarkStart w:id="124" w:name="ref-federalministryofhealth2020"/>
    <w:p>
      <w:pPr>
        <w:pStyle w:val="Bibliography"/>
      </w:pPr>
      <w:r>
        <w:t xml:space="preserve">———. 2020.</w:t>
      </w:r>
      <w:r>
        <w:t xml:space="preserve"> </w:t>
      </w:r>
      <w:r>
        <w:rPr>
          <w:iCs/>
          <w:i/>
        </w:rPr>
        <w:t xml:space="preserve">Nigeria Family Planning Blueprint</w:t>
      </w:r>
      <w:r>
        <w:rPr>
          <w:iCs/>
          <w:i/>
        </w:rPr>
        <w:t xml:space="preserve"> </w:t>
      </w:r>
      <w:r>
        <w:rPr>
          <w:iCs/>
          <w:i/>
        </w:rPr>
        <w:t xml:space="preserve">2020</w:t>
      </w:r>
      <w:r>
        <w:t xml:space="preserve">.</w:t>
      </w:r>
      <w:r>
        <w:t xml:space="preserve"> </w:t>
      </w:r>
      <w:r>
        <w:t xml:space="preserve">Federal Ministry of Health</w:t>
      </w:r>
      <w:r>
        <w:t xml:space="preserve">.</w:t>
      </w:r>
    </w:p>
    <w:bookmarkEnd w:id="124"/>
    <w:bookmarkStart w:id="126" w:name="ref-hu2012"/>
    <w:p>
      <w:pPr>
        <w:pStyle w:val="Bibliography"/>
      </w:pPr>
      <w:r>
        <w:t xml:space="preserve">Hu, Ezegwui, L. C. Ikeako, and N. C. Obiora-Okafor. 2012.</w:t>
      </w:r>
      <w:r>
        <w:t xml:space="preserve"> </w:t>
      </w:r>
      <w:r>
        <w:t xml:space="preserve">“</w:t>
      </w:r>
      <w:hyperlink r:id="rId125">
        <w:r>
          <w:rPr>
            <w:rStyle w:val="Hyperlink"/>
          </w:rPr>
          <w:t xml:space="preserve">The Use of Depot Medroxyprogesterone Acetate (</w:t>
        </w:r>
        <w:r>
          <w:rPr>
            <w:rStyle w:val="Hyperlink"/>
          </w:rPr>
          <w:t xml:space="preserve">DMPA</w:t>
        </w:r>
        <w:r>
          <w:rPr>
            <w:rStyle w:val="Hyperlink"/>
          </w:rPr>
          <w:t xml:space="preserve">) Injectable Contraceptive in</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21 (3): 266–71.</w:t>
      </w:r>
    </w:p>
    <w:bookmarkEnd w:id="126"/>
    <w:bookmarkStart w:id="128" w:name="ref-ijarotimi2015"/>
    <w:p>
      <w:pPr>
        <w:pStyle w:val="Bibliography"/>
      </w:pPr>
      <w:r>
        <w:t xml:space="preserve">Ijarotimi, Adebimpe, Babatola Bakare, Olusegun Badejoko, Akintunde Fehintola, Olabisi Loto, Earnest Orji, and Abiodun Adegoke. 2015.</w:t>
      </w:r>
      <w:r>
        <w:t xml:space="preserve"> </w:t>
      </w:r>
      <w:r>
        <w:t xml:space="preserve">“Contraceptive Uptake Among Women Attending Family Planning Clinic in a</w:t>
      </w:r>
      <w:r>
        <w:t xml:space="preserve"> </w:t>
      </w:r>
      <w:r>
        <w:t xml:space="preserve">Nigerian</w:t>
      </w:r>
      <w:r>
        <w:t xml:space="preserve"> </w:t>
      </w:r>
      <w:r>
        <w:t xml:space="preserve">Tertiary Health Facility: A 6 Year Review.”</w:t>
      </w:r>
      <w:r>
        <w:t xml:space="preserve"> </w:t>
      </w:r>
      <w:r>
        <w:rPr>
          <w:iCs/>
          <w:i/>
        </w:rPr>
        <w:t xml:space="preserve">International Journal of Reproduction, Contraception, Obstetrics and Gynecology</w:t>
      </w:r>
      <w:r>
        <w:t xml:space="preserve">, 721–24.</w:t>
      </w:r>
      <w:r>
        <w:t xml:space="preserve"> </w:t>
      </w:r>
      <w:hyperlink r:id="rId127">
        <w:r>
          <w:rPr>
            <w:rStyle w:val="Hyperlink"/>
          </w:rPr>
          <w:t xml:space="preserve">https://doi.org/10.18203/2320-1770.ijrcog20150080</w:t>
        </w:r>
      </w:hyperlink>
      <w:r>
        <w:t xml:space="preserve">.</w:t>
      </w:r>
    </w:p>
    <w:bookmarkEnd w:id="128"/>
    <w:bookmarkStart w:id="130" w:name="ref-ikechebelu2005"/>
    <w:p>
      <w:pPr>
        <w:pStyle w:val="Bibliography"/>
      </w:pPr>
      <w:r>
        <w:t xml:space="preserve">Ikechebelu, J. I., N. N. Joe-Ikechebelu, and F. N. Obiajulu. 2005.</w:t>
      </w:r>
      <w:r>
        <w:t xml:space="preserve"> </w:t>
      </w:r>
      <w:r>
        <w:t xml:space="preserve">“Knowledge, Attitude and Practice of Family Planning Among</w:t>
      </w:r>
      <w:r>
        <w:t xml:space="preserve"> </w:t>
      </w:r>
      <w:r>
        <w:t xml:space="preserve">Igbo</w:t>
      </w:r>
      <w:r>
        <w:t xml:space="preserve"> </w:t>
      </w:r>
      <w:r>
        <w:t xml:space="preserve">Women of South-Eastern</w:t>
      </w:r>
      <w:r>
        <w:t xml:space="preserve"> </w:t>
      </w:r>
      <w:r>
        <w:t xml:space="preserve">Nigeria</w:t>
      </w:r>
      <w:r>
        <w:t xml:space="preserve">.”</w:t>
      </w:r>
      <w:r>
        <w:t xml:space="preserve"> </w:t>
      </w:r>
      <w:r>
        <w:rPr>
          <w:iCs/>
          <w:i/>
        </w:rPr>
        <w:t xml:space="preserve">Journal of Obstetrics and Gynaecology</w:t>
      </w:r>
      <w:r>
        <w:t xml:space="preserve"> </w:t>
      </w:r>
      <w:r>
        <w:t xml:space="preserve">25 (8): 792–95.</w:t>
      </w:r>
      <w:r>
        <w:t xml:space="preserve"> </w:t>
      </w:r>
      <w:hyperlink r:id="rId129">
        <w:r>
          <w:rPr>
            <w:rStyle w:val="Hyperlink"/>
          </w:rPr>
          <w:t xml:space="preserve">https://doi.org/10.1080/01443610500328231</w:t>
        </w:r>
      </w:hyperlink>
      <w:r>
        <w:t xml:space="preserve">.</w:t>
      </w:r>
    </w:p>
    <w:bookmarkEnd w:id="130"/>
    <w:bookmarkStart w:id="131" w:name="Xf7dcb0006d4c91a539a640b366f28bd61ecd439"/>
    <w:p>
      <w:pPr>
        <w:pStyle w:val="Bibliography"/>
      </w:pPr>
      <w:r>
        <w:t xml:space="preserve">International Planned Parenthood Federation. 2020.</w:t>
      </w:r>
      <w:r>
        <w:t xml:space="preserve"> </w:t>
      </w:r>
      <w:r>
        <w:t xml:space="preserve">“</w:t>
      </w:r>
      <w:r>
        <w:t xml:space="preserve">COVID-19</w:t>
      </w:r>
      <w:r>
        <w:t xml:space="preserve"> </w:t>
      </w:r>
      <w:r>
        <w:t xml:space="preserve">Pandemic Cuts Access to Sexual and Reproductive Healthcare for Women Around the World.”</w:t>
      </w:r>
      <w:r>
        <w:t xml:space="preserve"> </w:t>
      </w:r>
      <w:r>
        <w:rPr>
          <w:iCs/>
          <w:i/>
        </w:rPr>
        <w:t xml:space="preserve">IPPF</w:t>
      </w:r>
      <w:r>
        <w:t xml:space="preserve">. https://www.ippf.org/news/covid-19-pandemic-cuts-access-sexual-and-reproductive-healthcare-women-around-world.</w:t>
      </w:r>
    </w:p>
    <w:bookmarkEnd w:id="131"/>
    <w:bookmarkStart w:id="133" w:name="ref-inyang-etoh2017"/>
    <w:p>
      <w:pPr>
        <w:pStyle w:val="Bibliography"/>
      </w:pPr>
      <w:r>
        <w:t xml:space="preserve">Inyang-Etoh, Emmanuel Columba, and Matthias Gabrie l Abah. 2017.</w:t>
      </w:r>
      <w:r>
        <w:t xml:space="preserve"> </w:t>
      </w:r>
      <w:r>
        <w:t xml:space="preserve">“Perception and Attitude of Mothers Toward Family Planning in</w:t>
      </w:r>
      <w:r>
        <w:t xml:space="preserve"> </w:t>
      </w:r>
      <w:r>
        <w:t xml:space="preserve">Southern Nigeria</w:t>
      </w:r>
      <w:r>
        <w:t xml:space="preserve">.”</w:t>
      </w:r>
      <w:r>
        <w:t xml:space="preserve"> </w:t>
      </w:r>
      <w:r>
        <w:rPr>
          <w:iCs/>
          <w:i/>
        </w:rPr>
        <w:t xml:space="preserve">Family Medicine &amp; Primary Care Review</w:t>
      </w:r>
      <w:r>
        <w:t xml:space="preserve"> </w:t>
      </w:r>
      <w:r>
        <w:t xml:space="preserve">2: 134–38.</w:t>
      </w:r>
      <w:r>
        <w:t xml:space="preserve"> </w:t>
      </w:r>
      <w:hyperlink r:id="rId132">
        <w:r>
          <w:rPr>
            <w:rStyle w:val="Hyperlink"/>
          </w:rPr>
          <w:t xml:space="preserve">https://doi.org/10.5114/fmpcr.2017.67867</w:t>
        </w:r>
      </w:hyperlink>
      <w:r>
        <w:t xml:space="preserve">.</w:t>
      </w:r>
    </w:p>
    <w:bookmarkEnd w:id="133"/>
    <w:bookmarkStart w:id="135" w:name="ref-konje1998"/>
    <w:p>
      <w:pPr>
        <w:pStyle w:val="Bibliography"/>
      </w:pPr>
      <w:r>
        <w:t xml:space="preserve">Konje, J C, F Oladini, E O Otolorin, and O O Ladipo. 1998.</w:t>
      </w:r>
      <w:r>
        <w:t xml:space="preserve"> </w:t>
      </w:r>
      <w:r>
        <w:t xml:space="preserve">“</w:t>
      </w:r>
      <w:hyperlink r:id="rId134">
        <w:r>
          <w:rPr>
            <w:rStyle w:val="Hyperlink"/>
          </w:rPr>
          <w:t xml:space="preserve">Factors Determining the Choice of Contraceptive Methods at the</w:t>
        </w:r>
        <w:r>
          <w:rPr>
            <w:rStyle w:val="Hyperlink"/>
          </w:rPr>
          <w:t xml:space="preserve"> </w:t>
        </w:r>
        <w:r>
          <w:rPr>
            <w:rStyle w:val="Hyperlink"/>
          </w:rPr>
          <w:t xml:space="preserve">Family Planning Clinic</w:t>
        </w:r>
        <w:r>
          <w:rPr>
            <w:rStyle w:val="Hyperlink"/>
          </w:rPr>
          <w:t xml:space="preserve">,</w:t>
        </w:r>
        <w:r>
          <w:rPr>
            <w:rStyle w:val="Hyperlink"/>
          </w:rPr>
          <w:t xml:space="preserve"> </w:t>
        </w:r>
        <w:r>
          <w:rPr>
            <w:rStyle w:val="Hyperlink"/>
          </w:rPr>
          <w:t xml:space="preserve">University College Hospital</w:t>
        </w:r>
        <w:r>
          <w:rPr>
            <w:rStyle w:val="Hyperlink"/>
          </w:rPr>
          <w:t xml:space="preserve">,</w:t>
        </w:r>
        <w:r>
          <w:rPr>
            <w:rStyle w:val="Hyperlink"/>
          </w:rPr>
          <w:t xml:space="preserve"> </w:t>
        </w:r>
        <w:r>
          <w:rPr>
            <w:rStyle w:val="Hyperlink"/>
          </w:rPr>
          <w:t xml:space="preserve">Ibadan</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The British Journal of Family Planning</w:t>
      </w:r>
      <w:r>
        <w:t xml:space="preserve"> </w:t>
      </w:r>
      <w:r>
        <w:t xml:space="preserve">24 (3): 107–10.</w:t>
      </w:r>
    </w:p>
    <w:bookmarkEnd w:id="135"/>
    <w:bookmarkStart w:id="137" w:name="ref-ladipo1993"/>
    <w:p>
      <w:pPr>
        <w:pStyle w:val="Bibliography"/>
      </w:pPr>
      <w:r>
        <w:t xml:space="preserve">Ladipo, O. A., A. G. Falusi, P. J. Feldblum, B. O. Osotimehin, E. O. Otolorin, and O. A. Ojengbede. 1993.</w:t>
      </w:r>
      <w:r>
        <w:t xml:space="preserve"> </w:t>
      </w:r>
      <w:r>
        <w:t xml:space="preserve">“</w:t>
      </w:r>
      <w:r>
        <w:t xml:space="preserve">Norplant</w:t>
      </w:r>
      <w:r>
        <w:t xml:space="preserve"> </w:t>
      </w:r>
      <w:r>
        <w:t xml:space="preserve">Use by Women with Sickle Cell Disease.”</w:t>
      </w:r>
      <w:r>
        <w:t xml:space="preserve"> </w:t>
      </w:r>
      <w:r>
        <w:rPr>
          <w:iCs/>
          <w:i/>
        </w:rPr>
        <w:t xml:space="preserve">International Journal of Gynecology &amp; Obstetrics</w:t>
      </w:r>
      <w:r>
        <w:t xml:space="preserve"> </w:t>
      </w:r>
      <w:r>
        <w:t xml:space="preserve">41 (1): 85–87.</w:t>
      </w:r>
      <w:r>
        <w:t xml:space="preserve"> </w:t>
      </w:r>
      <w:hyperlink r:id="rId136">
        <w:r>
          <w:rPr>
            <w:rStyle w:val="Hyperlink"/>
          </w:rPr>
          <w:t xml:space="preserve">https://doi.org/10.1016/0020-7292(93)90159-T</w:t>
        </w:r>
      </w:hyperlink>
      <w:r>
        <w:t xml:space="preserve">.</w:t>
      </w:r>
    </w:p>
    <w:bookmarkEnd w:id="137"/>
    <w:bookmarkStart w:id="139"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138">
        <w:r>
          <w:rPr>
            <w:rStyle w:val="Hyperlink"/>
          </w:rPr>
          <w:t xml:space="preserve">https://doi.org/10.1080/13625187.2018.1519535</w:t>
        </w:r>
      </w:hyperlink>
      <w:r>
        <w:t xml:space="preserve">.</w:t>
      </w:r>
    </w:p>
    <w:bookmarkEnd w:id="139"/>
    <w:bookmarkStart w:id="141"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140">
        <w:r>
          <w:rPr>
            <w:rStyle w:val="Hyperlink"/>
          </w:rPr>
          <w:t xml:space="preserve">https://doi.org/10.2147/OAJC.S9281</w:t>
        </w:r>
      </w:hyperlink>
      <w:r>
        <w:t xml:space="preserve">.</w:t>
      </w:r>
    </w:p>
    <w:bookmarkEnd w:id="141"/>
    <w:bookmarkStart w:id="143"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142">
        <w:r>
          <w:rPr>
            <w:rStyle w:val="Hyperlink"/>
          </w:rPr>
          <w:t xml:space="preserve">https://doi.org/10.1353/sof.0.0278</w:t>
        </w:r>
      </w:hyperlink>
      <w:r>
        <w:t xml:space="preserve">.</w:t>
      </w:r>
    </w:p>
    <w:bookmarkEnd w:id="143"/>
    <w:bookmarkStart w:id="145" w:name="ref-mutihir2010"/>
    <w:p>
      <w:pPr>
        <w:pStyle w:val="Bibliography"/>
      </w:pPr>
      <w:r>
        <w:t xml:space="preserve">Mutihir, J. T., A. O. Aisien, and I. a. O. Ujah. 2010.</w:t>
      </w:r>
      <w:r>
        <w:t xml:space="preserve"> </w:t>
      </w:r>
      <w:r>
        <w:t xml:space="preserve">“Experience with Norplant at a</w:t>
      </w:r>
      <w:r>
        <w:t xml:space="preserve"> </w:t>
      </w:r>
      <w:r>
        <w:t xml:space="preserve">Nigerian Teaching Hospital</w:t>
      </w:r>
      <w:r>
        <w:t xml:space="preserve">.”</w:t>
      </w:r>
      <w:r>
        <w:t xml:space="preserve"> </w:t>
      </w:r>
      <w:r>
        <w:rPr>
          <w:iCs/>
          <w:i/>
        </w:rPr>
        <w:t xml:space="preserve">East African Medical Journal</w:t>
      </w:r>
      <w:r>
        <w:t xml:space="preserve"> </w:t>
      </w:r>
      <w:r>
        <w:t xml:space="preserve">87 (11).</w:t>
      </w:r>
      <w:r>
        <w:t xml:space="preserve"> </w:t>
      </w:r>
      <w:hyperlink r:id="rId144">
        <w:r>
          <w:rPr>
            <w:rStyle w:val="Hyperlink"/>
          </w:rPr>
          <w:t xml:space="preserve">https://doi.org/10.4314/eamj.v87i11</w:t>
        </w:r>
      </w:hyperlink>
      <w:r>
        <w:t xml:space="preserve">.</w:t>
      </w:r>
    </w:p>
    <w:bookmarkEnd w:id="145"/>
    <w:bookmarkStart w:id="147" w:name="ref-mutihir2008"/>
    <w:p>
      <w:pPr>
        <w:pStyle w:val="Bibliography"/>
      </w:pPr>
      <w:r>
        <w:t xml:space="preserve">Mutihir, J. T., and P. H. Duru. 2008.</w:t>
      </w:r>
      <w:r>
        <w:t xml:space="preserve"> </w:t>
      </w:r>
      <w:r>
        <w:t xml:space="preserve">“Implanon</w:t>
      </w:r>
      <w:r>
        <w:t xml:space="preserve"> </w:t>
      </w:r>
      <w:r>
        <w:t xml:space="preserve">Sub-dermal Implants</w:t>
      </w:r>
      <w:r>
        <w:t xml:space="preserve">:</w:t>
      </w:r>
      <w:r>
        <w:t xml:space="preserve"> </w:t>
      </w:r>
      <w:r>
        <w:t xml:space="preserve">A</w:t>
      </w:r>
      <w:r>
        <w:t xml:space="preserve"> </w:t>
      </w:r>
      <w:r>
        <w:t xml:space="preserve">10-Month</w:t>
      </w:r>
      <w:r>
        <w:t xml:space="preserve"> </w:t>
      </w:r>
      <w:r>
        <w:t xml:space="preserve">Review Of Acceptability In Jos</w:t>
      </w:r>
      <w:r>
        <w:t xml:space="preserve">,</w:t>
      </w:r>
      <w:r>
        <w:t xml:space="preserve"> </w:t>
      </w:r>
      <w:r>
        <w:t xml:space="preserve">North-central Nigeria</w:t>
      </w:r>
      <w:r>
        <w:t xml:space="preserve">.”</w:t>
      </w:r>
      <w:r>
        <w:t xml:space="preserve"> </w:t>
      </w:r>
      <w:r>
        <w:rPr>
          <w:iCs/>
          <w:i/>
        </w:rPr>
        <w:t xml:space="preserve">Nigerian Journal of Clinical Practice</w:t>
      </w:r>
      <w:r>
        <w:t xml:space="preserve"> </w:t>
      </w:r>
      <w:r>
        <w:t xml:space="preserve">11 (4).</w:t>
      </w:r>
      <w:r>
        <w:t xml:space="preserve"> </w:t>
      </w:r>
      <w:hyperlink r:id="rId146">
        <w:r>
          <w:rPr>
            <w:rStyle w:val="Hyperlink"/>
          </w:rPr>
          <w:t xml:space="preserve">https://doi.org/10.4314/njcp.v11i4.11429</w:t>
        </w:r>
      </w:hyperlink>
      <w:r>
        <w:t xml:space="preserve">.</w:t>
      </w:r>
    </w:p>
    <w:bookmarkEnd w:id="147"/>
    <w:bookmarkStart w:id="148" w:name="ref-mutihir2006"/>
    <w:p>
      <w:pPr>
        <w:pStyle w:val="Bibliography"/>
      </w:pPr>
      <w:r>
        <w:t xml:space="preserve">Mutihir, J. T., T. Iranloye, and P. F. K. Uduagbamen. 2006.</w:t>
      </w:r>
      <w:r>
        <w:t xml:space="preserve"> </w:t>
      </w:r>
      <w:r>
        <w:t xml:space="preserve">“Profile of Clients Requesting for Removal of Intrauterine Devices in</w:t>
      </w:r>
      <w:r>
        <w:t xml:space="preserve"> </w:t>
      </w:r>
      <w:r>
        <w:t xml:space="preserve">Jos</w:t>
      </w:r>
      <w:r>
        <w:t xml:space="preserve">,</w:t>
      </w:r>
      <w:r>
        <w:t xml:space="preserve"> </w:t>
      </w:r>
      <w:r>
        <w:t xml:space="preserve">Nigeria</w:t>
      </w:r>
      <w:r>
        <w:t xml:space="preserve">.”</w:t>
      </w:r>
      <w:r>
        <w:t xml:space="preserve"> </w:t>
      </w:r>
      <w:r>
        <w:rPr>
          <w:iCs/>
          <w:i/>
        </w:rPr>
        <w:t xml:space="preserve">Annals of African Medicine</w:t>
      </w:r>
      <w:r>
        <w:t xml:space="preserve"> </w:t>
      </w:r>
      <w:r>
        <w:t xml:space="preserve">5 (2): 89–92.</w:t>
      </w:r>
    </w:p>
    <w:bookmarkEnd w:id="148"/>
    <w:bookmarkStart w:id="150" w:name="ref-mutihir2010a"/>
    <w:p>
      <w:pPr>
        <w:pStyle w:val="Bibliography"/>
      </w:pPr>
      <w:r>
        <w:t xml:space="preserve">Mutihir, J. T., and D. D. Nyango. 2010.</w:t>
      </w:r>
      <w:r>
        <w:t xml:space="preserve"> </w:t>
      </w:r>
      <w:r>
        <w:t xml:space="preserve">“One-Year Experience with Implanon Sub-Dermal Implants in</w:t>
      </w:r>
      <w:r>
        <w:t xml:space="preserve"> </w:t>
      </w:r>
      <w:r>
        <w:t xml:space="preserve">Jos</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13 (1).</w:t>
      </w:r>
      <w:r>
        <w:t xml:space="preserve"> </w:t>
      </w:r>
      <w:hyperlink r:id="rId149">
        <w:r>
          <w:rPr>
            <w:rStyle w:val="Hyperlink"/>
          </w:rPr>
          <w:t xml:space="preserve">https://doi.org/10.4314/njcp.v13i1.53181</w:t>
        </w:r>
      </w:hyperlink>
      <w:r>
        <w:t xml:space="preserve">.</w:t>
      </w:r>
    </w:p>
    <w:bookmarkEnd w:id="150"/>
    <w:bookmarkStart w:id="152"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151">
        <w:r>
          <w:rPr>
            <w:rStyle w:val="Hyperlink"/>
          </w:rPr>
          <w:t xml:space="preserve">https://doi.org/10.1017/S0021932000015261</w:t>
        </w:r>
      </w:hyperlink>
      <w:r>
        <w:t xml:space="preserve">.</w:t>
      </w:r>
    </w:p>
    <w:bookmarkEnd w:id="152"/>
    <w:bookmarkStart w:id="153"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153"/>
    <w:bookmarkStart w:id="154" w:name="ref-nationalpopulationcommission2014"/>
    <w:p>
      <w:pPr>
        <w:pStyle w:val="Bibliography"/>
      </w:pPr>
      <w:r>
        <w:t xml:space="preserve">———.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154"/>
    <w:bookmarkStart w:id="155"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155"/>
    <w:bookmarkStart w:id="156"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156"/>
    <w:bookmarkStart w:id="158" w:name="ref-obi2000"/>
    <w:p>
      <w:pPr>
        <w:pStyle w:val="Bibliography"/>
      </w:pPr>
      <w:r>
        <w:t xml:space="preserve">Obi, S. N., and S. E. Anya. 2000.</w:t>
      </w:r>
      <w:r>
        <w:t xml:space="preserve"> </w:t>
      </w:r>
      <w:r>
        <w:t xml:space="preserve">“Experience with the Intrauterine Device (</w:t>
      </w:r>
      <w:r>
        <w:t xml:space="preserve">TCU-380A</w:t>
      </w:r>
      <w:r>
        <w:t xml:space="preserve">) in</w:t>
      </w:r>
      <w:r>
        <w:t xml:space="preserve"> </w:t>
      </w:r>
      <w:r>
        <w:t xml:space="preserve">Enugu</w:t>
      </w:r>
      <w:r>
        <w:t xml:space="preserve">, Eastern</w:t>
      </w:r>
      <w:r>
        <w:t xml:space="preserve"> </w:t>
      </w:r>
      <w:r>
        <w:t xml:space="preserve">Nigeria</w:t>
      </w:r>
      <w:r>
        <w:t xml:space="preserve">.”</w:t>
      </w:r>
      <w:r>
        <w:t xml:space="preserve"> </w:t>
      </w:r>
      <w:r>
        <w:rPr>
          <w:iCs/>
          <w:i/>
        </w:rPr>
        <w:t xml:space="preserve">International Journal of Gynecology &amp; Obstetrics</w:t>
      </w:r>
      <w:r>
        <w:t xml:space="preserve"> </w:t>
      </w:r>
      <w:r>
        <w:t xml:space="preserve">71 (3): 271–73.</w:t>
      </w:r>
      <w:r>
        <w:t xml:space="preserve"> </w:t>
      </w:r>
      <w:hyperlink r:id="rId157">
        <w:r>
          <w:rPr>
            <w:rStyle w:val="Hyperlink"/>
          </w:rPr>
          <w:t xml:space="preserve">https://doi.org/10.1016/S0020-7292(00)00297-6</w:t>
        </w:r>
      </w:hyperlink>
      <w:r>
        <w:t xml:space="preserve">.</w:t>
      </w:r>
    </w:p>
    <w:bookmarkEnd w:id="158"/>
    <w:bookmarkStart w:id="160" w:name="ref-ogedengbe1987"/>
    <w:p>
      <w:pPr>
        <w:pStyle w:val="Bibliography"/>
      </w:pPr>
      <w:r>
        <w:t xml:space="preserve">Ogedengbe, O. K., O. F. Giwa-Osagie, R. Ola, and M. O. Fasan. 1987.</w:t>
      </w:r>
      <w:r>
        <w:t xml:space="preserve"> </w:t>
      </w:r>
      <w:r>
        <w:t xml:space="preserve">“Contraceptive Choice in an Urban Clinic in Nigeria.”</w:t>
      </w:r>
      <w:r>
        <w:t xml:space="preserve"> </w:t>
      </w:r>
      <w:r>
        <w:rPr>
          <w:iCs/>
          <w:i/>
        </w:rPr>
        <w:t xml:space="preserve">Journal of Biosocial Science</w:t>
      </w:r>
      <w:r>
        <w:t xml:space="preserve"> </w:t>
      </w:r>
      <w:r>
        <w:t xml:space="preserve">19 (1): 89–95.</w:t>
      </w:r>
      <w:r>
        <w:t xml:space="preserve"> </w:t>
      </w:r>
      <w:hyperlink r:id="rId159">
        <w:r>
          <w:rPr>
            <w:rStyle w:val="Hyperlink"/>
          </w:rPr>
          <w:t xml:space="preserve">https://doi.org/10.1017/S0021932000016643</w:t>
        </w:r>
      </w:hyperlink>
      <w:r>
        <w:t xml:space="preserve">.</w:t>
      </w:r>
    </w:p>
    <w:bookmarkEnd w:id="160"/>
    <w:bookmarkStart w:id="162" w:name="ref-ojo2020"/>
    <w:p>
      <w:pPr>
        <w:pStyle w:val="Bibliography"/>
      </w:pPr>
      <w:r>
        <w:t xml:space="preserve">Ojo, Olufisayo O., Chizoma Ndikom, and Peter Alabi. 2020.</w:t>
      </w:r>
      <w:r>
        <w:t xml:space="preserve"> </w:t>
      </w:r>
      <w:r>
        <w:t xml:space="preserve">“Predictors of the Usuage of Contraceptive Implants Among Women of Reproductive Age in</w:t>
      </w:r>
      <w:r>
        <w:t xml:space="preserve"> </w:t>
      </w:r>
      <w:r>
        <w:t xml:space="preserve">Ondo State</w:t>
      </w:r>
      <w:r>
        <w:t xml:space="preserve">,</w:t>
      </w:r>
      <w:r>
        <w:t xml:space="preserve">Southwest Nigeria</w:t>
      </w:r>
      <w:r>
        <w:t xml:space="preserve">.”</w:t>
      </w:r>
      <w:r>
        <w:t xml:space="preserve"> </w:t>
      </w:r>
      <w:r>
        <w:rPr>
          <w:iCs/>
          <w:i/>
        </w:rPr>
        <w:t xml:space="preserve">Journal of Preventive Medicine and Hygiene</w:t>
      </w:r>
      <w:r>
        <w:t xml:space="preserve">, March, E39 Pages.</w:t>
      </w:r>
      <w:r>
        <w:t xml:space="preserve"> </w:t>
      </w:r>
      <w:hyperlink r:id="rId161">
        <w:r>
          <w:rPr>
            <w:rStyle w:val="Hyperlink"/>
          </w:rPr>
          <w:t xml:space="preserve">https://doi.org/10.15167/2421-4248/JPMH2020.61.1.1367</w:t>
        </w:r>
      </w:hyperlink>
      <w:r>
        <w:t xml:space="preserve">.</w:t>
      </w:r>
    </w:p>
    <w:bookmarkEnd w:id="162"/>
    <w:bookmarkStart w:id="164" w:name="ref-ojule2010"/>
    <w:p>
      <w:pPr>
        <w:pStyle w:val="Bibliography"/>
      </w:pPr>
      <w:r>
        <w:t xml:space="preserve">Ojule, J. D, V. K Oriji, and C Okongwu. 2010.</w:t>
      </w:r>
      <w:r>
        <w:t xml:space="preserve"> </w:t>
      </w:r>
      <w:r>
        <w:t xml:space="preserve">“A</w:t>
      </w:r>
      <w:r>
        <w:t xml:space="preserve"> </w:t>
      </w:r>
      <w:r>
        <w:t xml:space="preserve">Five Year Review</w:t>
      </w:r>
      <w:r>
        <w:t xml:space="preserve"> </w:t>
      </w:r>
      <w:r>
        <w:t xml:space="preserve">of the</w:t>
      </w:r>
      <w:r>
        <w:t xml:space="preserve"> </w:t>
      </w:r>
      <w:r>
        <w:t xml:space="preserve">Complications</w:t>
      </w:r>
      <w:r>
        <w:t xml:space="preserve"> </w:t>
      </w:r>
      <w:r>
        <w:t xml:space="preserve">of</w:t>
      </w:r>
      <w:r>
        <w:t xml:space="preserve"> </w:t>
      </w:r>
      <w:r>
        <w:t xml:space="preserve">Progestogen</w:t>
      </w:r>
      <w:r>
        <w:t xml:space="preserve"> </w:t>
      </w:r>
      <w:r>
        <w:t xml:space="preserve">Only</w:t>
      </w:r>
      <w:r>
        <w:t xml:space="preserve"> </w:t>
      </w:r>
      <w:r>
        <w:t xml:space="preserve">Injectable Contraceptive</w:t>
      </w:r>
      <w:r>
        <w:t xml:space="preserve"> </w:t>
      </w:r>
      <w:r>
        <w:t xml:space="preserve">at the</w:t>
      </w:r>
      <w:r>
        <w:t xml:space="preserve"> </w:t>
      </w:r>
      <w:r>
        <w:t xml:space="preserve">University</w:t>
      </w:r>
      <w:r>
        <w:t xml:space="preserve"> </w:t>
      </w:r>
      <w:r>
        <w:t xml:space="preserve">of</w:t>
      </w:r>
      <w:r>
        <w:t xml:space="preserve"> </w:t>
      </w:r>
      <w:r>
        <w:t xml:space="preserve">Port-Harcourt Teaching Hospital</w:t>
      </w:r>
      <w:r>
        <w:t xml:space="preserve">.”</w:t>
      </w:r>
      <w:r>
        <w:t xml:space="preserve"> </w:t>
      </w:r>
      <w:r>
        <w:rPr>
          <w:iCs/>
          <w:i/>
        </w:rPr>
        <w:t xml:space="preserve">Nigerian Journal of Medicine</w:t>
      </w:r>
      <w:r>
        <w:t xml:space="preserve"> </w:t>
      </w:r>
      <w:r>
        <w:t xml:space="preserve">19 (1).</w:t>
      </w:r>
      <w:r>
        <w:t xml:space="preserve"> </w:t>
      </w:r>
      <w:hyperlink r:id="rId163">
        <w:r>
          <w:rPr>
            <w:rStyle w:val="Hyperlink"/>
          </w:rPr>
          <w:t xml:space="preserve">https://doi.org/10.4314/njm.v19i1.52487</w:t>
        </w:r>
      </w:hyperlink>
      <w:r>
        <w:t xml:space="preserve">.</w:t>
      </w:r>
    </w:p>
    <w:bookmarkEnd w:id="164"/>
    <w:bookmarkStart w:id="166" w:name="ref-okafor2018"/>
    <w:p>
      <w:pPr>
        <w:pStyle w:val="Bibliography"/>
      </w:pPr>
      <w:r>
        <w:t xml:space="preserve">Okafor, Innocent Igwebueze. 2018.</w:t>
      </w:r>
      <w:r>
        <w:t xml:space="preserve"> </w:t>
      </w:r>
      <w:r>
        <w:t xml:space="preserve">“Uptake of</w:t>
      </w:r>
      <w:r>
        <w:t xml:space="preserve"> </w:t>
      </w:r>
      <w:r>
        <w:t xml:space="preserve">Long-Acting Reversible Contraceptive Methods</w:t>
      </w:r>
      <w:r>
        <w:t xml:space="preserve"> </w:t>
      </w:r>
      <w:r>
        <w:t xml:space="preserve">in</w:t>
      </w:r>
      <w:r>
        <w:t xml:space="preserve"> </w:t>
      </w:r>
      <w:r>
        <w:t xml:space="preserve">Enugu State University Teaching Hospital Enugu</w:t>
      </w:r>
      <w:r>
        <w:t xml:space="preserve">,</w:t>
      </w:r>
      <w:r>
        <w:t xml:space="preserve"> </w:t>
      </w:r>
      <w:r>
        <w:t xml:space="preserve">South-East</w:t>
      </w:r>
      <w:r>
        <w:t xml:space="preserve">,</w:t>
      </w:r>
      <w:r>
        <w:t xml:space="preserve"> </w:t>
      </w:r>
      <w:r>
        <w:t xml:space="preserve">Nigeria</w:t>
      </w:r>
      <w:r>
        <w:t xml:space="preserve">.”</w:t>
      </w:r>
      <w:r>
        <w:t xml:space="preserve"> </w:t>
      </w:r>
      <w:r>
        <w:rPr>
          <w:iCs/>
          <w:i/>
        </w:rPr>
        <w:t xml:space="preserve">Diversity &amp; Equality in Health and Care</w:t>
      </w:r>
      <w:r>
        <w:t xml:space="preserve"> </w:t>
      </w:r>
      <w:r>
        <w:t xml:space="preserve">13 (3).</w:t>
      </w:r>
      <w:r>
        <w:t xml:space="preserve"> </w:t>
      </w:r>
      <w:hyperlink r:id="rId165">
        <w:r>
          <w:rPr>
            <w:rStyle w:val="Hyperlink"/>
          </w:rPr>
          <w:t xml:space="preserve">https://doi.org/10.21767/2049-5471.100055</w:t>
        </w:r>
      </w:hyperlink>
      <w:r>
        <w:t xml:space="preserve">.</w:t>
      </w:r>
    </w:p>
    <w:bookmarkEnd w:id="166"/>
    <w:bookmarkStart w:id="168" w:name="ref-okunlola2006"/>
    <w:p>
      <w:pPr>
        <w:pStyle w:val="Bibliography"/>
      </w:pPr>
      <w:r>
        <w:t xml:space="preserve">Okunlola, M. A., K. M. Owonikoko, O. A. Roberts, and I. O. Morhason-Bello. 2006.</w:t>
      </w:r>
      <w:r>
        <w:t xml:space="preserve"> </w:t>
      </w:r>
      <w:r>
        <w:t xml:space="preserve">“Discontinuation Pattern Among</w:t>
      </w:r>
      <w:r>
        <w:t xml:space="preserve"> </w:t>
      </w:r>
      <w:r>
        <w:t xml:space="preserve">IUCD</w:t>
      </w:r>
      <w:r>
        <w:t xml:space="preserve"> </w:t>
      </w:r>
      <w:r>
        <w:t xml:space="preserve">Users at the Family Planning Clinic,</w:t>
      </w:r>
      <w:r>
        <w:t xml:space="preserve"> </w:t>
      </w:r>
      <w:r>
        <w:t xml:space="preserve">University College Hospital</w:t>
      </w:r>
      <w:r>
        <w:t xml:space="preserve">,</w:t>
      </w:r>
      <w:r>
        <w:t xml:space="preserve"> </w:t>
      </w:r>
      <w:r>
        <w:t xml:space="preserve">Ibadan</w:t>
      </w:r>
      <w:r>
        <w:t xml:space="preserve">.”</w:t>
      </w:r>
      <w:r>
        <w:t xml:space="preserve"> </w:t>
      </w:r>
      <w:r>
        <w:rPr>
          <w:iCs/>
          <w:i/>
        </w:rPr>
        <w:t xml:space="preserve">Journal of Obstetrics and Gynaecology</w:t>
      </w:r>
      <w:r>
        <w:t xml:space="preserve"> </w:t>
      </w:r>
      <w:r>
        <w:t xml:space="preserve">26 (2): 152–56.</w:t>
      </w:r>
      <w:r>
        <w:t xml:space="preserve"> </w:t>
      </w:r>
      <w:hyperlink r:id="rId167">
        <w:r>
          <w:rPr>
            <w:rStyle w:val="Hyperlink"/>
          </w:rPr>
          <w:t xml:space="preserve">https://doi.org/10.1080/01443610500443667</w:t>
        </w:r>
      </w:hyperlink>
      <w:r>
        <w:t xml:space="preserve">.</w:t>
      </w:r>
    </w:p>
    <w:bookmarkEnd w:id="168"/>
    <w:bookmarkStart w:id="170" w:name="ref-okunlola2009"/>
    <w:p>
      <w:pPr>
        <w:pStyle w:val="Bibliography"/>
      </w:pPr>
      <w:r>
        <w:t xml:space="preserve">Okunlola, Michael Abiola, Imran Oludare Morhason-Bello, Adebola A Roberts, Angellina A Tokzaka, and Adeyemi O Adekunle. 2009.</w:t>
      </w:r>
      <w:r>
        <w:t xml:space="preserve"> </w:t>
      </w:r>
      <w:r>
        <w:t xml:space="preserve">“Biosocial</w:t>
      </w:r>
      <w:r>
        <w:t xml:space="preserve"> </w:t>
      </w:r>
      <w:r>
        <w:t xml:space="preserve">Profiles</w:t>
      </w:r>
      <w:r>
        <w:t xml:space="preserve"> </w:t>
      </w:r>
      <w:r>
        <w:t xml:space="preserve">and</w:t>
      </w:r>
      <w:r>
        <w:t xml:space="preserve"> </w:t>
      </w:r>
      <w:r>
        <w:t xml:space="preserve">Pattern</w:t>
      </w:r>
      <w:r>
        <w:t xml:space="preserve"> </w:t>
      </w:r>
      <w:r>
        <w:t xml:space="preserve">of</w:t>
      </w:r>
      <w:r>
        <w:t xml:space="preserve"> </w:t>
      </w:r>
      <w:r>
        <w:t xml:space="preserve">Complaints</w:t>
      </w:r>
      <w:r>
        <w:t xml:space="preserve"> </w:t>
      </w:r>
      <w:r>
        <w:t xml:space="preserve">of</w:t>
      </w:r>
      <w:r>
        <w:t xml:space="preserve"> </w:t>
      </w:r>
      <w:r>
        <w:t xml:space="preserve">New Intrauterine Device Acceptors</w:t>
      </w:r>
      <w:r>
        <w:t xml:space="preserve"> </w:t>
      </w:r>
      <w:r>
        <w:t xml:space="preserve">at the</w:t>
      </w:r>
      <w:r>
        <w:t xml:space="preserve"> </w:t>
      </w:r>
      <w:r>
        <w:t xml:space="preserve">University College Hospital</w:t>
      </w:r>
      <w:r>
        <w:t xml:space="preserve">,</w:t>
      </w:r>
      <w:r>
        <w:t xml:space="preserve"> </w:t>
      </w:r>
      <w:r>
        <w:t xml:space="preserve">Ibadan</w:t>
      </w:r>
      <w:r>
        <w:t xml:space="preserve">,</w:t>
      </w:r>
      <w:r>
        <w:t xml:space="preserve"> </w:t>
      </w:r>
      <w:r>
        <w:t xml:space="preserve">Nigeria</w:t>
      </w:r>
      <w:r>
        <w:t xml:space="preserve">.”</w:t>
      </w:r>
      <w:r>
        <w:t xml:space="preserve"> </w:t>
      </w:r>
      <w:r>
        <w:rPr>
          <w:iCs/>
          <w:i/>
        </w:rPr>
        <w:t xml:space="preserve">Journal of Reproduction and Contraception</w:t>
      </w:r>
      <w:r>
        <w:t xml:space="preserve"> </w:t>
      </w:r>
      <w:r>
        <w:t xml:space="preserve">20 (2): 93–100.</w:t>
      </w:r>
      <w:r>
        <w:t xml:space="preserve"> </w:t>
      </w:r>
      <w:hyperlink r:id="rId169">
        <w:r>
          <w:rPr>
            <w:rStyle w:val="Hyperlink"/>
          </w:rPr>
          <w:t xml:space="preserve">https://doi.org/10.1016/S1001-7844(09)60013-4</w:t>
        </w:r>
      </w:hyperlink>
      <w:r>
        <w:t xml:space="preserve">.</w:t>
      </w:r>
    </w:p>
    <w:bookmarkEnd w:id="170"/>
    <w:bookmarkStart w:id="172" w:name="ref-olaleye2014"/>
    <w:p>
      <w:pPr>
        <w:pStyle w:val="Bibliography"/>
      </w:pPr>
      <w:r>
        <w:t xml:space="preserve">Olaleye, A. O., A. A. Akintayo, Y. O. Adewoyin, and A. O. Olaleye. 2014.</w:t>
      </w:r>
      <w:r>
        <w:t xml:space="preserve"> </w:t>
      </w:r>
      <w:r>
        <w:t xml:space="preserve">“Utilization of Family Planning Services in a</w:t>
      </w:r>
      <w:r>
        <w:t xml:space="preserve"> </w:t>
      </w:r>
      <w:r>
        <w:t xml:space="preserve">Nigerian</w:t>
      </w:r>
      <w:r>
        <w:t xml:space="preserve"> </w:t>
      </w:r>
      <w:r>
        <w:t xml:space="preserve">Tertiary Hospital: A Six Year Review.”</w:t>
      </w:r>
      <w:r>
        <w:t xml:space="preserve"> </w:t>
      </w:r>
      <w:r>
        <w:rPr>
          <w:iCs/>
          <w:i/>
        </w:rPr>
        <w:t xml:space="preserve">Tropical Journal of Obstetrics and Gynaecology</w:t>
      </w:r>
      <w:r>
        <w:t xml:space="preserve"> </w:t>
      </w:r>
      <w:r>
        <w:t xml:space="preserve">31 (2): 7–15.</w:t>
      </w:r>
      <w:r>
        <w:t xml:space="preserve"> </w:t>
      </w:r>
      <w:hyperlink r:id="rId171">
        <w:r>
          <w:rPr>
            <w:rStyle w:val="Hyperlink"/>
          </w:rPr>
          <w:t xml:space="preserve">https://doi.org/10.4314/tjog.v31i2</w:t>
        </w:r>
      </w:hyperlink>
      <w:r>
        <w:t xml:space="preserve">.</w:t>
      </w:r>
    </w:p>
    <w:bookmarkEnd w:id="172"/>
    <w:bookmarkStart w:id="174"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173">
        <w:r>
          <w:rPr>
            <w:rStyle w:val="Hyperlink"/>
          </w:rPr>
          <w:t xml:space="preserve">https://doi.org/10.1016/S0033-3506(05)80617-1</w:t>
        </w:r>
      </w:hyperlink>
      <w:r>
        <w:t xml:space="preserve">.</w:t>
      </w:r>
    </w:p>
    <w:bookmarkEnd w:id="174"/>
    <w:bookmarkStart w:id="176"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175">
        <w:r>
          <w:rPr>
            <w:rStyle w:val="Hyperlink"/>
          </w:rPr>
          <w:t xml:space="preserve">https://doi.org/10.3923/rjmsci.2012.181.186</w:t>
        </w:r>
      </w:hyperlink>
      <w:r>
        <w:t xml:space="preserve">.</w:t>
      </w:r>
    </w:p>
    <w:bookmarkEnd w:id="176"/>
    <w:bookmarkStart w:id="178" w:name="ref-omu1986"/>
    <w:p>
      <w:pPr>
        <w:pStyle w:val="Bibliography"/>
      </w:pPr>
      <w:r>
        <w:t xml:space="preserve">Omu, A. E., and J. A. Unuigbe. 1986.</w:t>
      </w:r>
      <w:r>
        <w:t xml:space="preserve"> </w:t>
      </w:r>
      <w:r>
        <w:t xml:space="preserve">“Acceptance of Contraceptive Practice by Grandmultiparae in</w:t>
      </w:r>
      <w:r>
        <w:t xml:space="preserve"> </w:t>
      </w:r>
      <w:r>
        <w:t xml:space="preserve">Benin City</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24 (2): 145–50.</w:t>
      </w:r>
      <w:r>
        <w:t xml:space="preserve"> </w:t>
      </w:r>
      <w:hyperlink r:id="rId177">
        <w:r>
          <w:rPr>
            <w:rStyle w:val="Hyperlink"/>
          </w:rPr>
          <w:t xml:space="preserve">https://doi.org/10.1016/0020-7292(86)90009-3</w:t>
        </w:r>
      </w:hyperlink>
      <w:r>
        <w:t xml:space="preserve">.</w:t>
      </w:r>
    </w:p>
    <w:bookmarkEnd w:id="178"/>
    <w:bookmarkStart w:id="180"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179">
        <w:r>
          <w:rPr>
            <w:rStyle w:val="Hyperlink"/>
          </w:rPr>
          <w:t xml:space="preserve">https://doi.org/10.1080/01443610500171201</w:t>
        </w:r>
      </w:hyperlink>
      <w:r>
        <w:t xml:space="preserve">.</w:t>
      </w:r>
    </w:p>
    <w:bookmarkEnd w:id="180"/>
    <w:bookmarkStart w:id="182" w:name="ref-onwujekwe2013"/>
    <w:p>
      <w:pPr>
        <w:pStyle w:val="Bibliography"/>
      </w:pPr>
      <w:r>
        <w:t xml:space="preserve">Onwujekwe, Obinna E, Jane C Enemuoh, Chinwe Ogbonna, Chinyere Mbachu, Benjamin SC Uzochukwu, Agathe Lawson, and Bannet Ndyanabangi. 2013.</w:t>
      </w:r>
      <w:r>
        <w:t xml:space="preserve"> </w:t>
      </w:r>
      <w:r>
        <w:t xml:space="preserve">“Are Modern Contraceptives Acceptable to People and Where Do They Source Them from Across</w:t>
      </w:r>
      <w:r>
        <w:t xml:space="preserve"> </w:t>
      </w:r>
      <w:r>
        <w:t xml:space="preserve">Nigeria</w:t>
      </w:r>
      <w:r>
        <w:t xml:space="preserve">?”</w:t>
      </w:r>
      <w:r>
        <w:t xml:space="preserve"> </w:t>
      </w:r>
      <w:r>
        <w:rPr>
          <w:iCs/>
          <w:i/>
        </w:rPr>
        <w:t xml:space="preserve">BMC International Health and Human Rights</w:t>
      </w:r>
      <w:r>
        <w:t xml:space="preserve"> </w:t>
      </w:r>
      <w:r>
        <w:t xml:space="preserve">13 (1): 7.</w:t>
      </w:r>
      <w:r>
        <w:t xml:space="preserve"> </w:t>
      </w:r>
      <w:hyperlink r:id="rId181">
        <w:r>
          <w:rPr>
            <w:rStyle w:val="Hyperlink"/>
          </w:rPr>
          <w:t xml:space="preserve">https://doi.org/10.1186/1472-698X-13-7</w:t>
        </w:r>
      </w:hyperlink>
      <w:r>
        <w:t xml:space="preserve">.</w:t>
      </w:r>
    </w:p>
    <w:bookmarkEnd w:id="182"/>
    <w:bookmarkStart w:id="184"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183">
        <w:r>
          <w:rPr>
            <w:rStyle w:val="Hyperlink"/>
          </w:rPr>
          <w:t xml:space="preserve">https://doi.org/10.4314/ajrh.v5i2.7683</w:t>
        </w:r>
      </w:hyperlink>
      <w:r>
        <w:t xml:space="preserve">.</w:t>
      </w:r>
    </w:p>
    <w:bookmarkEnd w:id="184"/>
    <w:bookmarkStart w:id="186"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185">
        <w:r>
          <w:rPr>
            <w:rStyle w:val="Hyperlink"/>
          </w:rPr>
          <w:t xml:space="preserve">https://doi.org/10.1080/13625180500331259</w:t>
        </w:r>
      </w:hyperlink>
      <w:r>
        <w:t xml:space="preserve">.</w:t>
      </w:r>
    </w:p>
    <w:bookmarkEnd w:id="186"/>
    <w:bookmarkStart w:id="188" w:name="ref-orji2002"/>
    <w:p>
      <w:pPr>
        <w:pStyle w:val="Bibliography"/>
      </w:pPr>
      <w:r>
        <w:t xml:space="preserve">Orji, E. O., and U. Onwudiegwu. 2002.</w:t>
      </w:r>
      <w:r>
        <w:t xml:space="preserve"> </w:t>
      </w:r>
      <w:r>
        <w:t xml:space="preserve">“Prevalence and Determinants of Contraceptive Practice in a Defined</w:t>
      </w:r>
      <w:r>
        <w:t xml:space="preserve"> </w:t>
      </w:r>
      <w:r>
        <w:t xml:space="preserve">Nigerian</w:t>
      </w:r>
      <w:r>
        <w:t xml:space="preserve"> </w:t>
      </w:r>
      <w:r>
        <w:t xml:space="preserve">Population.”</w:t>
      </w:r>
      <w:r>
        <w:t xml:space="preserve"> </w:t>
      </w:r>
      <w:r>
        <w:rPr>
          <w:iCs/>
          <w:i/>
        </w:rPr>
        <w:t xml:space="preserve">Journal of Obstetrics and Gynaecology</w:t>
      </w:r>
      <w:r>
        <w:t xml:space="preserve"> </w:t>
      </w:r>
      <w:r>
        <w:t xml:space="preserve">22 (5): 540–43.</w:t>
      </w:r>
      <w:r>
        <w:t xml:space="preserve"> </w:t>
      </w:r>
      <w:hyperlink r:id="rId187">
        <w:r>
          <w:rPr>
            <w:rStyle w:val="Hyperlink"/>
          </w:rPr>
          <w:t xml:space="preserve">https://doi.org/10.1080/0144361021000003126</w:t>
        </w:r>
      </w:hyperlink>
      <w:r>
        <w:t xml:space="preserve">.</w:t>
      </w:r>
    </w:p>
    <w:bookmarkEnd w:id="188"/>
    <w:bookmarkStart w:id="190" w:name="ref-oye-adeniran2005"/>
    <w:p>
      <w:pPr>
        <w:pStyle w:val="Bibliography"/>
      </w:pPr>
      <w:r>
        <w:t xml:space="preserve">Oye-Adeniran, Boniface A., Isaac F. Adewole, Augustine V. Umoh, Adesina Oladokun, Abidoye Gbadegesin, Kofo A. Odeyemi, and Ekanem E. Ekanem. 2005.</w:t>
      </w:r>
      <w:r>
        <w:t xml:space="preserve"> </w:t>
      </w:r>
      <w:r>
        <w:t xml:space="preserve">“Sources of</w:t>
      </w:r>
      <w:r>
        <w:t xml:space="preserve"> </w:t>
      </w:r>
      <w:r>
        <w:t xml:space="preserve">Contraceptive Commodities</w:t>
      </w:r>
      <w:r>
        <w:t xml:space="preserve"> </w:t>
      </w:r>
      <w:r>
        <w:t xml:space="preserve">for</w:t>
      </w:r>
      <w:r>
        <w:t xml:space="preserve"> </w:t>
      </w:r>
      <w:r>
        <w:t xml:space="preserve">Users</w:t>
      </w:r>
      <w:r>
        <w:t xml:space="preserve"> </w:t>
      </w:r>
      <w:r>
        <w:t xml:space="preserve">in</w:t>
      </w:r>
      <w:r>
        <w:t xml:space="preserve"> </w:t>
      </w:r>
      <w:r>
        <w:t xml:space="preserve">Nigeria</w:t>
      </w:r>
      <w:r>
        <w:t xml:space="preserve">.”</w:t>
      </w:r>
      <w:r>
        <w:t xml:space="preserve"> </w:t>
      </w:r>
      <w:r>
        <w:rPr>
          <w:iCs/>
          <w:i/>
        </w:rPr>
        <w:t xml:space="preserve">PLOS Medicine</w:t>
      </w:r>
      <w:r>
        <w:t xml:space="preserve"> </w:t>
      </w:r>
      <w:r>
        <w:t xml:space="preserve">2 (11): e306.</w:t>
      </w:r>
      <w:r>
        <w:t xml:space="preserve"> </w:t>
      </w:r>
      <w:hyperlink r:id="rId189">
        <w:r>
          <w:rPr>
            <w:rStyle w:val="Hyperlink"/>
          </w:rPr>
          <w:t xml:space="preserve">https://doi.org/10.1371/journal.pmed.0020306</w:t>
        </w:r>
      </w:hyperlink>
      <w:r>
        <w:t xml:space="preserve">.</w:t>
      </w:r>
    </w:p>
    <w:bookmarkEnd w:id="190"/>
    <w:bookmarkStart w:id="192" w:name="ref-oyediran1980"/>
    <w:p>
      <w:pPr>
        <w:pStyle w:val="Bibliography"/>
      </w:pPr>
      <w:r>
        <w:t xml:space="preserve">Oyediran, Muriel A., and Oladele Akinla. 1980.</w:t>
      </w:r>
      <w:r>
        <w:t xml:space="preserve"> </w:t>
      </w:r>
      <w:r>
        <w:t xml:space="preserve">“A Comparative Study of the Clinical Performance of Two Copper-Releasikg</w:t>
      </w:r>
      <w:r>
        <w:t xml:space="preserve"> </w:t>
      </w:r>
      <w:r>
        <w:t xml:space="preserve">IUDs</w:t>
      </w:r>
      <w:r>
        <w:t xml:space="preserve">,</w:t>
      </w:r>
      <w:r>
        <w:t xml:space="preserve"> </w:t>
      </w:r>
      <w:r>
        <w:t xml:space="preserve">NOVA-T</w:t>
      </w:r>
      <w:r>
        <w:t xml:space="preserve"> </w:t>
      </w:r>
      <w:r>
        <w:t xml:space="preserve">&amp; Copper-</w:t>
      </w:r>
      <w:r>
        <w:t xml:space="preserve">T-200</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rPr>
          <w:iCs/>
          <w:i/>
        </w:rPr>
        <w:t xml:space="preserve">Contraception</w:t>
      </w:r>
      <w:r>
        <w:t xml:space="preserve"> </w:t>
      </w:r>
      <w:r>
        <w:t xml:space="preserve">22 (2): 115–22.</w:t>
      </w:r>
      <w:r>
        <w:t xml:space="preserve"> </w:t>
      </w:r>
      <w:hyperlink r:id="rId191">
        <w:r>
          <w:rPr>
            <w:rStyle w:val="Hyperlink"/>
          </w:rPr>
          <w:t xml:space="preserve">https://doi.org/10.1016/0010-7824(80)90056-6</w:t>
        </w:r>
      </w:hyperlink>
      <w:r>
        <w:t xml:space="preserve">.</w:t>
      </w:r>
    </w:p>
    <w:bookmarkEnd w:id="192"/>
    <w:bookmarkStart w:id="194" w:name="ref-ozumba1998"/>
    <w:p>
      <w:pPr>
        <w:pStyle w:val="Bibliography"/>
      </w:pPr>
      <w:r>
        <w:t xml:space="preserve">Ozumba, B., W. Chukudebelu, and R. Snow. 1998.</w:t>
      </w:r>
      <w:r>
        <w:t xml:space="preserve"> </w:t>
      </w:r>
      <w:r>
        <w:t xml:space="preserve">“Norplant as a Contraceptive Device in</w:t>
      </w:r>
      <w:r>
        <w:t xml:space="preserve"> </w:t>
      </w:r>
      <w:r>
        <w:t xml:space="preserve">Enugu</w:t>
      </w:r>
      <w:r>
        <w:t xml:space="preserve">, Eastern</w:t>
      </w:r>
      <w:r>
        <w:t xml:space="preserve"> </w:t>
      </w:r>
      <w:r>
        <w:t xml:space="preserve">Nigeria</w:t>
      </w:r>
      <w:r>
        <w:t xml:space="preserve">.”</w:t>
      </w:r>
      <w:r>
        <w:t xml:space="preserve"> </w:t>
      </w:r>
      <w:r>
        <w:rPr>
          <w:iCs/>
          <w:i/>
        </w:rPr>
        <w:t xml:space="preserve">Advances in Contraception: The Official Journal of the Society for the Advancement of Contraception</w:t>
      </w:r>
      <w:r>
        <w:t xml:space="preserve"> </w:t>
      </w:r>
      <w:r>
        <w:t xml:space="preserve">14 (2): 109–19.</w:t>
      </w:r>
      <w:r>
        <w:t xml:space="preserve"> </w:t>
      </w:r>
      <w:hyperlink r:id="rId193">
        <w:r>
          <w:rPr>
            <w:rStyle w:val="Hyperlink"/>
          </w:rPr>
          <w:t xml:space="preserve">https://doi.org/10.1023/a:1006586616653</w:t>
        </w:r>
      </w:hyperlink>
      <w:r>
        <w:t xml:space="preserve">.</w:t>
      </w:r>
    </w:p>
    <w:bookmarkEnd w:id="194"/>
    <w:bookmarkStart w:id="196" w:name="ref-ozumba2001"/>
    <w:p>
      <w:pPr>
        <w:pStyle w:val="Bibliography"/>
      </w:pPr>
      <w:r>
        <w:t xml:space="preserve">Ozumba, BC, and PC Ibekwe. 2001.</w:t>
      </w:r>
      <w:r>
        <w:t xml:space="preserve"> </w:t>
      </w:r>
      <w:r>
        <w:t xml:space="preserve">“Contraceptive Use at the Family Planning Clinic of the</w:t>
      </w:r>
      <w:r>
        <w:t xml:space="preserve"> </w:t>
      </w:r>
      <w:r>
        <w:t xml:space="preserve">University</w:t>
      </w:r>
      <w:r>
        <w:t xml:space="preserve"> </w:t>
      </w:r>
      <w:r>
        <w:t xml:space="preserve">of</w:t>
      </w:r>
      <w:r>
        <w:t xml:space="preserve"> </w:t>
      </w:r>
      <w:r>
        <w:t xml:space="preserve">Nigeria Teaching Hospital</w:t>
      </w:r>
      <w:r>
        <w:t xml:space="preserve">,</w:t>
      </w:r>
      <w:r>
        <w:t xml:space="preserve"> </w:t>
      </w:r>
      <w:r>
        <w:t xml:space="preserve">Enugu</w:t>
      </w:r>
      <w:r>
        <w:t xml:space="preserve">,</w:t>
      </w:r>
      <w:r>
        <w:t xml:space="preserve"> </w:t>
      </w:r>
      <w:r>
        <w:t xml:space="preserve">Nigeria</w:t>
      </w:r>
      <w:r>
        <w:t xml:space="preserve">.”</w:t>
      </w:r>
      <w:r>
        <w:t xml:space="preserve"> </w:t>
      </w:r>
      <w:r>
        <w:rPr>
          <w:iCs/>
          <w:i/>
        </w:rPr>
        <w:t xml:space="preserve">Public Health</w:t>
      </w:r>
      <w:r>
        <w:t xml:space="preserve"> </w:t>
      </w:r>
      <w:r>
        <w:t xml:space="preserve">115 (1): 51–53.</w:t>
      </w:r>
      <w:r>
        <w:t xml:space="preserve"> </w:t>
      </w:r>
      <w:hyperlink r:id="rId195">
        <w:r>
          <w:rPr>
            <w:rStyle w:val="Hyperlink"/>
          </w:rPr>
          <w:t xml:space="preserve">https://doi.org/10.1038/sj.ph.1900681</w:t>
        </w:r>
      </w:hyperlink>
      <w:r>
        <w:t xml:space="preserve">.</w:t>
      </w:r>
    </w:p>
    <w:bookmarkEnd w:id="196"/>
    <w:bookmarkStart w:id="198"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197">
        <w:r>
          <w:rPr>
            <w:rStyle w:val="Hyperlink"/>
          </w:rPr>
          <w:t xml:space="preserve">https://doi.org/10.1007/s13524-019-00816-z</w:t>
        </w:r>
      </w:hyperlink>
      <w:r>
        <w:t xml:space="preserve">.</w:t>
      </w:r>
    </w:p>
    <w:bookmarkEnd w:id="198"/>
    <w:bookmarkStart w:id="200" w:name="ref-renne1997"/>
    <w:p>
      <w:pPr>
        <w:pStyle w:val="Bibliography"/>
      </w:pPr>
      <w:r>
        <w:t xml:space="preserve">Renne, Elisha P. 1997.</w:t>
      </w:r>
      <w:r>
        <w:t xml:space="preserve"> </w:t>
      </w:r>
      <w:r>
        <w:t xml:space="preserve">“Local and Institutional Interpretations of</w:t>
      </w:r>
      <w:r>
        <w:t xml:space="preserve"> </w:t>
      </w:r>
      <w:r>
        <w:t xml:space="preserve">IUDs</w:t>
      </w:r>
      <w:r>
        <w:t xml:space="preserve"> </w:t>
      </w:r>
      <w:r>
        <w:t xml:space="preserve">in Southwestern</w:t>
      </w:r>
      <w:r>
        <w:t xml:space="preserve"> </w:t>
      </w:r>
      <w:r>
        <w:t xml:space="preserve">Nigeria</w:t>
      </w:r>
      <w:r>
        <w:t xml:space="preserve">.”</w:t>
      </w:r>
      <w:r>
        <w:t xml:space="preserve"> </w:t>
      </w:r>
      <w:r>
        <w:rPr>
          <w:iCs/>
          <w:i/>
        </w:rPr>
        <w:t xml:space="preserve">Social Science &amp; Medicine</w:t>
      </w:r>
      <w:r>
        <w:t xml:space="preserve"> </w:t>
      </w:r>
      <w:r>
        <w:t xml:space="preserve">44 (8): 1141–48.</w:t>
      </w:r>
      <w:r>
        <w:t xml:space="preserve"> </w:t>
      </w:r>
      <w:hyperlink r:id="rId199">
        <w:r>
          <w:rPr>
            <w:rStyle w:val="Hyperlink"/>
          </w:rPr>
          <w:t xml:space="preserve">https://doi.org/10.1016/S0277-9536(96)00249-3</w:t>
        </w:r>
      </w:hyperlink>
      <w:r>
        <w:t xml:space="preserve">.</w:t>
      </w:r>
    </w:p>
    <w:bookmarkEnd w:id="200"/>
    <w:bookmarkStart w:id="202" w:name="ref-roberts2015"/>
    <w:p>
      <w:pPr>
        <w:pStyle w:val="Bibliography"/>
      </w:pPr>
      <w:r>
        <w:t xml:space="preserve">Roberts, Adebola O., Imran O. Morhason-Bello, Michael A. Okunlola, and Adeyemi O. Adekunle. 2015.</w:t>
      </w:r>
      <w:r>
        <w:t xml:space="preserve"> </w:t>
      </w:r>
      <w:r>
        <w:t xml:space="preserve">“Profile of</w:t>
      </w:r>
      <w:r>
        <w:t xml:space="preserve"> </w:t>
      </w:r>
      <w:r>
        <w:t xml:space="preserve">Implanon</w:t>
      </w:r>
      <w:r>
        <w:t xml:space="preserve"> </w:t>
      </w:r>
      <w:r>
        <w:t xml:space="preserve">Acceptors and Pattern of Side Effects.”</w:t>
      </w:r>
      <w:r>
        <w:t xml:space="preserve"> </w:t>
      </w:r>
      <w:r>
        <w:rPr>
          <w:iCs/>
          <w:i/>
        </w:rPr>
        <w:t xml:space="preserve">Journal of Reproduction and Contraception</w:t>
      </w:r>
      <w:r>
        <w:t xml:space="preserve"> </w:t>
      </w:r>
      <w:r>
        <w:t xml:space="preserve">26 (1): 46–52.</w:t>
      </w:r>
      <w:r>
        <w:t xml:space="preserve"> </w:t>
      </w:r>
      <w:hyperlink r:id="rId201">
        <w:r>
          <w:rPr>
            <w:rStyle w:val="Hyperlink"/>
          </w:rPr>
          <w:t xml:space="preserve">https://doi.org/10.7669/j.issn.1001-7844.2015.01.0046</w:t>
        </w:r>
      </w:hyperlink>
      <w:r>
        <w:t xml:space="preserve">.</w:t>
      </w:r>
    </w:p>
    <w:bookmarkEnd w:id="202"/>
    <w:bookmarkStart w:id="204"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203">
        <w:r>
          <w:rPr>
            <w:rStyle w:val="Hyperlink"/>
          </w:rPr>
          <w:t xml:space="preserve">https://doi.org/10.1111/tmi.13586</w:t>
        </w:r>
      </w:hyperlink>
      <w:r>
        <w:t xml:space="preserve">.</w:t>
      </w:r>
    </w:p>
    <w:bookmarkEnd w:id="204"/>
    <w:bookmarkStart w:id="206"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205">
        <w:r>
          <w:rPr>
            <w:rStyle w:val="Hyperlink"/>
          </w:rPr>
          <w:t xml:space="preserve">https://doi.org/10.2307/2137860</w:t>
        </w:r>
      </w:hyperlink>
      <w:r>
        <w:t xml:space="preserve">.</w:t>
      </w:r>
    </w:p>
    <w:bookmarkEnd w:id="206"/>
    <w:bookmarkStart w:id="208" w:name="ref-sagay2008"/>
    <w:p>
      <w:pPr>
        <w:pStyle w:val="Bibliography"/>
      </w:pPr>
      <w:r>
        <w:t xml:space="preserve">Sagay, A. S., B. N. Okeahialam, G. E. Imade, and A. O. Aisien. 2008.</w:t>
      </w:r>
      <w:r>
        <w:t xml:space="preserve"> </w:t>
      </w:r>
      <w:r>
        <w:t xml:space="preserve">“Evaluation of</w:t>
      </w:r>
      <w:r>
        <w:t xml:space="preserve"> </w:t>
      </w:r>
      <w:r>
        <w:t xml:space="preserve">Cardiovascular Morbidity</w:t>
      </w:r>
      <w:r>
        <w:t xml:space="preserve"> </w:t>
      </w:r>
      <w:r>
        <w:t xml:space="preserve">in</w:t>
      </w:r>
      <w:r>
        <w:t xml:space="preserve"> </w:t>
      </w:r>
      <w:r>
        <w:t xml:space="preserve">Nigerian Women</w:t>
      </w:r>
      <w:r>
        <w:t xml:space="preserve"> </w:t>
      </w:r>
      <w:r>
        <w:t xml:space="preserve">After 3</w:t>
      </w:r>
      <w:r>
        <w:t xml:space="preserve"> </w:t>
      </w:r>
      <w:r>
        <w:t xml:space="preserve">Years</w:t>
      </w:r>
      <w:r>
        <w:t xml:space="preserve"> </w:t>
      </w:r>
      <w:r>
        <w:t xml:space="preserve">of</w:t>
      </w:r>
      <w:r>
        <w:t xml:space="preserve"> </w:t>
      </w:r>
      <w:r>
        <w:t xml:space="preserve">Norplant</w:t>
      </w:r>
      <w:r>
        <w:t xml:space="preserve"> </w:t>
      </w:r>
      <w:r>
        <w:t xml:space="preserve">Contraception</w:t>
      </w:r>
      <w:r>
        <w:t xml:space="preserve">.”</w:t>
      </w:r>
      <w:r>
        <w:t xml:space="preserve"> </w:t>
      </w:r>
      <w:r>
        <w:rPr>
          <w:iCs/>
          <w:i/>
        </w:rPr>
        <w:t xml:space="preserve">African Journal of Reproductive Health</w:t>
      </w:r>
      <w:r>
        <w:t xml:space="preserve"> </w:t>
      </w:r>
      <w:r>
        <w:t xml:space="preserve">12 (1): 47–53.</w:t>
      </w:r>
      <w:r>
        <w:t xml:space="preserve"> </w:t>
      </w:r>
      <w:hyperlink r:id="rId207">
        <w:r>
          <w:rPr>
            <w:rStyle w:val="Hyperlink"/>
          </w:rPr>
          <w:t xml:space="preserve">https://doi.org/10.4314/ajrh.v12i1.7952</w:t>
        </w:r>
      </w:hyperlink>
      <w:r>
        <w:t xml:space="preserve">.</w:t>
      </w:r>
    </w:p>
    <w:bookmarkEnd w:id="208"/>
    <w:bookmarkStart w:id="210"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209">
        <w:r>
          <w:rPr>
            <w:rStyle w:val="Hyperlink"/>
          </w:rPr>
          <w:t xml:space="preserve">https://doi.org/10.1363/3217506</w:t>
        </w:r>
      </w:hyperlink>
      <w:r>
        <w:t xml:space="preserve">.</w:t>
      </w:r>
    </w:p>
    <w:bookmarkEnd w:id="210"/>
    <w:bookmarkStart w:id="212" w:name="ref-shelton2016"/>
    <w:p>
      <w:pPr>
        <w:pStyle w:val="Bibliography"/>
      </w:pPr>
      <w:r>
        <w:t xml:space="preserve">Shelton, James D, and Clea Finkle. 2016.</w:t>
      </w:r>
      <w:r>
        <w:t xml:space="preserve"> </w:t>
      </w:r>
      <w:r>
        <w:t xml:space="preserve">“Leading</w:t>
      </w:r>
      <w:r>
        <w:t xml:space="preserve"> </w:t>
      </w:r>
      <w:r>
        <w:t xml:space="preserve">With LARCs</w:t>
      </w:r>
      <w:r>
        <w:t xml:space="preserve"> </w:t>
      </w:r>
      <w:r>
        <w:t xml:space="preserve">in</w:t>
      </w:r>
      <w:r>
        <w:t xml:space="preserve"> </w:t>
      </w:r>
      <w:r>
        <w:t xml:space="preserve">Nigeria</w:t>
      </w:r>
      <w:r>
        <w:t xml:space="preserve">:</w:t>
      </w:r>
      <w:r>
        <w:t xml:space="preserve"> </w:t>
      </w:r>
      <w:r>
        <w:t xml:space="preserve">The Stars Are Aligned</w:t>
      </w:r>
      <w:r>
        <w:t xml:space="preserve"> </w:t>
      </w:r>
      <w:r>
        <w:t xml:space="preserve">to</w:t>
      </w:r>
      <w:r>
        <w:t xml:space="preserve"> </w:t>
      </w:r>
      <w:r>
        <w:t xml:space="preserve">Expand Effective Family Planning Services Decisively</w:t>
      </w:r>
      <w:r>
        <w:t xml:space="preserve">.”</w:t>
      </w:r>
      <w:r>
        <w:t xml:space="preserve"> </w:t>
      </w:r>
      <w:r>
        <w:rPr>
          <w:iCs/>
          <w:i/>
        </w:rPr>
        <w:t xml:space="preserve">Global Health: Science and Practice</w:t>
      </w:r>
      <w:r>
        <w:t xml:space="preserve"> </w:t>
      </w:r>
      <w:r>
        <w:t xml:space="preserve">4 (2): 179–85.</w:t>
      </w:r>
      <w:r>
        <w:t xml:space="preserve"> </w:t>
      </w:r>
      <w:hyperlink r:id="rId211">
        <w:r>
          <w:rPr>
            <w:rStyle w:val="Hyperlink"/>
          </w:rPr>
          <w:t xml:space="preserve">https://doi.org/10.9745/GHSP-D-16-00135</w:t>
        </w:r>
      </w:hyperlink>
      <w:r>
        <w:t xml:space="preserve">.</w:t>
      </w:r>
    </w:p>
    <w:bookmarkEnd w:id="212"/>
    <w:bookmarkStart w:id="213" w:name="ref-therespondproject2013"/>
    <w:p>
      <w:pPr>
        <w:pStyle w:val="Bibliography"/>
      </w:pPr>
      <w:r>
        <w:t xml:space="preserve">The RESPOND Project. 2013.</w:t>
      </w:r>
      <w:r>
        <w:t xml:space="preserve"> </w:t>
      </w:r>
      <w:r>
        <w:t xml:space="preserve">“Views on</w:t>
      </w:r>
      <w:r>
        <w:t xml:space="preserve"> </w:t>
      </w:r>
      <w:r>
        <w:t xml:space="preserve">Family Planning</w:t>
      </w:r>
      <w:r>
        <w:t xml:space="preserve"> </w:t>
      </w:r>
      <w:r>
        <w:t xml:space="preserve">and</w:t>
      </w:r>
      <w:r>
        <w:t xml:space="preserve"> </w:t>
      </w:r>
      <w:r>
        <w:t xml:space="preserve">Long-Acting</w:t>
      </w:r>
      <w:r>
        <w:t xml:space="preserve"> </w:t>
      </w:r>
      <w:r>
        <w:t xml:space="preserve">and</w:t>
      </w:r>
      <w:r>
        <w:t xml:space="preserve"> </w:t>
      </w:r>
      <w:r>
        <w:t xml:space="preserve">Permanent Methods</w:t>
      </w:r>
      <w:r>
        <w:t xml:space="preserve">:</w:t>
      </w:r>
      <w:r>
        <w:t xml:space="preserve"> </w:t>
      </w:r>
      <w:r>
        <w:t xml:space="preserve">Insights</w:t>
      </w:r>
      <w:r>
        <w:t xml:space="preserve"> </w:t>
      </w:r>
      <w:r>
        <w:t xml:space="preserve">from</w:t>
      </w:r>
      <w:r>
        <w:t xml:space="preserve"> </w:t>
      </w:r>
      <w:r>
        <w:t xml:space="preserve">Nigeria</w:t>
      </w:r>
      <w:r>
        <w:t xml:space="preserve"> </w:t>
      </w:r>
      <w:r>
        <w:t xml:space="preserve"> </w:t>
      </w:r>
      <w:r>
        <w:t xml:space="preserve">Maternal Health Task Force</w:t>
      </w:r>
      <w:r>
        <w:t xml:space="preserve">.”</w:t>
      </w:r>
    </w:p>
    <w:bookmarkEnd w:id="213"/>
    <w:bookmarkStart w:id="215" w:name="ref-tunau2019"/>
    <w:p>
      <w:pPr>
        <w:pStyle w:val="Bibliography"/>
      </w:pPr>
      <w:r>
        <w:t xml:space="preserve">Tunau, Karima Abubakar, Swati Singh, Abubakar Panti, Emmanuel Nwobodo, Mairo Hassan, Saratu Bello, and Aisha Ibrahim. 2019.</w:t>
      </w:r>
      <w:r>
        <w:t xml:space="preserve"> </w:t>
      </w:r>
      <w:r>
        <w:t xml:space="preserve">“Overview of</w:t>
      </w:r>
      <w:r>
        <w:t xml:space="preserve"> </w:t>
      </w:r>
      <w:r>
        <w:t xml:space="preserve">Contraceptive Use</w:t>
      </w:r>
      <w:r>
        <w:t xml:space="preserve"> </w:t>
      </w:r>
      <w:r>
        <w:t xml:space="preserve">in</w:t>
      </w:r>
      <w:r>
        <w:t xml:space="preserve"> </w:t>
      </w:r>
      <w:r>
        <w:t xml:space="preserve">Usmanu Danfodiyo University Teaching Hospital Sokoto North Western Nigeria</w:t>
      </w:r>
      <w:r>
        <w:t xml:space="preserve">.”</w:t>
      </w:r>
      <w:r>
        <w:t xml:space="preserve"> </w:t>
      </w:r>
      <w:r>
        <w:rPr>
          <w:iCs/>
          <w:i/>
        </w:rPr>
        <w:t xml:space="preserve">JOURNAL OF CLINICAL AND DIAGNOSTIC RESEARCH</w:t>
      </w:r>
      <w:r>
        <w:t xml:space="preserve">.</w:t>
      </w:r>
      <w:r>
        <w:t xml:space="preserve"> </w:t>
      </w:r>
      <w:hyperlink r:id="rId214">
        <w:r>
          <w:rPr>
            <w:rStyle w:val="Hyperlink"/>
          </w:rPr>
          <w:t xml:space="preserve">https://doi.org/10.7860/JCDR/2019/41547.12960</w:t>
        </w:r>
      </w:hyperlink>
      <w:r>
        <w:t xml:space="preserve">.</w:t>
      </w:r>
    </w:p>
    <w:bookmarkEnd w:id="215"/>
    <w:bookmarkStart w:id="217" w:name="ref-udigwe2002"/>
    <w:p>
      <w:pPr>
        <w:pStyle w:val="Bibliography"/>
      </w:pPr>
      <w:r>
        <w:t xml:space="preserve">Udigwe, G. O., Bridget Ifeoma Udigwe, and J. I. Ikechebelu. 2002.</w:t>
      </w:r>
      <w:r>
        <w:t xml:space="preserve"> </w:t>
      </w:r>
      <w:r>
        <w:t xml:space="preserve">“Contraceptive Practice in a Teaching Hospital in South-East</w:t>
      </w:r>
      <w:r>
        <w:t xml:space="preserve"> </w:t>
      </w:r>
      <w:r>
        <w:t xml:space="preserve">Nigeria</w:t>
      </w:r>
      <w:r>
        <w:t xml:space="preserve">.”</w:t>
      </w:r>
      <w:r>
        <w:t xml:space="preserve"> </w:t>
      </w:r>
      <w:r>
        <w:rPr>
          <w:iCs/>
          <w:i/>
        </w:rPr>
        <w:t xml:space="preserve">Journal of Obstetrics and Gynaecology</w:t>
      </w:r>
      <w:r>
        <w:t xml:space="preserve"> </w:t>
      </w:r>
      <w:r>
        <w:t xml:space="preserve">22 (3): 308–11.</w:t>
      </w:r>
      <w:r>
        <w:t xml:space="preserve"> </w:t>
      </w:r>
      <w:hyperlink r:id="rId216">
        <w:r>
          <w:rPr>
            <w:rStyle w:val="Hyperlink"/>
          </w:rPr>
          <w:t xml:space="preserve">https://doi.org/10.1080/01443610220130652</w:t>
        </w:r>
      </w:hyperlink>
      <w:r>
        <w:t xml:space="preserve">.</w:t>
      </w:r>
    </w:p>
    <w:bookmarkEnd w:id="217"/>
    <w:bookmarkStart w:id="218"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218"/>
    <w:bookmarkStart w:id="220"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219">
        <w:r>
          <w:rPr>
            <w:rStyle w:val="Hyperlink"/>
          </w:rPr>
          <w:t xml:space="preserve">https://doi.org/10.3390/ijerph192013027</w:t>
        </w:r>
      </w:hyperlink>
      <w:r>
        <w:t xml:space="preserve">.</w:t>
      </w:r>
    </w:p>
    <w:bookmarkEnd w:id="220"/>
    <w:bookmarkStart w:id="222" w:name="ref-ukaegbu1977"/>
    <w:p>
      <w:pPr>
        <w:pStyle w:val="Bibliography"/>
      </w:pPr>
      <w:r>
        <w:t xml:space="preserve">Ukaegbu, A. O. 1977.</w:t>
      </w:r>
      <w:r>
        <w:t xml:space="preserve"> </w:t>
      </w:r>
      <w:r>
        <w:t xml:space="preserve">“</w:t>
      </w:r>
      <w:hyperlink r:id="rId221">
        <w:r>
          <w:rPr>
            <w:rStyle w:val="Hyperlink"/>
          </w:rPr>
          <w:t xml:space="preserve">Family Planning Attitudes and Practices in Rural Eastern</w:t>
        </w:r>
        <w:r>
          <w:rPr>
            <w:rStyle w:val="Hyperlink"/>
          </w:rPr>
          <w:t xml:space="preserve"> </w:t>
        </w:r>
        <w:r>
          <w:rPr>
            <w:rStyle w:val="Hyperlink"/>
          </w:rPr>
          <w:t xml:space="preserve">Nigeria</w:t>
        </w:r>
      </w:hyperlink>
      <w:r>
        <w:t xml:space="preserve">.”</w:t>
      </w:r>
      <w:r>
        <w:t xml:space="preserve"> </w:t>
      </w:r>
      <w:r>
        <w:rPr>
          <w:iCs/>
          <w:i/>
        </w:rPr>
        <w:t xml:space="preserve">Studies in Family Planning</w:t>
      </w:r>
      <w:r>
        <w:t xml:space="preserve"> </w:t>
      </w:r>
      <w:r>
        <w:t xml:space="preserve">8 (7): 177–83.</w:t>
      </w:r>
    </w:p>
    <w:bookmarkEnd w:id="222"/>
    <w:bookmarkStart w:id="224" w:name="ref-vandierendonck1992"/>
    <w:p>
      <w:pPr>
        <w:pStyle w:val="Bibliography"/>
      </w:pPr>
      <w:r>
        <w:t xml:space="preserve">van Dierendonck, B., O. A. Ladipo, C. C. Ekwempu, O. F. Giwa-Osagie, and J. N. Ulasi. 1992.</w:t>
      </w:r>
      <w:r>
        <w:t xml:space="preserve"> </w:t>
      </w:r>
      <w:r>
        <w:t xml:space="preserve">“A Multicenter Clinical Trial in</w:t>
      </w:r>
      <w:r>
        <w:t xml:space="preserve"> </w:t>
      </w:r>
      <w:r>
        <w:t xml:space="preserve">Nigeria</w:t>
      </w:r>
      <w:r>
        <w:t xml:space="preserve"> </w:t>
      </w:r>
      <w:r>
        <w:t xml:space="preserve">with</w:t>
      </w:r>
      <w:r>
        <w:t xml:space="preserve"> </w:t>
      </w:r>
      <w:r>
        <w:t xml:space="preserve">Multiload-Cu250</w:t>
      </w:r>
      <w:r>
        <w:t xml:space="preserve"> </w:t>
      </w:r>
      <w:r>
        <w:t xml:space="preserve">(</w:t>
      </w:r>
      <w:r>
        <w:t xml:space="preserve">MLCu250</w:t>
      </w:r>
      <w:r>
        <w:t xml:space="preserve">) and</w:t>
      </w:r>
      <w:r>
        <w:t xml:space="preserve"> </w:t>
      </w:r>
      <w:r>
        <w:t xml:space="preserve">Multiload-Cu375</w:t>
      </w:r>
      <w:r>
        <w:t xml:space="preserve"> </w:t>
      </w:r>
      <w:r>
        <w:t xml:space="preserve">(</w:t>
      </w:r>
      <w:r>
        <w:t xml:space="preserve">MLCu375</w:t>
      </w:r>
      <w:r>
        <w:t xml:space="preserve">) Intrauterine Devices.”</w:t>
      </w:r>
      <w:r>
        <w:t xml:space="preserve"> </w:t>
      </w:r>
      <w:r>
        <w:rPr>
          <w:iCs/>
          <w:i/>
        </w:rPr>
        <w:t xml:space="preserve">Advances in Contraception</w:t>
      </w:r>
      <w:r>
        <w:t xml:space="preserve"> </w:t>
      </w:r>
      <w:r>
        <w:t xml:space="preserve">8 (4): 327–30.</w:t>
      </w:r>
      <w:r>
        <w:t xml:space="preserve"> </w:t>
      </w:r>
      <w:hyperlink r:id="rId223">
        <w:r>
          <w:rPr>
            <w:rStyle w:val="Hyperlink"/>
          </w:rPr>
          <w:t xml:space="preserve">https://doi.org/10.1007/BF02042591</w:t>
        </w:r>
      </w:hyperlink>
      <w:r>
        <w:t xml:space="preserve">.</w:t>
      </w:r>
    </w:p>
    <w:bookmarkEnd w:id="224"/>
    <w:bookmarkEnd w:id="225"/>
    <w:bookmarkEnd w:id="226"/>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z" /><Relationship Type="http://schemas.openxmlformats.org/officeDocument/2006/relationships/image" Id="rId28" Target="media/rId28.svgz" /><Relationship Type="http://schemas.openxmlformats.org/officeDocument/2006/relationships/image" Id="rId42" Target="media/rId42.svgz" /><Relationship Type="http://schemas.openxmlformats.org/officeDocument/2006/relationships/image" Id="rId38" Target="media/rId38.svgz" /><Relationship Type="http://schemas.openxmlformats.org/officeDocument/2006/relationships/image" Id="rId20" Target="media/rId20.png" /><Relationship Type="http://schemas.openxmlformats.org/officeDocument/2006/relationships/hyperlink" Id="rId113" Target="https://doi.org/10.1002/ijgo.13027" TargetMode="External" /><Relationship Type="http://schemas.openxmlformats.org/officeDocument/2006/relationships/hyperlink" Id="rId223"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197" Target="https://doi.org/10.1007/s13524-019-00816-z" TargetMode="External" /><Relationship Type="http://schemas.openxmlformats.org/officeDocument/2006/relationships/hyperlink" Id="rId191" Target="https://doi.org/10.1016/0010-7824(80)90056-6" TargetMode="External" /><Relationship Type="http://schemas.openxmlformats.org/officeDocument/2006/relationships/hyperlink" Id="rId177" Target="https://doi.org/10.1016/0020-7292(86)90009-3" TargetMode="External" /><Relationship Type="http://schemas.openxmlformats.org/officeDocument/2006/relationships/hyperlink" Id="rId117" Target="https://doi.org/10.1016/0020-7292(91)90667-T" TargetMode="External" /><Relationship Type="http://schemas.openxmlformats.org/officeDocument/2006/relationships/hyperlink" Id="rId136" Target="https://doi.org/10.1016/0020-7292(93)90159-T" TargetMode="External" /><Relationship Type="http://schemas.openxmlformats.org/officeDocument/2006/relationships/hyperlink" Id="rId120" Target="https://doi.org/10.1016/S0010-7824(96)00063-7" TargetMode="External" /><Relationship Type="http://schemas.openxmlformats.org/officeDocument/2006/relationships/hyperlink" Id="rId157" Target="https://doi.org/10.1016/S0020-7292(00)00297-6" TargetMode="External" /><Relationship Type="http://schemas.openxmlformats.org/officeDocument/2006/relationships/hyperlink" Id="rId173" Target="https://doi.org/10.1016/S0033-3506(05)80617-1" TargetMode="External" /><Relationship Type="http://schemas.openxmlformats.org/officeDocument/2006/relationships/hyperlink" Id="rId199" Target="https://doi.org/10.1016/S0277-9536(96)00249-3" TargetMode="External" /><Relationship Type="http://schemas.openxmlformats.org/officeDocument/2006/relationships/hyperlink" Id="rId169"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151" Target="https://doi.org/10.1017/S0021932000015261" TargetMode="External" /><Relationship Type="http://schemas.openxmlformats.org/officeDocument/2006/relationships/hyperlink" Id="rId159"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3" Target="https://doi.org/10.1023/a:1006586616653" TargetMode="External" /><Relationship Type="http://schemas.openxmlformats.org/officeDocument/2006/relationships/hyperlink" Id="rId195"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87" Target="https://doi.org/10.1080/0144361021000003126" TargetMode="External" /><Relationship Type="http://schemas.openxmlformats.org/officeDocument/2006/relationships/hyperlink" Id="rId216" Target="https://doi.org/10.1080/01443610220130652" TargetMode="External" /><Relationship Type="http://schemas.openxmlformats.org/officeDocument/2006/relationships/hyperlink" Id="rId179" Target="https://doi.org/10.1080/01443610500171201" TargetMode="External" /><Relationship Type="http://schemas.openxmlformats.org/officeDocument/2006/relationships/hyperlink" Id="rId129" Target="https://doi.org/10.1080/01443610500328231" TargetMode="External" /><Relationship Type="http://schemas.openxmlformats.org/officeDocument/2006/relationships/hyperlink" Id="rId167" Target="https://doi.org/10.1080/01443610500443667" TargetMode="External" /><Relationship Type="http://schemas.openxmlformats.org/officeDocument/2006/relationships/hyperlink" Id="rId185" Target="https://doi.org/10.1080/13625180500331259" TargetMode="External" /><Relationship Type="http://schemas.openxmlformats.org/officeDocument/2006/relationships/hyperlink" Id="rId138"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6" Target="https://doi.org/10.1093/trstmh/trx009" TargetMode="External" /><Relationship Type="http://schemas.openxmlformats.org/officeDocument/2006/relationships/hyperlink" Id="rId92" Target="https://doi.org/10.1111/sifp.12110" TargetMode="External" /><Relationship Type="http://schemas.openxmlformats.org/officeDocument/2006/relationships/hyperlink" Id="rId203" Target="https://doi.org/10.1111/tmi.13586" TargetMode="External" /><Relationship Type="http://schemas.openxmlformats.org/officeDocument/2006/relationships/hyperlink" Id="rId181" Target="https://doi.org/10.1186/1472-698X-13-7" TargetMode="External" /><Relationship Type="http://schemas.openxmlformats.org/officeDocument/2006/relationships/hyperlink" Id="rId103" Target="https://doi.org/10.1258/004947507779952050" TargetMode="External" /><Relationship Type="http://schemas.openxmlformats.org/officeDocument/2006/relationships/hyperlink" Id="rId94" Target="https://doi.org/10.12688/gatesopenres.12902.3" TargetMode="External" /><Relationship Type="http://schemas.openxmlformats.org/officeDocument/2006/relationships/hyperlink" Id="rId142" Target="https://doi.org/10.1353/sof.0.0278" TargetMode="External" /><Relationship Type="http://schemas.openxmlformats.org/officeDocument/2006/relationships/hyperlink" Id="rId209"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89"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1" Target="https://doi.org/10.15167/2421-4248/JPMH2020.61.1.1367" TargetMode="External" /><Relationship Type="http://schemas.openxmlformats.org/officeDocument/2006/relationships/hyperlink" Id="rId127" Target="https://doi.org/10.18203/2320-1770.ijrcog20150080" TargetMode="External" /><Relationship Type="http://schemas.openxmlformats.org/officeDocument/2006/relationships/hyperlink" Id="rId140" Target="https://doi.org/10.2147/OAJC.S9281" TargetMode="External" /><Relationship Type="http://schemas.openxmlformats.org/officeDocument/2006/relationships/hyperlink" Id="rId101" Target="https://doi.org/10.2147/PPA.S72952" TargetMode="External" /><Relationship Type="http://schemas.openxmlformats.org/officeDocument/2006/relationships/hyperlink" Id="rId165" Target="https://doi.org/10.21767/2049-5471.100055" TargetMode="External" /><Relationship Type="http://schemas.openxmlformats.org/officeDocument/2006/relationships/hyperlink" Id="rId205" Target="https://doi.org/10.2307/2137860" TargetMode="External" /><Relationship Type="http://schemas.openxmlformats.org/officeDocument/2006/relationships/hyperlink" Id="rId105" Target="https://doi.org/10.3109/01443615.2010.539720" TargetMode="External" /><Relationship Type="http://schemas.openxmlformats.org/officeDocument/2006/relationships/hyperlink" Id="rId219" Target="https://doi.org/10.3390/ijerph192013027" TargetMode="External" /><Relationship Type="http://schemas.openxmlformats.org/officeDocument/2006/relationships/hyperlink" Id="rId175"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07" Target="https://doi.org/10.4314/ajrh.v12i1.7952" TargetMode="External" /><Relationship Type="http://schemas.openxmlformats.org/officeDocument/2006/relationships/hyperlink" Id="rId183" Target="https://doi.org/10.4314/ajrh.v5i2.7683" TargetMode="External" /><Relationship Type="http://schemas.openxmlformats.org/officeDocument/2006/relationships/hyperlink" Id="rId144" Target="https://doi.org/10.4314/eamj.v87i11" TargetMode="External" /><Relationship Type="http://schemas.openxmlformats.org/officeDocument/2006/relationships/hyperlink" Id="rId109"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46" Target="https://doi.org/10.4314/njcp.v11i4.11429" TargetMode="External" /><Relationship Type="http://schemas.openxmlformats.org/officeDocument/2006/relationships/hyperlink" Id="rId149" Target="https://doi.org/10.4314/njcp.v13i1.53181" TargetMode="External" /><Relationship Type="http://schemas.openxmlformats.org/officeDocument/2006/relationships/hyperlink" Id="rId115"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3" Target="https://doi.org/10.4314/njm.v19i1.52487" TargetMode="External" /><Relationship Type="http://schemas.openxmlformats.org/officeDocument/2006/relationships/hyperlink" Id="rId171" Target="https://doi.org/10.4314/tjog.v31i2" TargetMode="External" /><Relationship Type="http://schemas.openxmlformats.org/officeDocument/2006/relationships/hyperlink" Id="rId132" Target="https://doi.org/10.5114/fmpcr.2017.67867" TargetMode="External" /><Relationship Type="http://schemas.openxmlformats.org/officeDocument/2006/relationships/hyperlink" Id="rId201" Target="https://doi.org/10.7669/j.issn.1001-7844.2015.01.0046" TargetMode="External" /><Relationship Type="http://schemas.openxmlformats.org/officeDocument/2006/relationships/hyperlink" Id="rId214" Target="https://doi.org/10.7860/JCDR/2019/41547.12960" TargetMode="External" /><Relationship Type="http://schemas.openxmlformats.org/officeDocument/2006/relationships/hyperlink" Id="rId211" Target="https://doi.org/10.9745/GHSP-D-16-00135" TargetMode="External" /><Relationship Type="http://schemas.openxmlformats.org/officeDocument/2006/relationships/hyperlink" Id="rId98" Target="https://www.ncbi.nlm.nih.gov/pubmed/20499755" TargetMode="External" /><Relationship Type="http://schemas.openxmlformats.org/officeDocument/2006/relationships/hyperlink" Id="rId107" Target="https://www.ncbi.nlm.nih.gov/pubmed/21970242" TargetMode="External" /><Relationship Type="http://schemas.openxmlformats.org/officeDocument/2006/relationships/hyperlink" Id="rId111" Target="https://www.ncbi.nlm.nih.gov/pubmed/22288321" TargetMode="External" /><Relationship Type="http://schemas.openxmlformats.org/officeDocument/2006/relationships/hyperlink" Id="rId125"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1" Target="https://www.ncbi.nlm.nih.gov/pubmed/877985" TargetMode="External" /><Relationship Type="http://schemas.openxmlformats.org/officeDocument/2006/relationships/hyperlink" Id="rId134" Target="https://www.ncbi.nlm.nih.gov/pubmed/9855717"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ijgo.13027" TargetMode="External" /><Relationship Type="http://schemas.openxmlformats.org/officeDocument/2006/relationships/hyperlink" Id="rId223"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197" Target="https://doi.org/10.1007/s13524-019-00816-z" TargetMode="External" /><Relationship Type="http://schemas.openxmlformats.org/officeDocument/2006/relationships/hyperlink" Id="rId191" Target="https://doi.org/10.1016/0010-7824(80)90056-6" TargetMode="External" /><Relationship Type="http://schemas.openxmlformats.org/officeDocument/2006/relationships/hyperlink" Id="rId177" Target="https://doi.org/10.1016/0020-7292(86)90009-3" TargetMode="External" /><Relationship Type="http://schemas.openxmlformats.org/officeDocument/2006/relationships/hyperlink" Id="rId117" Target="https://doi.org/10.1016/0020-7292(91)90667-T" TargetMode="External" /><Relationship Type="http://schemas.openxmlformats.org/officeDocument/2006/relationships/hyperlink" Id="rId136" Target="https://doi.org/10.1016/0020-7292(93)90159-T" TargetMode="External" /><Relationship Type="http://schemas.openxmlformats.org/officeDocument/2006/relationships/hyperlink" Id="rId120" Target="https://doi.org/10.1016/S0010-7824(96)00063-7" TargetMode="External" /><Relationship Type="http://schemas.openxmlformats.org/officeDocument/2006/relationships/hyperlink" Id="rId157" Target="https://doi.org/10.1016/S0020-7292(00)00297-6" TargetMode="External" /><Relationship Type="http://schemas.openxmlformats.org/officeDocument/2006/relationships/hyperlink" Id="rId173" Target="https://doi.org/10.1016/S0033-3506(05)80617-1" TargetMode="External" /><Relationship Type="http://schemas.openxmlformats.org/officeDocument/2006/relationships/hyperlink" Id="rId199" Target="https://doi.org/10.1016/S0277-9536(96)00249-3" TargetMode="External" /><Relationship Type="http://schemas.openxmlformats.org/officeDocument/2006/relationships/hyperlink" Id="rId169"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151" Target="https://doi.org/10.1017/S0021932000015261" TargetMode="External" /><Relationship Type="http://schemas.openxmlformats.org/officeDocument/2006/relationships/hyperlink" Id="rId159"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3" Target="https://doi.org/10.1023/a:1006586616653" TargetMode="External" /><Relationship Type="http://schemas.openxmlformats.org/officeDocument/2006/relationships/hyperlink" Id="rId195"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87" Target="https://doi.org/10.1080/0144361021000003126" TargetMode="External" /><Relationship Type="http://schemas.openxmlformats.org/officeDocument/2006/relationships/hyperlink" Id="rId216" Target="https://doi.org/10.1080/01443610220130652" TargetMode="External" /><Relationship Type="http://schemas.openxmlformats.org/officeDocument/2006/relationships/hyperlink" Id="rId179" Target="https://doi.org/10.1080/01443610500171201" TargetMode="External" /><Relationship Type="http://schemas.openxmlformats.org/officeDocument/2006/relationships/hyperlink" Id="rId129" Target="https://doi.org/10.1080/01443610500328231" TargetMode="External" /><Relationship Type="http://schemas.openxmlformats.org/officeDocument/2006/relationships/hyperlink" Id="rId167" Target="https://doi.org/10.1080/01443610500443667" TargetMode="External" /><Relationship Type="http://schemas.openxmlformats.org/officeDocument/2006/relationships/hyperlink" Id="rId185" Target="https://doi.org/10.1080/13625180500331259" TargetMode="External" /><Relationship Type="http://schemas.openxmlformats.org/officeDocument/2006/relationships/hyperlink" Id="rId138"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6" Target="https://doi.org/10.1093/trstmh/trx009" TargetMode="External" /><Relationship Type="http://schemas.openxmlformats.org/officeDocument/2006/relationships/hyperlink" Id="rId92" Target="https://doi.org/10.1111/sifp.12110" TargetMode="External" /><Relationship Type="http://schemas.openxmlformats.org/officeDocument/2006/relationships/hyperlink" Id="rId203" Target="https://doi.org/10.1111/tmi.13586" TargetMode="External" /><Relationship Type="http://schemas.openxmlformats.org/officeDocument/2006/relationships/hyperlink" Id="rId181" Target="https://doi.org/10.1186/1472-698X-13-7" TargetMode="External" /><Relationship Type="http://schemas.openxmlformats.org/officeDocument/2006/relationships/hyperlink" Id="rId103" Target="https://doi.org/10.1258/004947507779952050" TargetMode="External" /><Relationship Type="http://schemas.openxmlformats.org/officeDocument/2006/relationships/hyperlink" Id="rId94" Target="https://doi.org/10.12688/gatesopenres.12902.3" TargetMode="External" /><Relationship Type="http://schemas.openxmlformats.org/officeDocument/2006/relationships/hyperlink" Id="rId142" Target="https://doi.org/10.1353/sof.0.0278" TargetMode="External" /><Relationship Type="http://schemas.openxmlformats.org/officeDocument/2006/relationships/hyperlink" Id="rId209"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89"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1" Target="https://doi.org/10.15167/2421-4248/JPMH2020.61.1.1367" TargetMode="External" /><Relationship Type="http://schemas.openxmlformats.org/officeDocument/2006/relationships/hyperlink" Id="rId127" Target="https://doi.org/10.18203/2320-1770.ijrcog20150080" TargetMode="External" /><Relationship Type="http://schemas.openxmlformats.org/officeDocument/2006/relationships/hyperlink" Id="rId140" Target="https://doi.org/10.2147/OAJC.S9281" TargetMode="External" /><Relationship Type="http://schemas.openxmlformats.org/officeDocument/2006/relationships/hyperlink" Id="rId101" Target="https://doi.org/10.2147/PPA.S72952" TargetMode="External" /><Relationship Type="http://schemas.openxmlformats.org/officeDocument/2006/relationships/hyperlink" Id="rId165" Target="https://doi.org/10.21767/2049-5471.100055" TargetMode="External" /><Relationship Type="http://schemas.openxmlformats.org/officeDocument/2006/relationships/hyperlink" Id="rId205" Target="https://doi.org/10.2307/2137860" TargetMode="External" /><Relationship Type="http://schemas.openxmlformats.org/officeDocument/2006/relationships/hyperlink" Id="rId105" Target="https://doi.org/10.3109/01443615.2010.539720" TargetMode="External" /><Relationship Type="http://schemas.openxmlformats.org/officeDocument/2006/relationships/hyperlink" Id="rId219" Target="https://doi.org/10.3390/ijerph192013027" TargetMode="External" /><Relationship Type="http://schemas.openxmlformats.org/officeDocument/2006/relationships/hyperlink" Id="rId175"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07" Target="https://doi.org/10.4314/ajrh.v12i1.7952" TargetMode="External" /><Relationship Type="http://schemas.openxmlformats.org/officeDocument/2006/relationships/hyperlink" Id="rId183" Target="https://doi.org/10.4314/ajrh.v5i2.7683" TargetMode="External" /><Relationship Type="http://schemas.openxmlformats.org/officeDocument/2006/relationships/hyperlink" Id="rId144" Target="https://doi.org/10.4314/eamj.v87i11" TargetMode="External" /><Relationship Type="http://schemas.openxmlformats.org/officeDocument/2006/relationships/hyperlink" Id="rId109"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46" Target="https://doi.org/10.4314/njcp.v11i4.11429" TargetMode="External" /><Relationship Type="http://schemas.openxmlformats.org/officeDocument/2006/relationships/hyperlink" Id="rId149" Target="https://doi.org/10.4314/njcp.v13i1.53181" TargetMode="External" /><Relationship Type="http://schemas.openxmlformats.org/officeDocument/2006/relationships/hyperlink" Id="rId115"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3" Target="https://doi.org/10.4314/njm.v19i1.52487" TargetMode="External" /><Relationship Type="http://schemas.openxmlformats.org/officeDocument/2006/relationships/hyperlink" Id="rId171" Target="https://doi.org/10.4314/tjog.v31i2" TargetMode="External" /><Relationship Type="http://schemas.openxmlformats.org/officeDocument/2006/relationships/hyperlink" Id="rId132" Target="https://doi.org/10.5114/fmpcr.2017.67867" TargetMode="External" /><Relationship Type="http://schemas.openxmlformats.org/officeDocument/2006/relationships/hyperlink" Id="rId201" Target="https://doi.org/10.7669/j.issn.1001-7844.2015.01.0046" TargetMode="External" /><Relationship Type="http://schemas.openxmlformats.org/officeDocument/2006/relationships/hyperlink" Id="rId214" Target="https://doi.org/10.7860/JCDR/2019/41547.12960" TargetMode="External" /><Relationship Type="http://schemas.openxmlformats.org/officeDocument/2006/relationships/hyperlink" Id="rId211" Target="https://doi.org/10.9745/GHSP-D-16-00135" TargetMode="External" /><Relationship Type="http://schemas.openxmlformats.org/officeDocument/2006/relationships/hyperlink" Id="rId98" Target="https://www.ncbi.nlm.nih.gov/pubmed/20499755" TargetMode="External" /><Relationship Type="http://schemas.openxmlformats.org/officeDocument/2006/relationships/hyperlink" Id="rId107" Target="https://www.ncbi.nlm.nih.gov/pubmed/21970242" TargetMode="External" /><Relationship Type="http://schemas.openxmlformats.org/officeDocument/2006/relationships/hyperlink" Id="rId111" Target="https://www.ncbi.nlm.nih.gov/pubmed/22288321" TargetMode="External" /><Relationship Type="http://schemas.openxmlformats.org/officeDocument/2006/relationships/hyperlink" Id="rId125"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1" Target="https://www.ncbi.nlm.nih.gov/pubmed/877985" TargetMode="External" /><Relationship Type="http://schemas.openxmlformats.org/officeDocument/2006/relationships/hyperlink" Id="rId134" Target="https://www.ncbi.nlm.nih.gov/pubmed/9855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2023-06-05T12:00:17Z</dcterms:created>
  <dcterms:modified xsi:type="dcterms:W3CDTF">2023-06-05T12:00:17Z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2023</vt:lpwstr>
  </property>
  <property fmtid="{D5CDD505-2E9C-101B-9397-08002B2CF9AE}" pid="10" name="date-format">
    <vt:lpwstr>MMM YYYY</vt:lpwstr>
  </property>
  <property fmtid="{D5CDD505-2E9C-101B-9397-08002B2CF9AE}" pid="11" name="date-modified">
    <vt:lpwstr>Jun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Working Paper</vt:lpwstr>
  </property>
  <property fmtid="{D5CDD505-2E9C-101B-9397-08002B2CF9AE}" pid="19" name="toc-location">
    <vt:lpwstr>left</vt:lpwstr>
  </property>
  <property fmtid="{D5CDD505-2E9C-101B-9397-08002B2CF9AE}" pid="20" name="toc-title">
    <vt:lpwstr>Table of Contents</vt:lpwstr>
  </property>
  <property fmtid="{D5CDD505-2E9C-101B-9397-08002B2CF9AE}" pid="21" name="toccolor">
    <vt:lpwstr>blue</vt:lpwstr>
  </property>
</Properties>
</file>