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D3C4D" w14:textId="77777777" w:rsidR="00564B00" w:rsidRDefault="00BC55D7">
      <w:pPr>
        <w:pStyle w:val="Title"/>
      </w:pPr>
      <w:r>
        <w:rPr>
          <w:noProof/>
        </w:rPr>
        <w:drawing>
          <wp:inline distT="0" distB="0" distL="0" distR="0" wp14:anchorId="77AD4151" wp14:editId="77AD4152">
            <wp:extent cx="2286000" cy="1150319"/>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2" name="Picture" descr="resources/hdi_logo.png"/>
                    <pic:cNvPicPr>
                      <a:picLocks noChangeAspect="1" noChangeArrowheads="1"/>
                    </pic:cNvPicPr>
                  </pic:nvPicPr>
                  <pic:blipFill>
                    <a:blip r:embed="rId7"/>
                    <a:stretch>
                      <a:fillRect/>
                    </a:stretch>
                  </pic:blipFill>
                  <pic:spPr bwMode="auto">
                    <a:xfrm>
                      <a:off x="0" y="0"/>
                      <a:ext cx="2286000" cy="1150319"/>
                    </a:xfrm>
                    <a:prstGeom prst="rect">
                      <a:avLst/>
                    </a:prstGeom>
                    <a:noFill/>
                    <a:ln w="9525">
                      <a:noFill/>
                      <a:headEnd/>
                      <a:tailEnd/>
                    </a:ln>
                  </pic:spPr>
                </pic:pic>
              </a:graphicData>
            </a:graphic>
          </wp:inline>
        </w:drawing>
      </w:r>
      <w:r>
        <w:br/>
        <w:t>Biological and Behavioural Determinants of Fertility in Nigeria</w:t>
      </w:r>
    </w:p>
    <w:p w14:paraId="77AD3C4E" w14:textId="77777777" w:rsidR="00564B00" w:rsidRDefault="00BC55D7">
      <w:pPr>
        <w:pStyle w:val="Subtitle"/>
      </w:pPr>
      <w:r>
        <w:t>Working Paper</w:t>
      </w:r>
    </w:p>
    <w:p w14:paraId="77AD3C4F" w14:textId="77777777" w:rsidR="00564B00" w:rsidRDefault="00BC55D7">
      <w:pPr>
        <w:pStyle w:val="Author"/>
      </w:pPr>
      <w:r>
        <w:t>Edifofon Akpan</w:t>
      </w:r>
    </w:p>
    <w:p w14:paraId="77AD3C50" w14:textId="77777777" w:rsidR="00564B00" w:rsidRDefault="00BC55D7">
      <w:pPr>
        <w:pStyle w:val="Author"/>
      </w:pPr>
      <w:r>
        <w:t>Olumide Taiwo</w:t>
      </w:r>
    </w:p>
    <w:p w14:paraId="77AD3C51" w14:textId="77777777" w:rsidR="00564B00" w:rsidRDefault="00BC55D7">
      <w:pPr>
        <w:pStyle w:val="Author"/>
      </w:pPr>
      <w:r>
        <w:t>Chidinma Oli</w:t>
      </w:r>
    </w:p>
    <w:p w14:paraId="77AD3C52" w14:textId="77777777" w:rsidR="00564B00" w:rsidRDefault="00BC55D7">
      <w:pPr>
        <w:pStyle w:val="Author"/>
      </w:pPr>
      <w:r>
        <w:t>Abdulafeez Adefabi</w:t>
      </w:r>
    </w:p>
    <w:sdt>
      <w:sdtPr>
        <w:rPr>
          <w:rFonts w:eastAsiaTheme="minorHAnsi" w:cstheme="minorBidi"/>
          <w:b w:val="0"/>
          <w:sz w:val="24"/>
          <w:szCs w:val="24"/>
        </w:rPr>
        <w:id w:val="-488716261"/>
        <w:docPartObj>
          <w:docPartGallery w:val="Table of Contents"/>
          <w:docPartUnique/>
        </w:docPartObj>
      </w:sdtPr>
      <w:sdtEndPr/>
      <w:sdtContent>
        <w:p w14:paraId="77AD3C53" w14:textId="77777777" w:rsidR="00564B00" w:rsidRDefault="00BC55D7">
          <w:pPr>
            <w:pStyle w:val="TOCHeading"/>
          </w:pPr>
          <w:r>
            <w:t>Table of Contents</w:t>
          </w:r>
        </w:p>
        <w:p w14:paraId="6828AE7C" w14:textId="3F74DBD2" w:rsidR="006C187B" w:rsidRDefault="00BC55D7">
          <w:pPr>
            <w:pStyle w:val="TOC1"/>
            <w:tabs>
              <w:tab w:val="right" w:leader="dot" w:pos="9350"/>
            </w:tabs>
            <w:rPr>
              <w:rFonts w:asciiTheme="minorHAnsi" w:eastAsiaTheme="minorEastAsia" w:hAnsiTheme="minorHAnsi"/>
              <w:b w:val="0"/>
              <w:noProof/>
              <w:kern w:val="2"/>
              <w:sz w:val="22"/>
              <w:szCs w:val="22"/>
              <w:lang w:val="en-GB" w:eastAsia="en-GB"/>
              <w14:ligatures w14:val="standardContextual"/>
            </w:rPr>
          </w:pPr>
          <w:r>
            <w:fldChar w:fldCharType="begin"/>
          </w:r>
          <w:r>
            <w:instrText>TOC \o "1-2" \h \z \u</w:instrText>
          </w:r>
          <w:r>
            <w:fldChar w:fldCharType="separate"/>
          </w:r>
          <w:hyperlink w:anchor="_Toc135331388" w:history="1">
            <w:r w:rsidR="006C187B" w:rsidRPr="00D1773F">
              <w:rPr>
                <w:rStyle w:val="Hyperlink"/>
                <w:noProof/>
              </w:rPr>
              <w:t>1. Introduction</w:t>
            </w:r>
            <w:r w:rsidR="006C187B">
              <w:rPr>
                <w:noProof/>
                <w:webHidden/>
              </w:rPr>
              <w:tab/>
            </w:r>
            <w:r w:rsidR="006C187B">
              <w:rPr>
                <w:noProof/>
                <w:webHidden/>
              </w:rPr>
              <w:fldChar w:fldCharType="begin"/>
            </w:r>
            <w:r w:rsidR="006C187B">
              <w:rPr>
                <w:noProof/>
                <w:webHidden/>
              </w:rPr>
              <w:instrText xml:space="preserve"> PAGEREF _Toc135331388 \h </w:instrText>
            </w:r>
            <w:r w:rsidR="006C187B">
              <w:rPr>
                <w:noProof/>
                <w:webHidden/>
              </w:rPr>
            </w:r>
            <w:r w:rsidR="006C187B">
              <w:rPr>
                <w:noProof/>
                <w:webHidden/>
              </w:rPr>
              <w:fldChar w:fldCharType="separate"/>
            </w:r>
            <w:r w:rsidR="0073543E">
              <w:rPr>
                <w:noProof/>
                <w:webHidden/>
              </w:rPr>
              <w:t>4</w:t>
            </w:r>
            <w:r w:rsidR="006C187B">
              <w:rPr>
                <w:noProof/>
                <w:webHidden/>
              </w:rPr>
              <w:fldChar w:fldCharType="end"/>
            </w:r>
          </w:hyperlink>
        </w:p>
        <w:p w14:paraId="7BBAABED" w14:textId="4FD71C72" w:rsidR="006C187B" w:rsidRDefault="00BC55D7">
          <w:pPr>
            <w:pStyle w:val="TOC1"/>
            <w:tabs>
              <w:tab w:val="right" w:leader="dot" w:pos="9350"/>
            </w:tabs>
            <w:rPr>
              <w:rFonts w:asciiTheme="minorHAnsi" w:eastAsiaTheme="minorEastAsia" w:hAnsiTheme="minorHAnsi"/>
              <w:b w:val="0"/>
              <w:noProof/>
              <w:kern w:val="2"/>
              <w:sz w:val="22"/>
              <w:szCs w:val="22"/>
              <w:lang w:val="en-GB" w:eastAsia="en-GB"/>
              <w14:ligatures w14:val="standardContextual"/>
            </w:rPr>
          </w:pPr>
          <w:hyperlink w:anchor="_Toc135331389" w:history="1">
            <w:r w:rsidR="006C187B" w:rsidRPr="00D1773F">
              <w:rPr>
                <w:rStyle w:val="Hyperlink"/>
                <w:noProof/>
              </w:rPr>
              <w:t>2. Methods</w:t>
            </w:r>
            <w:r w:rsidR="006C187B">
              <w:rPr>
                <w:noProof/>
                <w:webHidden/>
              </w:rPr>
              <w:tab/>
            </w:r>
            <w:r w:rsidR="006C187B">
              <w:rPr>
                <w:noProof/>
                <w:webHidden/>
              </w:rPr>
              <w:fldChar w:fldCharType="begin"/>
            </w:r>
            <w:r w:rsidR="006C187B">
              <w:rPr>
                <w:noProof/>
                <w:webHidden/>
              </w:rPr>
              <w:instrText xml:space="preserve"> PAGEREF _Toc135331389 \h </w:instrText>
            </w:r>
            <w:r w:rsidR="006C187B">
              <w:rPr>
                <w:noProof/>
                <w:webHidden/>
              </w:rPr>
            </w:r>
            <w:r w:rsidR="006C187B">
              <w:rPr>
                <w:noProof/>
                <w:webHidden/>
              </w:rPr>
              <w:fldChar w:fldCharType="separate"/>
            </w:r>
            <w:r w:rsidR="0073543E">
              <w:rPr>
                <w:noProof/>
                <w:webHidden/>
              </w:rPr>
              <w:t>5</w:t>
            </w:r>
            <w:r w:rsidR="006C187B">
              <w:rPr>
                <w:noProof/>
                <w:webHidden/>
              </w:rPr>
              <w:fldChar w:fldCharType="end"/>
            </w:r>
          </w:hyperlink>
        </w:p>
        <w:p w14:paraId="43629DFB" w14:textId="4D207A55" w:rsidR="006C187B" w:rsidRDefault="00BC55D7">
          <w:pPr>
            <w:pStyle w:val="TOC2"/>
            <w:tabs>
              <w:tab w:val="right" w:leader="dot" w:pos="9350"/>
            </w:tabs>
            <w:rPr>
              <w:rFonts w:asciiTheme="minorHAnsi" w:eastAsiaTheme="minorEastAsia" w:hAnsiTheme="minorHAnsi"/>
              <w:noProof/>
              <w:kern w:val="2"/>
              <w:sz w:val="22"/>
              <w:szCs w:val="22"/>
              <w:lang w:val="en-GB" w:eastAsia="en-GB"/>
              <w14:ligatures w14:val="standardContextual"/>
            </w:rPr>
          </w:pPr>
          <w:hyperlink w:anchor="_Toc135331390" w:history="1">
            <w:r w:rsidR="006C187B" w:rsidRPr="00D1773F">
              <w:rPr>
                <w:rStyle w:val="Hyperlink"/>
                <w:noProof/>
              </w:rPr>
              <w:t>2.1 Data Sources</w:t>
            </w:r>
            <w:r w:rsidR="006C187B">
              <w:rPr>
                <w:noProof/>
                <w:webHidden/>
              </w:rPr>
              <w:tab/>
            </w:r>
            <w:r w:rsidR="006C187B">
              <w:rPr>
                <w:noProof/>
                <w:webHidden/>
              </w:rPr>
              <w:fldChar w:fldCharType="begin"/>
            </w:r>
            <w:r w:rsidR="006C187B">
              <w:rPr>
                <w:noProof/>
                <w:webHidden/>
              </w:rPr>
              <w:instrText xml:space="preserve"> PAGEREF _Toc135331390 \h </w:instrText>
            </w:r>
            <w:r w:rsidR="006C187B">
              <w:rPr>
                <w:noProof/>
                <w:webHidden/>
              </w:rPr>
            </w:r>
            <w:r w:rsidR="006C187B">
              <w:rPr>
                <w:noProof/>
                <w:webHidden/>
              </w:rPr>
              <w:fldChar w:fldCharType="separate"/>
            </w:r>
            <w:r w:rsidR="0073543E">
              <w:rPr>
                <w:noProof/>
                <w:webHidden/>
              </w:rPr>
              <w:t>5</w:t>
            </w:r>
            <w:r w:rsidR="006C187B">
              <w:rPr>
                <w:noProof/>
                <w:webHidden/>
              </w:rPr>
              <w:fldChar w:fldCharType="end"/>
            </w:r>
          </w:hyperlink>
        </w:p>
        <w:p w14:paraId="39537BD4" w14:textId="4F01A43D" w:rsidR="006C187B" w:rsidRDefault="00BC55D7">
          <w:pPr>
            <w:pStyle w:val="TOC2"/>
            <w:tabs>
              <w:tab w:val="right" w:leader="dot" w:pos="9350"/>
            </w:tabs>
            <w:rPr>
              <w:rFonts w:asciiTheme="minorHAnsi" w:eastAsiaTheme="minorEastAsia" w:hAnsiTheme="minorHAnsi"/>
              <w:noProof/>
              <w:kern w:val="2"/>
              <w:sz w:val="22"/>
              <w:szCs w:val="22"/>
              <w:lang w:val="en-GB" w:eastAsia="en-GB"/>
              <w14:ligatures w14:val="standardContextual"/>
            </w:rPr>
          </w:pPr>
          <w:hyperlink w:anchor="_Toc135331391" w:history="1">
            <w:r w:rsidR="006C187B" w:rsidRPr="00D1773F">
              <w:rPr>
                <w:rStyle w:val="Hyperlink"/>
                <w:noProof/>
              </w:rPr>
              <w:t>2.2 Data analysis</w:t>
            </w:r>
            <w:r w:rsidR="006C187B">
              <w:rPr>
                <w:noProof/>
                <w:webHidden/>
              </w:rPr>
              <w:tab/>
            </w:r>
            <w:r w:rsidR="006C187B">
              <w:rPr>
                <w:noProof/>
                <w:webHidden/>
              </w:rPr>
              <w:fldChar w:fldCharType="begin"/>
            </w:r>
            <w:r w:rsidR="006C187B">
              <w:rPr>
                <w:noProof/>
                <w:webHidden/>
              </w:rPr>
              <w:instrText xml:space="preserve"> PAGEREF _Toc135331391 \h </w:instrText>
            </w:r>
            <w:r w:rsidR="006C187B">
              <w:rPr>
                <w:noProof/>
                <w:webHidden/>
              </w:rPr>
            </w:r>
            <w:r w:rsidR="006C187B">
              <w:rPr>
                <w:noProof/>
                <w:webHidden/>
              </w:rPr>
              <w:fldChar w:fldCharType="separate"/>
            </w:r>
            <w:r w:rsidR="0073543E">
              <w:rPr>
                <w:noProof/>
                <w:webHidden/>
              </w:rPr>
              <w:t>6</w:t>
            </w:r>
            <w:r w:rsidR="006C187B">
              <w:rPr>
                <w:noProof/>
                <w:webHidden/>
              </w:rPr>
              <w:fldChar w:fldCharType="end"/>
            </w:r>
          </w:hyperlink>
        </w:p>
        <w:p w14:paraId="52C23F18" w14:textId="50C853E9" w:rsidR="006C187B" w:rsidRDefault="00BC55D7">
          <w:pPr>
            <w:pStyle w:val="TOC2"/>
            <w:tabs>
              <w:tab w:val="right" w:leader="dot" w:pos="9350"/>
            </w:tabs>
            <w:rPr>
              <w:rFonts w:asciiTheme="minorHAnsi" w:eastAsiaTheme="minorEastAsia" w:hAnsiTheme="minorHAnsi"/>
              <w:noProof/>
              <w:kern w:val="2"/>
              <w:sz w:val="22"/>
              <w:szCs w:val="22"/>
              <w:lang w:val="en-GB" w:eastAsia="en-GB"/>
              <w14:ligatures w14:val="standardContextual"/>
            </w:rPr>
          </w:pPr>
          <w:hyperlink w:anchor="_Toc135331392" w:history="1">
            <w:r w:rsidR="006C187B" w:rsidRPr="00D1773F">
              <w:rPr>
                <w:rStyle w:val="Hyperlink"/>
                <w:noProof/>
              </w:rPr>
              <w:t>2.3 Background and institutional factors</w:t>
            </w:r>
            <w:r w:rsidR="006C187B">
              <w:rPr>
                <w:noProof/>
                <w:webHidden/>
              </w:rPr>
              <w:tab/>
            </w:r>
            <w:r w:rsidR="006C187B">
              <w:rPr>
                <w:noProof/>
                <w:webHidden/>
              </w:rPr>
              <w:fldChar w:fldCharType="begin"/>
            </w:r>
            <w:r w:rsidR="006C187B">
              <w:rPr>
                <w:noProof/>
                <w:webHidden/>
              </w:rPr>
              <w:instrText xml:space="preserve"> PAGEREF _Toc135331392 \h </w:instrText>
            </w:r>
            <w:r w:rsidR="006C187B">
              <w:rPr>
                <w:noProof/>
                <w:webHidden/>
              </w:rPr>
            </w:r>
            <w:r w:rsidR="006C187B">
              <w:rPr>
                <w:noProof/>
                <w:webHidden/>
              </w:rPr>
              <w:fldChar w:fldCharType="separate"/>
            </w:r>
            <w:r w:rsidR="0073543E">
              <w:rPr>
                <w:noProof/>
                <w:webHidden/>
              </w:rPr>
              <w:t>9</w:t>
            </w:r>
            <w:r w:rsidR="006C187B">
              <w:rPr>
                <w:noProof/>
                <w:webHidden/>
              </w:rPr>
              <w:fldChar w:fldCharType="end"/>
            </w:r>
          </w:hyperlink>
        </w:p>
        <w:p w14:paraId="00FB55B6" w14:textId="5540E1C4" w:rsidR="006C187B" w:rsidRDefault="00BC55D7">
          <w:pPr>
            <w:pStyle w:val="TOC2"/>
            <w:tabs>
              <w:tab w:val="right" w:leader="dot" w:pos="9350"/>
            </w:tabs>
            <w:rPr>
              <w:rFonts w:asciiTheme="minorHAnsi" w:eastAsiaTheme="minorEastAsia" w:hAnsiTheme="minorHAnsi"/>
              <w:noProof/>
              <w:kern w:val="2"/>
              <w:sz w:val="22"/>
              <w:szCs w:val="22"/>
              <w:lang w:val="en-GB" w:eastAsia="en-GB"/>
              <w14:ligatures w14:val="standardContextual"/>
            </w:rPr>
          </w:pPr>
          <w:hyperlink w:anchor="_Toc135331393" w:history="1">
            <w:r w:rsidR="006C187B" w:rsidRPr="00D1773F">
              <w:rPr>
                <w:rStyle w:val="Hyperlink"/>
                <w:noProof/>
              </w:rPr>
              <w:t>2.4 Results</w:t>
            </w:r>
            <w:r w:rsidR="006C187B">
              <w:rPr>
                <w:noProof/>
                <w:webHidden/>
              </w:rPr>
              <w:tab/>
            </w:r>
            <w:r w:rsidR="006C187B">
              <w:rPr>
                <w:noProof/>
                <w:webHidden/>
              </w:rPr>
              <w:fldChar w:fldCharType="begin"/>
            </w:r>
            <w:r w:rsidR="006C187B">
              <w:rPr>
                <w:noProof/>
                <w:webHidden/>
              </w:rPr>
              <w:instrText xml:space="preserve"> PAGEREF _Toc135331393 \h </w:instrText>
            </w:r>
            <w:r w:rsidR="006C187B">
              <w:rPr>
                <w:noProof/>
                <w:webHidden/>
              </w:rPr>
            </w:r>
            <w:r w:rsidR="006C187B">
              <w:rPr>
                <w:noProof/>
                <w:webHidden/>
              </w:rPr>
              <w:fldChar w:fldCharType="separate"/>
            </w:r>
            <w:r w:rsidR="0073543E">
              <w:rPr>
                <w:noProof/>
                <w:webHidden/>
              </w:rPr>
              <w:t>10</w:t>
            </w:r>
            <w:r w:rsidR="006C187B">
              <w:rPr>
                <w:noProof/>
                <w:webHidden/>
              </w:rPr>
              <w:fldChar w:fldCharType="end"/>
            </w:r>
          </w:hyperlink>
        </w:p>
        <w:p w14:paraId="4513E05D" w14:textId="73A0CD63" w:rsidR="006C187B" w:rsidRDefault="00BC55D7">
          <w:pPr>
            <w:pStyle w:val="TOC2"/>
            <w:tabs>
              <w:tab w:val="right" w:leader="dot" w:pos="9350"/>
            </w:tabs>
            <w:rPr>
              <w:rFonts w:asciiTheme="minorHAnsi" w:eastAsiaTheme="minorEastAsia" w:hAnsiTheme="minorHAnsi"/>
              <w:noProof/>
              <w:kern w:val="2"/>
              <w:sz w:val="22"/>
              <w:szCs w:val="22"/>
              <w:lang w:val="en-GB" w:eastAsia="en-GB"/>
              <w14:ligatures w14:val="standardContextual"/>
            </w:rPr>
          </w:pPr>
          <w:hyperlink w:anchor="_Toc135331394" w:history="1">
            <w:r w:rsidR="006C187B" w:rsidRPr="00D1773F">
              <w:rPr>
                <w:rStyle w:val="Hyperlink"/>
                <w:noProof/>
              </w:rPr>
              <w:t>2.5 Discussion</w:t>
            </w:r>
            <w:r w:rsidR="006C187B">
              <w:rPr>
                <w:noProof/>
                <w:webHidden/>
              </w:rPr>
              <w:tab/>
            </w:r>
            <w:r w:rsidR="006C187B">
              <w:rPr>
                <w:noProof/>
                <w:webHidden/>
              </w:rPr>
              <w:fldChar w:fldCharType="begin"/>
            </w:r>
            <w:r w:rsidR="006C187B">
              <w:rPr>
                <w:noProof/>
                <w:webHidden/>
              </w:rPr>
              <w:instrText xml:space="preserve"> PAGEREF _Toc135331394 \h </w:instrText>
            </w:r>
            <w:r w:rsidR="006C187B">
              <w:rPr>
                <w:noProof/>
                <w:webHidden/>
              </w:rPr>
            </w:r>
            <w:r w:rsidR="006C187B">
              <w:rPr>
                <w:noProof/>
                <w:webHidden/>
              </w:rPr>
              <w:fldChar w:fldCharType="separate"/>
            </w:r>
            <w:r w:rsidR="0073543E">
              <w:rPr>
                <w:noProof/>
                <w:webHidden/>
              </w:rPr>
              <w:t>18</w:t>
            </w:r>
            <w:r w:rsidR="006C187B">
              <w:rPr>
                <w:noProof/>
                <w:webHidden/>
              </w:rPr>
              <w:fldChar w:fldCharType="end"/>
            </w:r>
          </w:hyperlink>
        </w:p>
        <w:p w14:paraId="269320EF" w14:textId="0A34AEDF" w:rsidR="006C187B" w:rsidRDefault="00BC55D7">
          <w:pPr>
            <w:pStyle w:val="TOC2"/>
            <w:tabs>
              <w:tab w:val="right" w:leader="dot" w:pos="9350"/>
            </w:tabs>
            <w:rPr>
              <w:rFonts w:asciiTheme="minorHAnsi" w:eastAsiaTheme="minorEastAsia" w:hAnsiTheme="minorHAnsi"/>
              <w:noProof/>
              <w:kern w:val="2"/>
              <w:sz w:val="22"/>
              <w:szCs w:val="22"/>
              <w:lang w:val="en-GB" w:eastAsia="en-GB"/>
              <w14:ligatures w14:val="standardContextual"/>
            </w:rPr>
          </w:pPr>
          <w:hyperlink w:anchor="_Toc135331395" w:history="1">
            <w:r w:rsidR="006C187B" w:rsidRPr="00D1773F">
              <w:rPr>
                <w:rStyle w:val="Hyperlink"/>
                <w:noProof/>
              </w:rPr>
              <w:t>2.6 Conclusion</w:t>
            </w:r>
            <w:r w:rsidR="006C187B">
              <w:rPr>
                <w:noProof/>
                <w:webHidden/>
              </w:rPr>
              <w:tab/>
            </w:r>
            <w:r w:rsidR="006C187B">
              <w:rPr>
                <w:noProof/>
                <w:webHidden/>
              </w:rPr>
              <w:fldChar w:fldCharType="begin"/>
            </w:r>
            <w:r w:rsidR="006C187B">
              <w:rPr>
                <w:noProof/>
                <w:webHidden/>
              </w:rPr>
              <w:instrText xml:space="preserve"> PAGEREF _Toc135331395 \h </w:instrText>
            </w:r>
            <w:r w:rsidR="006C187B">
              <w:rPr>
                <w:noProof/>
                <w:webHidden/>
              </w:rPr>
            </w:r>
            <w:r w:rsidR="006C187B">
              <w:rPr>
                <w:noProof/>
                <w:webHidden/>
              </w:rPr>
              <w:fldChar w:fldCharType="separate"/>
            </w:r>
            <w:r w:rsidR="0073543E">
              <w:rPr>
                <w:noProof/>
                <w:webHidden/>
              </w:rPr>
              <w:t>21</w:t>
            </w:r>
            <w:r w:rsidR="006C187B">
              <w:rPr>
                <w:noProof/>
                <w:webHidden/>
              </w:rPr>
              <w:fldChar w:fldCharType="end"/>
            </w:r>
          </w:hyperlink>
        </w:p>
        <w:p w14:paraId="75634B42" w14:textId="0CD0D4F7" w:rsidR="006C187B" w:rsidRDefault="00BC55D7">
          <w:pPr>
            <w:pStyle w:val="TOC1"/>
            <w:tabs>
              <w:tab w:val="right" w:leader="dot" w:pos="9350"/>
            </w:tabs>
            <w:rPr>
              <w:rFonts w:asciiTheme="minorHAnsi" w:eastAsiaTheme="minorEastAsia" w:hAnsiTheme="minorHAnsi"/>
              <w:b w:val="0"/>
              <w:noProof/>
              <w:kern w:val="2"/>
              <w:sz w:val="22"/>
              <w:szCs w:val="22"/>
              <w:lang w:val="en-GB" w:eastAsia="en-GB"/>
              <w14:ligatures w14:val="standardContextual"/>
            </w:rPr>
          </w:pPr>
          <w:hyperlink w:anchor="_Toc135331396" w:history="1">
            <w:r w:rsidR="006C187B" w:rsidRPr="00D1773F">
              <w:rPr>
                <w:rStyle w:val="Hyperlink"/>
                <w:noProof/>
              </w:rPr>
              <w:t>3. References</w:t>
            </w:r>
            <w:r w:rsidR="006C187B">
              <w:rPr>
                <w:noProof/>
                <w:webHidden/>
              </w:rPr>
              <w:tab/>
            </w:r>
            <w:r w:rsidR="006C187B">
              <w:rPr>
                <w:noProof/>
                <w:webHidden/>
              </w:rPr>
              <w:fldChar w:fldCharType="begin"/>
            </w:r>
            <w:r w:rsidR="006C187B">
              <w:rPr>
                <w:noProof/>
                <w:webHidden/>
              </w:rPr>
              <w:instrText xml:space="preserve"> PAGEREF _Toc135331396 \h </w:instrText>
            </w:r>
            <w:r w:rsidR="006C187B">
              <w:rPr>
                <w:noProof/>
                <w:webHidden/>
              </w:rPr>
            </w:r>
            <w:r w:rsidR="006C187B">
              <w:rPr>
                <w:noProof/>
                <w:webHidden/>
              </w:rPr>
              <w:fldChar w:fldCharType="separate"/>
            </w:r>
            <w:r w:rsidR="0073543E">
              <w:rPr>
                <w:noProof/>
                <w:webHidden/>
              </w:rPr>
              <w:t>22</w:t>
            </w:r>
            <w:r w:rsidR="006C187B">
              <w:rPr>
                <w:noProof/>
                <w:webHidden/>
              </w:rPr>
              <w:fldChar w:fldCharType="end"/>
            </w:r>
          </w:hyperlink>
        </w:p>
        <w:p w14:paraId="77AD3C54" w14:textId="7D4B2C64" w:rsidR="00564B00" w:rsidRDefault="00BC55D7">
          <w:r>
            <w:fldChar w:fldCharType="end"/>
          </w:r>
        </w:p>
      </w:sdtContent>
    </w:sdt>
    <w:p w14:paraId="77AD3C55" w14:textId="77777777" w:rsidR="00564B00" w:rsidRDefault="00BC55D7">
      <w:r>
        <w:br w:type="page"/>
      </w:r>
    </w:p>
    <w:p w14:paraId="77AD3C56" w14:textId="77777777" w:rsidR="00564B00" w:rsidRDefault="00BC55D7" w:rsidP="005F52DC">
      <w:pPr>
        <w:pStyle w:val="FirstParagraph"/>
      </w:pPr>
      <w:r>
        <w:t>ABSTRACT</w:t>
      </w:r>
    </w:p>
    <w:p w14:paraId="77AD3C57" w14:textId="3085975E" w:rsidR="00564B00" w:rsidRDefault="00BC55D7" w:rsidP="005F52DC">
      <w:pPr>
        <w:pStyle w:val="BodyText"/>
      </w:pPr>
      <w:r>
        <w:t xml:space="preserve">It is projected that the global </w:t>
      </w:r>
      <w:r>
        <w:t>population will grow from 7.7 billion in 2019 to 8.5 bil</w:t>
      </w:r>
      <w:r>
        <w:t>lion in 2030, reaching 11 billion by the middle of the 21st century. This rise is a result of three processes, the key determinants of population growth: births (fertility), deaths (mortality), and mo</w:t>
      </w:r>
      <w:r>
        <w:t>vement (migration). Although women have had fewer kids i</w:t>
      </w:r>
      <w:r>
        <w:t>n many parts of the world over the past few decades, amid numerous interventions, high fertility rates persist in sub-Saharan Africa. In these countries with lifetime fertility, up to half of the over</w:t>
      </w:r>
      <w:r>
        <w:t>all population growth worldwide is expected to remain we</w:t>
      </w:r>
      <w:r>
        <w:t>ll above two births per woman by 2050, although many countries will remain well above two births per woman. The primary fertility level measure is the total fertility rate (TFR), which shows the avera</w:t>
      </w:r>
      <w:r>
        <w:t xml:space="preserve">ge number of children a woman can bear in her lifetime, </w:t>
      </w:r>
      <w:r>
        <w:t>based on current age-specific fertility rates. Data from the [</w:t>
      </w:r>
      <w:hyperlink w:anchor="ref-nationalpopulationcommission2004">
        <w:r>
          <w:rPr>
            <w:rStyle w:val="Hyperlink"/>
          </w:rPr>
          <w:t>1</w:t>
        </w:r>
      </w:hyperlink>
      <w:r>
        <w:t>–</w:t>
      </w:r>
      <w:hyperlink w:anchor="ref-nationalpopulationcommission2019">
        <w:r>
          <w:rPr>
            <w:rStyle w:val="Hyperlink"/>
          </w:rPr>
          <w:t>4</w:t>
        </w:r>
      </w:hyperlink>
      <w:r>
        <w:t xml:space="preserve">] were used for this study while a revised version of Bongaarts’ proximate </w:t>
      </w:r>
      <w:r>
        <w:t xml:space="preserve">determinants model to was used to assess the relationship between projected potential fertility (PF) and behavioural and biological </w:t>
      </w:r>
      <w:r>
        <w:t>factors. Findings from the study showed that postpartum infecundability remained the strongest influential factor in reducin</w:t>
      </w:r>
      <w:r>
        <w:t xml:space="preserve">g fertility while sexual exposure and contraception have an inverse relationship with educational attainment levels in all years of </w:t>
      </w:r>
      <w:r>
        <w:t>the survey. However, if was found that contraception use had a more impact among women with higher education who lived in ur</w:t>
      </w:r>
      <w:r>
        <w:t>ban regions and belonged to the highest wealth quintile. The study, therefore suggested that the Government of Nigeria and developin</w:t>
      </w:r>
      <w:r>
        <w:t>g partners need to design effective strategies to increase contraceptive use across the country.</w:t>
      </w:r>
    </w:p>
    <w:p w14:paraId="77AD3C58" w14:textId="77777777" w:rsidR="00564B00" w:rsidRDefault="00BC55D7" w:rsidP="005F52DC">
      <w:pPr>
        <w:pStyle w:val="BodyText"/>
      </w:pPr>
      <w:r>
        <w:rPr>
          <w:b/>
          <w:bCs/>
        </w:rPr>
        <w:t>Keywords:</w:t>
      </w:r>
      <w:r>
        <w:t xml:space="preserve"> fertility, determ</w:t>
      </w:r>
      <w:r>
        <w:t>inants.</w:t>
      </w:r>
    </w:p>
    <w:p w14:paraId="77AD3C59" w14:textId="77777777" w:rsidR="00564B00" w:rsidRDefault="00BC55D7">
      <w:r>
        <w:br w:type="page"/>
      </w:r>
    </w:p>
    <w:p w14:paraId="77AD3C5A" w14:textId="77777777" w:rsidR="00564B00" w:rsidRDefault="00BC55D7">
      <w:pPr>
        <w:pStyle w:val="Heading1"/>
      </w:pPr>
      <w:bookmarkStart w:id="1" w:name="_Toc135331388"/>
      <w:bookmarkStart w:id="2" w:name="sec-introduction"/>
      <w:r>
        <w:t>1. Introduction</w:t>
      </w:r>
      <w:bookmarkEnd w:id="1"/>
    </w:p>
    <w:p w14:paraId="77AD3C5B" w14:textId="45423E8C" w:rsidR="00564B00" w:rsidRDefault="00BC55D7" w:rsidP="00F0493E">
      <w:r>
        <w:t>Since 1990, fertility levels in Nigeria as measured by total fertility rates (TFRs) have gradually decline</w:t>
      </w:r>
      <w:r>
        <w:t>d, from 6.0 children per woman to 5.3 children per woman in 2018 [</w:t>
      </w:r>
      <w:hyperlink w:anchor="ref-nationalpopulationcommission2004">
        <w:r>
          <w:rPr>
            <w:rStyle w:val="Hyperlink"/>
          </w:rPr>
          <w:t>1</w:t>
        </w:r>
      </w:hyperlink>
      <w:r>
        <w:t>,</w:t>
      </w:r>
      <w:hyperlink w:anchor="ref-nationalpopulationcommission2014">
        <w:r>
          <w:rPr>
            <w:rStyle w:val="Hyperlink"/>
          </w:rPr>
          <w:t>3</w:t>
        </w:r>
      </w:hyperlink>
      <w:r>
        <w:t>,</w:t>
      </w:r>
      <w:hyperlink w:anchor="ref-nationalpopulationcommission2019">
        <w:r>
          <w:rPr>
            <w:rStyle w:val="Hyperlink"/>
          </w:rPr>
          <w:t>4</w:t>
        </w:r>
      </w:hyperlink>
      <w:r>
        <w:t>]. Irrespective of this decline, Nigeria’s fertility levels remain notably high compared to observed fertility levels in developed coun</w:t>
      </w:r>
      <w:r>
        <w:t>tries such as the United State</w:t>
      </w:r>
      <w:r>
        <w:t xml:space="preserve">s and the United Kingdom, which have TFRs of 1.6. However, </w:t>
      </w:r>
      <w:r w:rsidR="0044480B">
        <w:t xml:space="preserve">the </w:t>
      </w:r>
      <w:r>
        <w:t>high fertility rates are not exclusive to Nigeria. Other sub-Saharan African countries such as Mali and Burundi, have TFRs of 6.0 and 5.2 respectively. There are a</w:t>
      </w:r>
      <w:r>
        <w:t>lso regional differences in fertil</w:t>
      </w:r>
      <w:r>
        <w:t xml:space="preserve">ity rates within Nigeria. In general, fertility rates are highest in the Northwest (6.6 children per woman) and lowest in the Southwest (3.9 children per woman). </w:t>
      </w:r>
    </w:p>
    <w:p w14:paraId="77AD3C5C" w14:textId="1D093A9A" w:rsidR="00564B00" w:rsidRDefault="00BC55D7" w:rsidP="00F0493E">
      <w:r>
        <w:t>Demographically observed fertility</w:t>
      </w:r>
      <w:r w:rsidR="00720E63">
        <w:t xml:space="preserve"> (TFR)</w:t>
      </w:r>
      <w:r>
        <w:t xml:space="preserve"> is the result of p</w:t>
      </w:r>
      <w:r>
        <w:t>roximate (biological and determinants) of fertility</w:t>
      </w:r>
      <w:r w:rsidR="00720E63">
        <w:t xml:space="preserve"> </w:t>
      </w:r>
      <w:r>
        <w:t>[</w:t>
      </w:r>
      <w:hyperlink w:anchor="ref-laelago2019">
        <w:r>
          <w:rPr>
            <w:rStyle w:val="Hyperlink"/>
          </w:rPr>
          <w:t>5</w:t>
        </w:r>
      </w:hyperlink>
      <w:r>
        <w:t xml:space="preserve">]. These proximate determinants serve to mediate the influence of culture, </w:t>
      </w:r>
      <w:r>
        <w:t xml:space="preserve">socio-economic conditions, and related background determinants on reproductive behaviour. </w:t>
      </w:r>
      <w:r>
        <w:t>The key characteristic of these proximate determinants is their direct effect on fertility</w:t>
      </w:r>
      <w:r w:rsidR="009C75AD">
        <w:t>.</w:t>
      </w:r>
      <w:r w:rsidR="0030741F">
        <w:t xml:space="preserve"> </w:t>
      </w:r>
      <w:r w:rsidR="00530FC5">
        <w:rPr>
          <w:lang w:val="en-GB"/>
        </w:rPr>
        <w:t>As a result</w:t>
      </w:r>
      <w:r w:rsidR="0090109F">
        <w:rPr>
          <w:lang w:val="en-GB"/>
        </w:rPr>
        <w:t xml:space="preserve">, </w:t>
      </w:r>
      <w:r w:rsidR="004D29C9">
        <w:rPr>
          <w:lang w:val="en-GB"/>
        </w:rPr>
        <w:t xml:space="preserve">a study </w:t>
      </w:r>
      <w:r w:rsidR="0030741F" w:rsidRPr="0030741F">
        <w:rPr>
          <w:lang w:val="en-GB"/>
        </w:rPr>
        <w:t>of the proximate determinants of fertility</w:t>
      </w:r>
      <w:r w:rsidR="004D29C9">
        <w:rPr>
          <w:lang w:val="en-GB"/>
        </w:rPr>
        <w:t xml:space="preserve"> together with a</w:t>
      </w:r>
      <w:r w:rsidR="0030741F" w:rsidRPr="0030741F">
        <w:rPr>
          <w:lang w:val="en-GB"/>
        </w:rPr>
        <w:t xml:space="preserve"> comparative evaluation of their individual contribution to fertility is crucial to understanding observed fertility rates within a specified population.</w:t>
      </w:r>
      <w:r w:rsidR="004D29C9">
        <w:t xml:space="preserve"> </w:t>
      </w:r>
      <w:r w:rsidR="00530FC5">
        <w:t>To achieve this</w:t>
      </w:r>
      <w:r>
        <w:t xml:space="preserve">, </w:t>
      </w:r>
      <w:r w:rsidR="00530FC5">
        <w:t xml:space="preserve">in 1978, John </w:t>
      </w:r>
      <w:r>
        <w:t>Bongaarts designed a quantitative framework for analysis which indicated that variations in four major proximate determinants of fertility – marriage, contr</w:t>
      </w:r>
      <w:r>
        <w:t>aception, breastfeeding practice, and induced abortion were the primary proxima</w:t>
      </w:r>
      <w:r>
        <w:t>te causes of differences among populations [</w:t>
      </w:r>
      <w:hyperlink w:anchor="ref-bongaarts1978">
        <w:r>
          <w:rPr>
            <w:rStyle w:val="Hyperlink"/>
          </w:rPr>
          <w:t>6</w:t>
        </w:r>
      </w:hyperlink>
      <w:r>
        <w:t>]. This framework has since been revised [</w:t>
      </w:r>
      <w:hyperlink w:anchor="ref-stover1998">
        <w:r>
          <w:rPr>
            <w:rStyle w:val="Hyperlink"/>
          </w:rPr>
          <w:t>7</w:t>
        </w:r>
      </w:hyperlink>
      <w:r>
        <w:t>,</w:t>
      </w:r>
      <w:hyperlink w:anchor="ref-bongaarts2015">
        <w:r>
          <w:rPr>
            <w:rStyle w:val="Hyperlink"/>
          </w:rPr>
          <w:t>8</w:t>
        </w:r>
      </w:hyperlink>
      <w:r>
        <w:t>], and used in modified forms in various studies to analyse the proximate determinants [</w:t>
      </w:r>
      <w:hyperlink w:anchor="ref-laelago2019">
        <w:r>
          <w:rPr>
            <w:rStyle w:val="Hyperlink"/>
          </w:rPr>
          <w:t>5</w:t>
        </w:r>
      </w:hyperlink>
      <w:r>
        <w:t>,</w:t>
      </w:r>
      <w:hyperlink w:anchor="ref-palamuleni2017">
        <w:r>
          <w:rPr>
            <w:rStyle w:val="Hyperlink"/>
          </w:rPr>
          <w:t>9</w:t>
        </w:r>
      </w:hyperlink>
      <w:r>
        <w:t>,</w:t>
      </w:r>
      <w:hyperlink w:anchor="ref-chola2016">
        <w:r>
          <w:rPr>
            <w:rStyle w:val="Hyperlink"/>
          </w:rPr>
          <w:t>10</w:t>
        </w:r>
      </w:hyperlink>
      <w:r>
        <w:t>].</w:t>
      </w:r>
      <w:r w:rsidR="009C75AD">
        <w:t xml:space="preserve"> </w:t>
      </w:r>
    </w:p>
    <w:p w14:paraId="77AD3C5D" w14:textId="27F6C738" w:rsidR="00564B00" w:rsidRDefault="00BC55D7" w:rsidP="00F0493E">
      <w:r>
        <w:t>Early studies on fe</w:t>
      </w:r>
      <w:r>
        <w:t>rtility in Nigeria using the old Bongaarts model estimated that exposur</w:t>
      </w:r>
      <w:r>
        <w:t>e to the risk of childbearing through first marriage was the most important proximate determinant followed closely by breastfeeding and postpartum sexual abstinence [</w:t>
      </w:r>
      <w:hyperlink w:anchor="ref-odimegwu1996">
        <w:r>
          <w:rPr>
            <w:rStyle w:val="Hyperlink"/>
          </w:rPr>
          <w:t>11</w:t>
        </w:r>
      </w:hyperlink>
      <w:r>
        <w:t>–</w:t>
      </w:r>
      <w:hyperlink w:anchor="ref-jolly1993">
        <w:r>
          <w:rPr>
            <w:rStyle w:val="Hyperlink"/>
          </w:rPr>
          <w:t>13</w:t>
        </w:r>
      </w:hyperlink>
      <w:r>
        <w:t>]. However, these studies were based on the old Bongaarts model which lacks a comprehensive framework for analysing and understanding current fertility dynamics[</w:t>
      </w:r>
      <w:hyperlink w:anchor="ref-wusu2019">
        <w:r>
          <w:rPr>
            <w:rStyle w:val="Hyperlink"/>
          </w:rPr>
          <w:t>14</w:t>
        </w:r>
      </w:hyperlink>
      <w:r>
        <w:t>–</w:t>
      </w:r>
      <w:hyperlink w:anchor="ref-akpa2012">
        <w:r>
          <w:rPr>
            <w:rStyle w:val="Hyperlink"/>
          </w:rPr>
          <w:t>16</w:t>
        </w:r>
      </w:hyperlink>
      <w:r>
        <w:t>].</w:t>
      </w:r>
      <w:r w:rsidR="00CC7010">
        <w:t xml:space="preserve"> In additio</w:t>
      </w:r>
      <w:r w:rsidR="00725A16">
        <w:t>n, the</w:t>
      </w:r>
      <w:r w:rsidR="001A2CED">
        <w:t xml:space="preserve"> previous</w:t>
      </w:r>
      <w:r w:rsidR="00725A16">
        <w:t xml:space="preserve"> studies</w:t>
      </w:r>
      <w:r w:rsidR="00CC7010">
        <w:t xml:space="preserve"> d</w:t>
      </w:r>
      <w:r w:rsidR="001A2CED">
        <w:t>id</w:t>
      </w:r>
      <w:r w:rsidR="00CC7010">
        <w:t xml:space="preserve"> not </w:t>
      </w:r>
      <w:r w:rsidR="00725A16">
        <w:t>consider s</w:t>
      </w:r>
      <w:r w:rsidR="00860871" w:rsidRPr="00860871">
        <w:t xml:space="preserve">ocio-economic and cultural characteristics </w:t>
      </w:r>
      <w:r w:rsidR="001A2CED">
        <w:t>which</w:t>
      </w:r>
      <w:r w:rsidR="00860871" w:rsidRPr="00860871">
        <w:t xml:space="preserve"> have been proven to explain fertility differentials </w:t>
      </w:r>
      <w:r w:rsidR="00725A16">
        <w:t>such as</w:t>
      </w:r>
      <w:r w:rsidR="00860871" w:rsidRPr="00860871">
        <w:t xml:space="preserve"> </w:t>
      </w:r>
      <w:bookmarkStart w:id="3" w:name="_Hlk49271027"/>
      <w:r w:rsidR="00860871" w:rsidRPr="00860871">
        <w:t>education, female labour force participation, residence, household wealth</w:t>
      </w:r>
      <w:bookmarkEnd w:id="3"/>
      <w:r w:rsidR="00860871" w:rsidRPr="00860871">
        <w:t xml:space="preserve">, caesarean birth, cultural norms often measured by religion or ethnicity </w:t>
      </w:r>
      <w:r w:rsidR="00860871" w:rsidRPr="00860871">
        <w:fldChar w:fldCharType="begin">
          <w:fldData xml:space="preserve">PEVuZE5vdGU+PENpdGU+PEF1dGhvcj5XdXN1PC9BdXRob3I+PFllYXI+MjAxOTwvWWVhcj48UmVj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</w:fldData>
        </w:fldChar>
      </w:r>
      <w:r w:rsidR="00860871" w:rsidRPr="00860871">
        <w:instrText xml:space="preserve"> ADDIN EN.CITE </w:instrText>
      </w:r>
      <w:r w:rsidR="00860871" w:rsidRPr="00860871">
        <w:fldChar w:fldCharType="begin">
          <w:fldData xml:space="preserve">PEVuZE5vdGU+PENpdGU+PEF1dGhvcj5XdXN1PC9BdXRob3I+PFllYXI+MjAxOTwvWWVhcj48UmVj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</w:fldData>
        </w:fldChar>
      </w:r>
      <w:r w:rsidR="00860871" w:rsidRPr="00860871">
        <w:instrText xml:space="preserve"> ADDIN EN.CITE.DATA </w:instrText>
      </w:r>
      <w:r w:rsidR="00860871" w:rsidRPr="00860871">
        <w:fldChar w:fldCharType="end"/>
      </w:r>
      <w:r w:rsidR="00860871" w:rsidRPr="00860871">
        <w:fldChar w:fldCharType="separate"/>
      </w:r>
      <w:r w:rsidR="00860871" w:rsidRPr="00860871">
        <w:t>(</w:t>
      </w:r>
      <w:hyperlink r:id="rId8" w:anchor="_ENREF_55" w:tooltip="Wusu, 2019 #21" w:history="1">
        <w:r w:rsidR="00860871" w:rsidRPr="00860871">
          <w:rPr>
            <w:rStyle w:val="Hyperlink"/>
          </w:rPr>
          <w:t>Wusu and Isiugo-Abanihe 2019</w:t>
        </w:r>
      </w:hyperlink>
      <w:r w:rsidR="00860871" w:rsidRPr="00860871">
        <w:t xml:space="preserve">, </w:t>
      </w:r>
      <w:hyperlink r:id="rId9" w:anchor="_ENREF_4" w:tooltip="Alaba, 2017 #12" w:history="1">
        <w:r w:rsidR="00860871" w:rsidRPr="00860871">
          <w:rPr>
            <w:rStyle w:val="Hyperlink"/>
          </w:rPr>
          <w:t>Alaba et al. 2017</w:t>
        </w:r>
      </w:hyperlink>
      <w:r w:rsidR="00860871" w:rsidRPr="00860871">
        <w:t xml:space="preserve">, </w:t>
      </w:r>
      <w:hyperlink r:id="rId10" w:anchor="_ENREF_3" w:tooltip="Akpa, 2012 #8" w:history="1">
        <w:r w:rsidR="00860871" w:rsidRPr="00860871">
          <w:rPr>
            <w:rStyle w:val="Hyperlink"/>
          </w:rPr>
          <w:t>Akpa and Ikpotokin 2012</w:t>
        </w:r>
      </w:hyperlink>
      <w:r w:rsidR="00860871" w:rsidRPr="00860871">
        <w:t>)</w:t>
      </w:r>
      <w:r w:rsidR="00860871" w:rsidRPr="00860871">
        <w:fldChar w:fldCharType="end"/>
      </w:r>
      <w:r w:rsidR="00860871" w:rsidRPr="00860871">
        <w:t>.</w:t>
      </w:r>
    </w:p>
    <w:p w14:paraId="072BA894" w14:textId="79FB61DF" w:rsidR="005F6744" w:rsidRDefault="00B62DA6" w:rsidP="00F0493E">
      <w:pPr>
        <w:rPr>
          <w:b/>
          <w:bCs/>
          <w:lang w:val="en-GB"/>
        </w:rPr>
      </w:pPr>
      <w:bookmarkStart w:id="4" w:name="_Toc135331389"/>
      <w:bookmarkStart w:id="5" w:name="sec-methods"/>
      <w:bookmarkEnd w:id="2"/>
      <w:r w:rsidRPr="00B62DA6">
        <w:rPr>
          <w:lang w:val="en-GB"/>
        </w:rPr>
        <w:t>Therefore, in this study, we examine trends in the proximate determinants of fertility along with trends in geographical and socioeconomic correlates using a revised Bongaarts model, to allow for a more accurate and current estimation of fertility rates by considering a broader range of determinants. We also assess how changes in these factors over time may have influenced changes in the effects of proximate determinants on fertility. Finally, we reflect on the key outcome indicators by examining women’s reproductive options alongside maternal and child health policy priorities. By providing insights into fertility dynamics and possible points of programmatic intervention, we hope to inform fertility-related population policy priorities</w:t>
      </w:r>
      <w:r w:rsidR="005F6744">
        <w:rPr>
          <w:b/>
          <w:bCs/>
          <w:lang w:val="en-GB"/>
        </w:rPr>
        <w:t>.</w:t>
      </w:r>
    </w:p>
    <w:p w14:paraId="77AD3C5F" w14:textId="6FB17D95" w:rsidR="00564B00" w:rsidRDefault="00BC55D7">
      <w:pPr>
        <w:pStyle w:val="Heading1"/>
      </w:pPr>
      <w:r>
        <w:t>2</w:t>
      </w:r>
      <w:r>
        <w:t>. Methods</w:t>
      </w:r>
      <w:bookmarkEnd w:id="4"/>
    </w:p>
    <w:p w14:paraId="77AD3C60" w14:textId="77777777" w:rsidR="00564B00" w:rsidRDefault="00BC55D7">
      <w:pPr>
        <w:pStyle w:val="Heading2"/>
      </w:pPr>
      <w:bookmarkStart w:id="6" w:name="_Toc135331390"/>
      <w:bookmarkStart w:id="7" w:name="data-sources"/>
      <w:r>
        <w:t>2.1 Data Sources</w:t>
      </w:r>
      <w:bookmarkEnd w:id="6"/>
    </w:p>
    <w:p w14:paraId="77AD3C61" w14:textId="6AE25800" w:rsidR="00564B00" w:rsidRDefault="00BC55D7" w:rsidP="005F52DC">
      <w:pPr>
        <w:pStyle w:val="FirstParagraph"/>
      </w:pPr>
      <w:r>
        <w:t>We used data from the Nigeria Demographic and Health Survey of 2003, 2008, 2013 and 2018 for this study [</w:t>
      </w:r>
      <w:hyperlink w:anchor="ref-nationalpopulationcommission2004">
        <w:r>
          <w:rPr>
            <w:rStyle w:val="Hyperlink"/>
          </w:rPr>
          <w:t>1</w:t>
        </w:r>
      </w:hyperlink>
      <w:r>
        <w:t>–</w:t>
      </w:r>
      <w:hyperlink w:anchor="ref-nationalpopulationcommission2019">
        <w:r>
          <w:rPr>
            <w:rStyle w:val="Hyperlink"/>
          </w:rPr>
          <w:t>4</w:t>
        </w:r>
      </w:hyperlink>
      <w:r>
        <w:t>]. The survey is a nationally representative survey of Nigerian households. Women aged 15-49 were eligible to be interviewed if they were either permanent residents or visitors who spent the previous night in the househol</w:t>
      </w:r>
      <w:r>
        <w:t>d. A total of 7,620; 33,385</w:t>
      </w:r>
      <w:r>
        <w:t xml:space="preserve">; 38,948 and 41,821 women aged 15-49 were interviewed in 2003, 2008, 2013 and 2018 surveys. The survey collected various information from women including fertility preference, sexual activity, and reproductive history, alongside </w:t>
      </w:r>
      <w:r>
        <w:t>background characteristics.</w:t>
      </w:r>
    </w:p>
    <w:p w14:paraId="77AD3C62" w14:textId="77777777" w:rsidR="00564B00" w:rsidRDefault="00BC55D7" w:rsidP="005F52DC">
      <w:pPr>
        <w:pStyle w:val="BodyText"/>
      </w:pPr>
      <w:r>
        <w:t>The key background variables considered in this study were percentage of women with secondary education or above, percentage of women working in the labour force, percentage of women living in urban residence, percentage of wome</w:t>
      </w:r>
      <w:r>
        <w:t>n in different geographical</w:t>
      </w:r>
      <w:r>
        <w:t xml:space="preserve"> zones. The TFR was calculated from births and exposure during the three years (36 months) prior to each woman’s month of interview. The nominal date of a TFR is the year of the survey, but the reference period is prior to that. </w:t>
      </w:r>
      <w:r>
        <w:t>The reference period for th</w:t>
      </w:r>
      <w:r>
        <w:t xml:space="preserve">e proximate determinants is also prior to the date of interview except for contraception, which is based on current contraceptive use. In terms of synchronization, the link between fertility and contraception is problematic. For </w:t>
      </w:r>
      <w:r>
        <w:t>individual women, contracep</w:t>
      </w:r>
      <w:r>
        <w:t>tion affects subsequent fertility, but in the data, fertility s measured for an earlier date than contraception.</w:t>
      </w:r>
    </w:p>
    <w:p w14:paraId="77AD3C63" w14:textId="0AF87A97" w:rsidR="00564B00" w:rsidRDefault="00BC55D7" w:rsidP="005F52DC">
      <w:pPr>
        <w:pStyle w:val="BodyText"/>
      </w:pPr>
      <w:r>
        <w:t>For the estimation of index of abortion, we used the total abortion rate (TAR) reported in a survey by Guttmacher In</w:t>
      </w:r>
      <w:r>
        <w:t>stitute [</w:t>
      </w:r>
      <w:hyperlink w:anchor="ref-bankole2015">
        <w:r>
          <w:rPr>
            <w:rStyle w:val="Hyperlink"/>
          </w:rPr>
          <w:t>17</w:t>
        </w:r>
      </w:hyperlink>
      <w:r>
        <w:t xml:space="preserve">]. The survey estimated the TAR using data on delivery of abortion and post-abortion care services from a nationally representative sample of 772 health facilities in 2012. </w:t>
      </w:r>
      <w:r>
        <w:t>The TAR obtained from his study was kept constant for all year</w:t>
      </w:r>
      <w:r>
        <w:t>s of the analysis – 2003, 2008, 2013 and 2018.</w:t>
      </w:r>
    </w:p>
    <w:p w14:paraId="77AD3C64" w14:textId="77777777" w:rsidR="00564B00" w:rsidRDefault="00BC55D7">
      <w:pPr>
        <w:pStyle w:val="Heading2"/>
      </w:pPr>
      <w:bookmarkStart w:id="8" w:name="_Toc135331391"/>
      <w:bookmarkStart w:id="9" w:name="data-analysis"/>
      <w:bookmarkEnd w:id="7"/>
      <w:r>
        <w:t>2</w:t>
      </w:r>
      <w:r>
        <w:t>.2 Data analysis</w:t>
      </w:r>
      <w:bookmarkEnd w:id="8"/>
    </w:p>
    <w:p w14:paraId="77AD3C65" w14:textId="77777777" w:rsidR="00564B00" w:rsidRDefault="00BC55D7" w:rsidP="005F52DC">
      <w:pPr>
        <w:pStyle w:val="FirstParagraph"/>
      </w:pPr>
      <w:r>
        <w:t>This study examines the contributions of biological and behavioural determinants to fertility change, as well as the effects of t</w:t>
      </w:r>
      <w:r>
        <w:t>he socio-economic and geographic factors through which the det</w:t>
      </w:r>
      <w:r>
        <w:t>erminants exert their influence. Statistical analyses for inputs in the model were performed using Stata 16.0 (StataCorp) and confirmed with published DHS reports for inputs available in the rep</w:t>
      </w:r>
      <w:r>
        <w:t>orts. The proximate determinants of fertility, potential ferti</w:t>
      </w:r>
      <w:r>
        <w:t>lity and background variables were calculated using Microsoft Excel 2019 software. In the following section we present detailed analysis of fertility differentials that quantifies the negative a</w:t>
      </w:r>
      <w:r>
        <w:t>nd positive effects of each of the socio-economic and geograph</w:t>
      </w:r>
      <w:r>
        <w:t>ic factors on fertility through various intermediate fertility variables.</w:t>
      </w:r>
    </w:p>
    <w:p w14:paraId="77AD3C66" w14:textId="77777777" w:rsidR="00564B00" w:rsidRDefault="00BC55D7">
      <w:pPr>
        <w:pStyle w:val="Heading3"/>
      </w:pPr>
      <w:bookmarkStart w:id="10" w:name="Xa835f82e4f0cc6b13aafc42f7e4454455e140b9"/>
      <w:r>
        <w:t>2</w:t>
      </w:r>
      <w:r>
        <w:t xml:space="preserve">.2.1 </w:t>
      </w:r>
      <w:r>
        <w:rPr>
          <w:iCs/>
        </w:rPr>
        <w:t>Proximate determinants: The Bongaart’s Model</w:t>
      </w:r>
    </w:p>
    <w:p w14:paraId="77AD3C67" w14:textId="4B34B52E" w:rsidR="00564B00" w:rsidRDefault="00BC55D7" w:rsidP="005F52DC">
      <w:pPr>
        <w:pStyle w:val="FirstParagraph"/>
      </w:pPr>
      <w:r>
        <w:t xml:space="preserve">We used a revised version of Bongaarts’ proximate determinants model </w:t>
      </w:r>
      <w:r>
        <w:t>to assess the relationship between projected potential fertili</w:t>
      </w:r>
      <w:r>
        <w:t>ty (PF) and behavioural and biological factors. Each of the determinants is assumed to independently inhibit fertility. In the original model, Bongarts identified the following: an index for mar</w:t>
      </w:r>
      <w:r>
        <w:t>riage, contraception, abortion and post-partum infecundity and</w:t>
      </w:r>
      <w:r>
        <w:t xml:space="preserve"> expressed TFR as the product of the four indices together with total fecundity (TF) - the average number of live births expected among women during their entire lifetime, [</w:t>
      </w:r>
      <w:hyperlink w:anchor="ref-bongaarts1978">
        <w:r>
          <w:rPr>
            <w:rStyle w:val="Hyperlink"/>
          </w:rPr>
          <w:t>6</w:t>
        </w:r>
      </w:hyperlink>
      <w:r>
        <w:t>].</w:t>
      </w:r>
    </w:p>
    <w:p w14:paraId="77AD3C68" w14:textId="77777777" w:rsidR="00564B00" w:rsidRDefault="00BC55D7" w:rsidP="005F52DC">
      <w:pPr>
        <w:pStyle w:val="BodyText"/>
      </w:pPr>
      <m:oMathPara>
        <m:oMathParaPr>
          <m:jc m:val="center"/>
        </m:oMathParaPr>
        <m:oMath>
          <m:r>
            <w:rPr>
              <w:rFonts w:ascii="Cambria Math" w:hAnsi="Cambria Math"/>
            </w:rPr>
            <m:t>TFR</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r>
            <m:rPr>
              <m:sty m:val="p"/>
            </m:rPr>
            <w:rPr>
              <w:rFonts w:ascii="Cambria Math" w:hAnsi="Cambria Math"/>
            </w:rPr>
            <m:t> * </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 * </m:t>
          </m:r>
          <m:sSub>
            <m:sSubPr>
              <m:ctrlPr>
                <w:rPr>
                  <w:rFonts w:ascii="Cambria Math" w:hAnsi="Cambria Math"/>
                </w:rPr>
              </m:ctrlPr>
            </m:sSubPr>
            <m:e>
              <m:r>
                <w:rPr>
                  <w:rFonts w:ascii="Cambria Math" w:hAnsi="Cambria Math"/>
                </w:rPr>
                <m:t>C</m:t>
              </m:r>
            </m:e>
            <m:sub>
              <m:r>
                <w:rPr>
                  <w:rFonts w:ascii="Cambria Math" w:hAnsi="Cambria Math"/>
                </w:rPr>
                <m:t>c</m:t>
              </m:r>
            </m:sub>
          </m:sSub>
          <m:r>
            <m:rPr>
              <m:sty m:val="p"/>
            </m:rPr>
            <w:rPr>
              <w:rFonts w:ascii="Cambria Math" w:hAnsi="Cambria Math"/>
            </w:rPr>
            <m:t> * </m:t>
          </m:r>
          <m:sSub>
            <m:sSubPr>
              <m:ctrlPr>
                <w:rPr>
                  <w:rFonts w:ascii="Cambria Math" w:hAnsi="Cambria Math"/>
                </w:rPr>
              </m:ctrlPr>
            </m:sSubPr>
            <m:e>
              <m:r>
                <w:rPr>
                  <w:rFonts w:ascii="Cambria Math" w:hAnsi="Cambria Math"/>
                </w:rPr>
                <m:t>C</m:t>
              </m:r>
            </m:e>
            <m:sub>
              <m:r>
                <w:rPr>
                  <w:rFonts w:ascii="Cambria Math" w:hAnsi="Cambria Math"/>
                </w:rPr>
                <m:t>a</m:t>
              </m:r>
            </m:sub>
          </m:sSub>
          <m:r>
            <m:rPr>
              <m:sty m:val="p"/>
            </m:rPr>
            <w:rPr>
              <w:rFonts w:ascii="Cambria Math" w:hAnsi="Cambria Math"/>
            </w:rPr>
            <m:t> * </m:t>
          </m:r>
          <m:r>
            <w:rPr>
              <w:rFonts w:ascii="Cambria Math" w:hAnsi="Cambria Math"/>
            </w:rPr>
            <m:t>TF</m:t>
          </m:r>
        </m:oMath>
      </m:oMathPara>
    </w:p>
    <w:p w14:paraId="77AD3C69" w14:textId="5FC19EB0" w:rsidR="00564B00" w:rsidRDefault="00BC55D7" w:rsidP="005F52DC">
      <w:pPr>
        <w:pStyle w:val="FirstParagraph"/>
      </w:pPr>
      <w:r>
        <w:t>where, TFR is the total fertility rate, C</w:t>
      </w:r>
      <w:r>
        <w:rPr>
          <w:vertAlign w:val="subscript"/>
        </w:rPr>
        <w:t>m</w:t>
      </w:r>
      <w:r>
        <w:t xml:space="preserve"> is the index of proportion married, C</w:t>
      </w:r>
      <w:r>
        <w:rPr>
          <w:vertAlign w:val="subscript"/>
        </w:rPr>
        <w:t>i</w:t>
      </w:r>
      <w:r>
        <w:t xml:space="preserve"> is the index of post-partum infecundability, C</w:t>
      </w:r>
      <w:r>
        <w:rPr>
          <w:vertAlign w:val="subscript"/>
        </w:rPr>
        <w:t>a</w:t>
      </w:r>
      <w:r>
        <w:t xml:space="preserve"> is the index of induced aborti</w:t>
      </w:r>
      <w:r>
        <w:t>on, C</w:t>
      </w:r>
      <w:r>
        <w:rPr>
          <w:vertAlign w:val="subscript"/>
        </w:rPr>
        <w:t>c</w:t>
      </w:r>
      <w:r>
        <w:t xml:space="preserve"> is the index of contraception. The in</w:t>
      </w:r>
      <w:r>
        <w:t>dices only take values between 0 and 1. If the corresponding index is of no fertility inhibition effect, the index equals 1; an index of 0 which is not empirically proven, indicates total inhibition effect [</w:t>
      </w:r>
      <w:hyperlink w:anchor="ref-bongaarts1978">
        <w:r>
          <w:rPr>
            <w:rStyle w:val="Hyperlink"/>
          </w:rPr>
          <w:t>6</w:t>
        </w:r>
      </w:hyperlink>
      <w:r>
        <w:t>].</w:t>
      </w:r>
    </w:p>
    <w:p w14:paraId="77AD3C6A" w14:textId="47903833" w:rsidR="00564B00" w:rsidRDefault="00BC55D7" w:rsidP="005F52DC">
      <w:pPr>
        <w:pStyle w:val="BodyText"/>
      </w:pPr>
      <w:r>
        <w:t>A revi</w:t>
      </w:r>
      <w:r>
        <w:t>sion of this model attempted to account for overlaps between the determinants, specifically between postpartum amenorrhea and contraceptive use [</w:t>
      </w:r>
      <w:hyperlink w:anchor="ref-stover1998">
        <w:r>
          <w:rPr>
            <w:rStyle w:val="Hyperlink"/>
          </w:rPr>
          <w:t>7</w:t>
        </w:r>
      </w:hyperlink>
      <w:r>
        <w:t>]. The revised framework used for this study includes five intermediate fe</w:t>
      </w:r>
      <w:r>
        <w:t>rtility variables; proportion sexually exposed, postpartum infecundability, contraception, induced abortion, and sterility which are key direct</w:t>
      </w:r>
      <w:r>
        <w:t xml:space="preserve"> determinants of fertility. From the original model, the index of marriage was revised to include women who have </w:t>
      </w:r>
      <w:r>
        <w:t xml:space="preserve">been in a sexual union in the last month, use contraceptives, are pregnant or post-partum infecundable. This index was renamed index of sexual </w:t>
      </w:r>
      <w:r>
        <w:t>exposure [</w:t>
      </w:r>
      <w:hyperlink w:anchor="ref-stover1998">
        <w:r>
          <w:rPr>
            <w:rStyle w:val="Hyperlink"/>
          </w:rPr>
          <w:t>7</w:t>
        </w:r>
      </w:hyperlink>
      <w:r>
        <w:t>]. The index of post-partum infecundability was modified to post-p</w:t>
      </w:r>
      <w:r>
        <w:t>artum insusceptibility including both median duration of post-partum amenorrhea and post-partum abstinence. The index of abortion was revised by multiplyin</w:t>
      </w:r>
      <w:r>
        <w:t>g contraceptive prevalence with average use effectiveness of contraception [</w:t>
      </w:r>
      <w:hyperlink w:anchor="ref-stover1998">
        <w:r>
          <w:rPr>
            <w:rStyle w:val="Hyperlink"/>
          </w:rPr>
          <w:t>7</w:t>
        </w:r>
      </w:hyperlink>
      <w:r>
        <w:t>].</w:t>
      </w:r>
    </w:p>
    <w:p w14:paraId="77AD3C6B" w14:textId="70C00431" w:rsidR="00564B00" w:rsidRDefault="00BC55D7" w:rsidP="005F52DC">
      <w:pPr>
        <w:pStyle w:val="BodyText"/>
      </w:pPr>
      <w:r>
        <w:t>The index of sterility was modified from proportion of women 45-49 years old who had no live births to the</w:t>
      </w:r>
      <w:r>
        <w:t xml:space="preserve"> proportion of sexually active women who are infecund. Index of contraception was revised to the proportion of sexually active fecund w</w:t>
      </w:r>
      <w:r>
        <w:t>omen using contraceptives that do not overlap with those experiencing postpartum amenorrhea and the average effectiveness</w:t>
      </w:r>
      <w:r>
        <w:t xml:space="preserve"> of contraception [</w:t>
      </w:r>
      <w:hyperlink w:anchor="ref-stover1998">
        <w:r>
          <w:rPr>
            <w:rStyle w:val="Hyperlink"/>
          </w:rPr>
          <w:t>7</w:t>
        </w:r>
      </w:hyperlink>
      <w:r>
        <w:t>]. The revised equation relating the total fertility rate to the proximate dete</w:t>
      </w:r>
      <w:r>
        <w:t>rminants used in this study is expressed as:</w:t>
      </w:r>
    </w:p>
    <w:p w14:paraId="77AD3C6C" w14:textId="77777777" w:rsidR="00564B00" w:rsidRDefault="00BC55D7" w:rsidP="005F52DC">
      <w:pPr>
        <w:pStyle w:val="BodyText"/>
      </w:pPr>
      <m:oMathPara>
        <m:oMathParaPr>
          <m:jc m:val="center"/>
        </m:oMathParaPr>
        <m:oMath>
          <m:r>
            <w:rPr>
              <w:rFonts w:ascii="Cambria Math" w:hAnsi="Cambria Math"/>
            </w:rPr>
            <m:t>TFR</m:t>
          </m:r>
          <m:r>
            <m:rPr>
              <m:sty m:val="p"/>
            </m:rPr>
            <w:rPr>
              <w:rFonts w:ascii="Cambria Math" w:hAnsi="Cambria Math"/>
            </w:rPr>
            <m:t>=</m:t>
          </m:r>
          <m:r>
            <w:rPr>
              <w:rFonts w:ascii="Cambria Math" w:hAnsi="Cambria Math"/>
            </w:rPr>
            <m:t>PF</m:t>
          </m:r>
          <m:r>
            <m:rPr>
              <m:sty m:val="p"/>
            </m:rPr>
            <w:rPr>
              <w:rFonts w:ascii="Cambria Math" w:hAnsi="Cambria Math"/>
            </w:rPr>
            <m:t> * </m:t>
          </m:r>
          <m:sSub>
            <m:sSubPr>
              <m:ctrlPr>
                <w:rPr>
                  <w:rFonts w:ascii="Cambria Math" w:hAnsi="Cambria Math"/>
                </w:rPr>
              </m:ctrlPr>
            </m:sSubPr>
            <m:e>
              <m:r>
                <w:rPr>
                  <w:rFonts w:ascii="Cambria Math" w:hAnsi="Cambria Math"/>
                </w:rPr>
                <m:t>C</m:t>
              </m:r>
            </m:e>
            <m:sub>
              <m:r>
                <w:rPr>
                  <w:rFonts w:ascii="Cambria Math" w:hAnsi="Cambria Math"/>
                </w:rPr>
                <m:t>x</m:t>
              </m:r>
            </m:sub>
          </m:sSub>
          <m:r>
            <m:rPr>
              <m:sty m:val="p"/>
            </m:rPr>
            <w:rPr>
              <w:rFonts w:ascii="Cambria Math" w:hAnsi="Cambria Math"/>
            </w:rPr>
            <m:t> * </m:t>
          </m:r>
          <m:sSub>
            <m:sSubPr>
              <m:ctrlPr>
                <w:rPr>
                  <w:rFonts w:ascii="Cambria Math" w:hAnsi="Cambria Math"/>
                </w:rPr>
              </m:ctrlPr>
            </m:sSubPr>
            <m:e>
              <m:r>
                <w:rPr>
                  <w:rFonts w:ascii="Cambria Math" w:hAnsi="Cambria Math"/>
                </w:rPr>
                <m:t>C</m:t>
              </m:r>
            </m:e>
            <m:sub>
              <m:r>
                <w:rPr>
                  <w:rFonts w:ascii="Cambria Math" w:hAnsi="Cambria Math"/>
                </w:rPr>
                <m:t>u</m:t>
              </m:r>
            </m:sub>
          </m:sSub>
          <m:r>
            <m:rPr>
              <m:sty m:val="p"/>
            </m:rPr>
            <w:rPr>
              <w:rFonts w:ascii="Cambria Math" w:hAnsi="Cambria Math"/>
            </w:rPr>
            <m:t> *</m:t>
          </m:r>
          <m:sSub>
            <m:sSubPr>
              <m:ctrlPr>
                <w:rPr>
                  <w:rFonts w:ascii="Cambria Math" w:hAnsi="Cambria Math"/>
                </w:rPr>
              </m:ctrlPr>
            </m:sSubPr>
            <m:e>
              <m:r>
                <w:rPr>
                  <w:rFonts w:ascii="Cambria Math" w:hAnsi="Cambria Math"/>
                </w:rPr>
                <m:t>C</m:t>
              </m:r>
            </m:e>
            <m:sub>
              <m:r>
                <w:rPr>
                  <w:rFonts w:ascii="Cambria Math" w:hAnsi="Cambria Math"/>
                </w:rPr>
                <m:t>a</m:t>
              </m:r>
            </m:sub>
          </m:sSub>
          <m:r>
            <m:rPr>
              <m:sty m:val="p"/>
            </m:rPr>
            <w:rPr>
              <w:rFonts w:ascii="Cambria Math" w:hAnsi="Cambria Math"/>
            </w:rPr>
            <m:t> *</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 *</m:t>
          </m:r>
          <m:sSub>
            <m:sSubPr>
              <m:ctrlPr>
                <w:rPr>
                  <w:rFonts w:ascii="Cambria Math" w:hAnsi="Cambria Math"/>
                </w:rPr>
              </m:ctrlPr>
            </m:sSubPr>
            <m:e>
              <m:r>
                <w:rPr>
                  <w:rFonts w:ascii="Cambria Math" w:hAnsi="Cambria Math"/>
                </w:rPr>
                <m:t>C</m:t>
              </m:r>
            </m:e>
            <m:sub>
              <m:r>
                <w:rPr>
                  <w:rFonts w:ascii="Cambria Math" w:hAnsi="Cambria Math"/>
                </w:rPr>
                <m:t>f</m:t>
              </m:r>
            </m:sub>
          </m:sSub>
          <m:r>
            <m:rPr>
              <m:sty m:val="p"/>
            </m:rPr>
            <w:rPr>
              <w:rFonts w:ascii="Cambria Math" w:hAnsi="Cambria Math"/>
            </w:rPr>
            <m:t> </m:t>
          </m:r>
        </m:oMath>
      </m:oMathPara>
    </w:p>
    <w:p w14:paraId="77AD3C6D" w14:textId="46E86223" w:rsidR="00564B00" w:rsidRDefault="00BC55D7" w:rsidP="005F52DC">
      <w:pPr>
        <w:pStyle w:val="FirstParagraph"/>
      </w:pPr>
      <w:r>
        <w:t>Where TFR is the total fertility rate, PF is the potential fertility, C</w:t>
      </w:r>
      <w:r>
        <w:rPr>
          <w:vertAlign w:val="subscript"/>
        </w:rPr>
        <w:t>x</w:t>
      </w:r>
      <w:r>
        <w:t xml:space="preserve"> represents the index of sexual exposure, C</w:t>
      </w:r>
      <w:r>
        <w:rPr>
          <w:vertAlign w:val="subscript"/>
        </w:rPr>
        <w:t>u</w:t>
      </w:r>
      <w:r>
        <w:t xml:space="preserve"> is the index of contraception, C</w:t>
      </w:r>
      <w:r>
        <w:rPr>
          <w:vertAlign w:val="subscript"/>
        </w:rPr>
        <w:t>a</w:t>
      </w:r>
      <w:r>
        <w:t xml:space="preserve"> is the index of induced abortion, C</w:t>
      </w:r>
      <w:r>
        <w:rPr>
          <w:vertAlign w:val="subscript"/>
        </w:rPr>
        <w:t>i</w:t>
      </w:r>
      <w:r>
        <w:t xml:space="preserve"> is the i</w:t>
      </w:r>
      <w:r>
        <w:t>ndex of postpartum insusceptibility and C</w:t>
      </w:r>
      <w:r>
        <w:rPr>
          <w:vertAlign w:val="subscript"/>
        </w:rPr>
        <w:t>f</w:t>
      </w:r>
      <w:r>
        <w:t xml:space="preserve"> represents th</w:t>
      </w:r>
      <w:r>
        <w:t>e index of sterility. Estimates from empirical data showed an average potential fertility of 21 (18-24) births per woman for the 35-year reproductive period from age 15 to 49 years [</w:t>
      </w:r>
      <w:hyperlink w:anchor="ref-stover1998">
        <w:r>
          <w:rPr>
            <w:rStyle w:val="Hyperlink"/>
          </w:rPr>
          <w:t>7</w:t>
        </w:r>
      </w:hyperlink>
      <w:r>
        <w:t xml:space="preserve">]. </w:t>
      </w:r>
      <w:r>
        <w:t>Nonetheless, estimates of PF may exceed its theoretical limits because of a large error term in the proximate determinants’ framework, attributed in a large part to the effects of unmeasured factors exogenous to the framework [</w:t>
      </w:r>
      <w:hyperlink w:anchor="ref-unpopulationdivision2014">
        <w:r>
          <w:rPr>
            <w:rStyle w:val="Hyperlink"/>
          </w:rPr>
          <w:t>18</w:t>
        </w:r>
      </w:hyperlink>
      <w:r>
        <w:t>].</w:t>
      </w:r>
    </w:p>
    <w:p w14:paraId="77AD3C6E" w14:textId="77777777" w:rsidR="00564B00" w:rsidRDefault="00BC55D7">
      <w:pPr>
        <w:pStyle w:val="Heading3"/>
      </w:pPr>
      <w:bookmarkStart w:id="11" w:name="the-index-of-sexual-exposure-cx"/>
      <w:bookmarkEnd w:id="10"/>
      <w:r>
        <w:t>2</w:t>
      </w:r>
      <w:r>
        <w:t xml:space="preserve">.2.2 </w:t>
      </w:r>
      <w:r>
        <w:rPr>
          <w:iCs/>
        </w:rPr>
        <w:t>The index of sexual exposure (C</w:t>
      </w:r>
      <w:r>
        <w:rPr>
          <w:iCs/>
          <w:vertAlign w:val="subscript"/>
        </w:rPr>
        <w:t>x</w:t>
      </w:r>
      <w:r>
        <w:rPr>
          <w:iCs/>
        </w:rPr>
        <w:t>)</w:t>
      </w:r>
    </w:p>
    <w:p w14:paraId="77AD3C6F" w14:textId="77777777" w:rsidR="00564B00" w:rsidRDefault="00BC55D7" w:rsidP="005F52DC">
      <w:pPr>
        <w:pStyle w:val="FirstParagraph"/>
      </w:pPr>
      <w:r>
        <w:t>The index of sexual exposure expresses the reduction in fertility caused by women’s not being sexually active throughout their entire reproductive period. T</w:t>
      </w:r>
      <w:r>
        <w:t xml:space="preserve">he index is </w:t>
      </w:r>
      <w:r>
        <w:t>calculated as:</w:t>
      </w:r>
    </w:p>
    <w:p w14:paraId="77AD3C70" w14:textId="77777777" w:rsidR="00564B00" w:rsidRDefault="00BC55D7" w:rsidP="005F52DC">
      <w:pPr>
        <w:pStyle w:val="BodyText"/>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x</m:t>
              </m:r>
            </m:sub>
          </m:sSub>
          <m:r>
            <m:rPr>
              <m:sty m:val="p"/>
            </m:rPr>
            <w:rPr>
              <w:rFonts w:ascii="Cambria Math" w:hAnsi="Cambria Math"/>
            </w:rPr>
            <m:t>= </m:t>
          </m:r>
          <m:r>
            <w:rPr>
              <w:rFonts w:ascii="Cambria Math" w:hAnsi="Cambria Math"/>
            </w:rPr>
            <m:t>s</m:t>
          </m:r>
        </m:oMath>
      </m:oMathPara>
    </w:p>
    <w:p w14:paraId="77AD3C71" w14:textId="77777777" w:rsidR="00564B00" w:rsidRDefault="00BC55D7" w:rsidP="005F52DC">
      <w:pPr>
        <w:pStyle w:val="FirstParagraph"/>
      </w:pPr>
      <w:r>
        <w:t>where s is the proportion of women aged 15-49 who are sexually active (women who either are pregnant, report sex in the last month, use contraception, or are postpartum infecundable). The index of sexual exposure, C</w:t>
      </w:r>
      <w:r>
        <w:rPr>
          <w:vertAlign w:val="subscript"/>
        </w:rPr>
        <w:t>x</w:t>
      </w:r>
      <w:r>
        <w:t xml:space="preserve">, </w:t>
      </w:r>
      <w:r>
        <w:t>equals 1 if all women of re</w:t>
      </w:r>
      <w:r>
        <w:t>productive age are sexually active during the entire reproductive period and 0 in the absence of such.</w:t>
      </w:r>
    </w:p>
    <w:p w14:paraId="77AD3C72" w14:textId="77777777" w:rsidR="00564B00" w:rsidRDefault="00BC55D7">
      <w:pPr>
        <w:pStyle w:val="Heading3"/>
      </w:pPr>
      <w:bookmarkStart w:id="12" w:name="the-index-of-contraception-cc"/>
      <w:bookmarkEnd w:id="11"/>
      <w:r>
        <w:t>2</w:t>
      </w:r>
      <w:r>
        <w:t xml:space="preserve">.2.3 </w:t>
      </w:r>
      <w:r>
        <w:rPr>
          <w:iCs/>
        </w:rPr>
        <w:t>The index of contraception (C</w:t>
      </w:r>
      <w:r>
        <w:rPr>
          <w:iCs/>
          <w:vertAlign w:val="subscript"/>
        </w:rPr>
        <w:t>c</w:t>
      </w:r>
      <w:r>
        <w:rPr>
          <w:iCs/>
        </w:rPr>
        <w:t>)</w:t>
      </w:r>
    </w:p>
    <w:p w14:paraId="77AD3C73" w14:textId="77777777" w:rsidR="00564B00" w:rsidRDefault="00BC55D7" w:rsidP="005F52DC">
      <w:pPr>
        <w:pStyle w:val="FirstParagraph"/>
      </w:pPr>
      <w:r>
        <w:t xml:space="preserve">This considers both the level of contraceptive prevalence and the average effectiveness </w:t>
      </w:r>
      <w:r>
        <w:t>of contraceptive methods us</w:t>
      </w:r>
      <w:r>
        <w:t>ed. It is estimated as:</w:t>
      </w:r>
    </w:p>
    <w:p w14:paraId="77AD3C74" w14:textId="77777777" w:rsidR="00564B00" w:rsidRDefault="00BC55D7" w:rsidP="005F52DC">
      <w:pPr>
        <w:pStyle w:val="BodyText"/>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c</m:t>
              </m:r>
            </m:sub>
          </m:sSub>
          <m:r>
            <m:rPr>
              <m:sty m:val="p"/>
            </m:rPr>
            <w:rPr>
              <w:rFonts w:ascii="Cambria Math" w:hAnsi="Cambria Math"/>
            </w:rPr>
            <m:t>= 1 - 1.08</m:t>
          </m:r>
          <m:r>
            <w:rPr>
              <w:rFonts w:ascii="Cambria Math" w:hAnsi="Cambria Math"/>
            </w:rPr>
            <m:t>ue</m:t>
          </m:r>
        </m:oMath>
      </m:oMathPara>
    </w:p>
    <w:p w14:paraId="77AD3C75" w14:textId="7A5EAB67" w:rsidR="00564B00" w:rsidRDefault="00BC55D7" w:rsidP="005F52DC">
      <w:pPr>
        <w:pStyle w:val="FirstParagraph"/>
      </w:pPr>
      <w:r>
        <w:t xml:space="preserve">where u is the proportion of women in the reproductive ages who are currently using contraception among those sexually active, excluding exclude those infecund and postpartum amenorrhic </w:t>
      </w:r>
      <w:r>
        <w:t>within 6 months after birth; and e is the average</w:t>
      </w:r>
      <w:r>
        <w:t xml:space="preserve"> of use-effectiveness of contraception as practiced in the population. Estimates of the method-specific effectiveness are: sterilization (0.995), pill (0.930), injectable (0.970), implant (0.999), intra-uter</w:t>
      </w:r>
      <w:r>
        <w:t>ine device (0.993), male condom (0.870), and othe</w:t>
      </w:r>
      <w:r>
        <w:t>r modern methods (0.800) [</w:t>
      </w:r>
      <w:hyperlink w:anchor="ref-worldhealthorganization2017">
        <w:r>
          <w:rPr>
            <w:rStyle w:val="Hyperlink"/>
          </w:rPr>
          <w:t>19</w:t>
        </w:r>
      </w:hyperlink>
      <w:r>
        <w:t>].</w:t>
      </w:r>
    </w:p>
    <w:p w14:paraId="77AD3C76" w14:textId="77777777" w:rsidR="00564B00" w:rsidRDefault="00BC55D7">
      <w:pPr>
        <w:pStyle w:val="Heading3"/>
      </w:pPr>
      <w:bookmarkStart w:id="13" w:name="the-index-of-sexual-abortion-ca"/>
      <w:bookmarkEnd w:id="12"/>
      <w:r>
        <w:t>2</w:t>
      </w:r>
      <w:r>
        <w:t xml:space="preserve">.2.4 </w:t>
      </w:r>
      <w:r>
        <w:rPr>
          <w:iCs/>
        </w:rPr>
        <w:t>The index of sexual abortion (C</w:t>
      </w:r>
      <w:r>
        <w:rPr>
          <w:iCs/>
          <w:vertAlign w:val="subscript"/>
        </w:rPr>
        <w:t>a</w:t>
      </w:r>
      <w:r>
        <w:rPr>
          <w:iCs/>
        </w:rPr>
        <w:t>)</w:t>
      </w:r>
    </w:p>
    <w:p w14:paraId="77AD3C77" w14:textId="275CE725" w:rsidR="00564B00" w:rsidRDefault="00BC55D7" w:rsidP="005F52DC">
      <w:pPr>
        <w:pStyle w:val="FirstParagraph"/>
      </w:pPr>
      <w:r>
        <w:t>The index of abortion is the proportion by which</w:t>
      </w:r>
      <w:r>
        <w:t xml:space="preserve"> the PF is reduced due to induced abortion. Births averted per induced abortion are </w:t>
      </w:r>
      <w:r>
        <w:t>related to contraceptive use [</w:t>
      </w:r>
      <w:hyperlink w:anchor="ref-unpopulationdivision2014">
        <w:r>
          <w:rPr>
            <w:rStyle w:val="Hyperlink"/>
          </w:rPr>
          <w:t>18</w:t>
        </w:r>
      </w:hyperlink>
      <w:r>
        <w:t>]. The index of abortion is defined as the ratio of the</w:t>
      </w:r>
      <w:r>
        <w:t xml:space="preserve"> observed TFR to the estimated TFR without induced abortion, and declines with increasing incidence of induced abortion</w:t>
      </w:r>
      <w:r>
        <w:t xml:space="preserve"> [</w:t>
      </w:r>
      <w:hyperlink w:anchor="ref-stover1998">
        <w:r>
          <w:rPr>
            <w:rStyle w:val="Hyperlink"/>
          </w:rPr>
          <w:t>7</w:t>
        </w:r>
      </w:hyperlink>
      <w:r>
        <w:t>]. This index is calculated as follows:</w:t>
      </w:r>
    </w:p>
    <w:p w14:paraId="77AD3C78" w14:textId="77777777" w:rsidR="00564B00" w:rsidRDefault="00BC55D7" w:rsidP="005F52DC">
      <w:pPr>
        <w:pStyle w:val="BodyText"/>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a</m:t>
              </m:r>
            </m:sub>
          </m:sSub>
          <m:r>
            <m:rPr>
              <m:sty m:val="p"/>
            </m:rPr>
            <w:rPr>
              <w:rFonts w:ascii="Cambria Math" w:hAnsi="Cambria Math"/>
            </w:rPr>
            <m:t>=</m:t>
          </m:r>
          <m:f>
            <m:fPr>
              <m:ctrlPr>
                <w:rPr>
                  <w:rFonts w:ascii="Cambria Math" w:hAnsi="Cambria Math"/>
                </w:rPr>
              </m:ctrlPr>
            </m:fPr>
            <m:num>
              <m:r>
                <w:rPr>
                  <w:rFonts w:ascii="Cambria Math" w:hAnsi="Cambria Math"/>
                </w:rPr>
                <m:t>TFR</m:t>
              </m:r>
            </m:num>
            <m:den>
              <m:r>
                <w:rPr>
                  <w:rFonts w:ascii="Cambria Math" w:hAnsi="Cambria Math"/>
                </w:rPr>
                <m:t>TFR</m:t>
              </m:r>
              <m:r>
                <m:rPr>
                  <m:sty m:val="p"/>
                </m:rPr>
                <w:rPr>
                  <w:rFonts w:ascii="Cambria Math" w:hAnsi="Cambria Math"/>
                </w:rPr>
                <m:t> </m:t>
              </m:r>
              <m:r>
                <m:rPr>
                  <m:sty m:val="p"/>
                </m:rPr>
                <w:rPr>
                  <w:rFonts w:ascii="Cambria Math" w:hAnsi="Cambria Math"/>
                </w:rPr>
                <m:t>+ 0.4</m:t>
              </m:r>
              <m:r>
                <m:rPr>
                  <m:sty m:val="p"/>
                </m:rPr>
                <w:rPr>
                  <w:rFonts w:ascii="Cambria Math" w:hAnsi="Cambria Math"/>
                </w:rPr>
                <m:t> * </m:t>
              </m:r>
              <m:d>
                <m:dPr>
                  <m:ctrlPr>
                    <w:rPr>
                      <w:rFonts w:ascii="Cambria Math" w:hAnsi="Cambria Math"/>
                    </w:rPr>
                  </m:ctrlPr>
                </m:dPr>
                <m:e>
                  <m:r>
                    <m:rPr>
                      <m:sty m:val="p"/>
                    </m:rPr>
                    <w:rPr>
                      <w:rFonts w:ascii="Cambria Math" w:hAnsi="Cambria Math"/>
                    </w:rPr>
                    <m:t>1 + </m:t>
                  </m:r>
                  <m:r>
                    <w:rPr>
                      <w:rFonts w:ascii="Cambria Math" w:hAnsi="Cambria Math"/>
                    </w:rPr>
                    <m:t>u</m:t>
                  </m:r>
                </m:e>
              </m:d>
              <m:r>
                <m:rPr>
                  <m:sty m:val="p"/>
                </m:rPr>
                <w:rPr>
                  <w:rFonts w:ascii="Cambria Math" w:hAnsi="Cambria Math"/>
                </w:rPr>
                <m:t> * </m:t>
              </m:r>
              <m:r>
                <w:rPr>
                  <w:rFonts w:ascii="Cambria Math" w:hAnsi="Cambria Math"/>
                </w:rPr>
                <m:t>TAR</m:t>
              </m:r>
            </m:den>
          </m:f>
        </m:oMath>
      </m:oMathPara>
    </w:p>
    <w:p w14:paraId="77AD3C79" w14:textId="7E3EA581" w:rsidR="00564B00" w:rsidRDefault="00BC55D7" w:rsidP="005F52DC">
      <w:pPr>
        <w:pStyle w:val="FirstParagraph"/>
      </w:pPr>
      <w:r>
        <w:t>where TFR is the total fertility rate, u represents the proportion protected by contraception among women who have an induced abortion and TAR is the total abortion rate which is the average number of induce</w:t>
      </w:r>
      <w:r>
        <w:t xml:space="preserve">d abortions per married or </w:t>
      </w:r>
      <w:r>
        <w:t xml:space="preserve">in-union woman at the end of the reproductive period if induced abortions remain at prevailing levels. The index of induced abortion equals 1 in the absence of induced abortion and 0 if all pregnancies are aborted. Reliable data </w:t>
      </w:r>
      <w:r>
        <w:t xml:space="preserve">on the total abortion rate </w:t>
      </w:r>
      <w:r>
        <w:t>for all years is not available. We assumed abortion rates prevailing in 2012 [</w:t>
      </w:r>
      <w:hyperlink w:anchor="ref-bankole2015">
        <w:r>
          <w:rPr>
            <w:rStyle w:val="Hyperlink"/>
          </w:rPr>
          <w:t>17</w:t>
        </w:r>
      </w:hyperlink>
      <w:r>
        <w:t>], will remain constant throughout 2018.</w:t>
      </w:r>
    </w:p>
    <w:p w14:paraId="77AD3C7A" w14:textId="77777777" w:rsidR="00564B00" w:rsidRDefault="00BC55D7">
      <w:pPr>
        <w:pStyle w:val="Heading3"/>
      </w:pPr>
      <w:bookmarkStart w:id="14" w:name="X050224ec705f8a7b6b767669918cf649ef6bb7c"/>
      <w:bookmarkEnd w:id="13"/>
      <w:r>
        <w:t>2</w:t>
      </w:r>
      <w:r>
        <w:t xml:space="preserve">.2.5 </w:t>
      </w:r>
      <w:r>
        <w:rPr>
          <w:iCs/>
        </w:rPr>
        <w:t>The index of postpartum infecundability (C</w:t>
      </w:r>
      <w:r>
        <w:rPr>
          <w:iCs/>
          <w:vertAlign w:val="subscript"/>
        </w:rPr>
        <w:t>i</w:t>
      </w:r>
      <w:r>
        <w:rPr>
          <w:iCs/>
        </w:rPr>
        <w:t>)</w:t>
      </w:r>
    </w:p>
    <w:p w14:paraId="77AD3C7B" w14:textId="3BD752A6" w:rsidR="00564B00" w:rsidRDefault="00BC55D7" w:rsidP="005F52DC">
      <w:pPr>
        <w:pStyle w:val="FirstParagraph"/>
      </w:pPr>
      <w:r>
        <w:t xml:space="preserve">The index of </w:t>
      </w:r>
      <w:r>
        <w:t>postpar</w:t>
      </w:r>
      <w:r>
        <w:t>tum infecundability represents the reduced risk of exposure to conception immediately following a birth [</w:t>
      </w:r>
      <w:hyperlink w:anchor="ref-bongaarts1983">
        <w:r>
          <w:rPr>
            <w:rStyle w:val="Hyperlink"/>
          </w:rPr>
          <w:t>20</w:t>
        </w:r>
      </w:hyperlink>
      <w:r>
        <w:t>]. In the absence of any breastfeeding (and postpartum abstinence), t</w:t>
      </w:r>
      <w:r>
        <w:t>he average birth interval is around 20 mo</w:t>
      </w:r>
      <w:r>
        <w:t xml:space="preserve">nths, which includes four segments: a period of postpartum amenorrhea (1.5 months), the average waiting time to conception (7.5 months), time added by spontaneous intrauterine mortality (2 months) and 9 months of a </w:t>
      </w:r>
      <w:r>
        <w:t>full term pregnancy. The last three segme</w:t>
      </w:r>
      <w:r>
        <w:t xml:space="preserve">nts are assumed constant and sum up to 18.5 months. Postpartum amenorrhea is extended by breastfeeding and abstinence. The index of postpartum infecundability is estimated by the ratio of the average birth interval </w:t>
      </w:r>
      <w:r>
        <w:t>where breastfeeding and abstinence are ab</w:t>
      </w:r>
      <w:r>
        <w:t>sent, and the length of a birth interval where the period of postpartum infecundability is extended by breastfeeding and abstinence. It is estimated using the formula:</w:t>
      </w:r>
    </w:p>
    <w:p w14:paraId="77AD3C7C" w14:textId="77777777" w:rsidR="00564B00" w:rsidRDefault="00BC55D7" w:rsidP="005F52DC">
      <w:pPr>
        <w:pStyle w:val="BodyText"/>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 </m:t>
          </m:r>
          <m:r>
            <m:rPr>
              <m:sty m:val="p"/>
            </m:rPr>
            <w:rPr>
              <w:rFonts w:ascii="Cambria Math" w:hAnsi="Cambria Math"/>
            </w:rPr>
            <m:t>= </m:t>
          </m:r>
          <m:f>
            <m:fPr>
              <m:ctrlPr>
                <w:rPr>
                  <w:rFonts w:ascii="Cambria Math" w:hAnsi="Cambria Math"/>
                </w:rPr>
              </m:ctrlPr>
            </m:fPr>
            <m:num>
              <m:r>
                <m:rPr>
                  <m:sty m:val="p"/>
                </m:rPr>
                <w:rPr>
                  <w:rFonts w:ascii="Cambria Math" w:hAnsi="Cambria Math"/>
                </w:rPr>
                <m:t>20</m:t>
              </m:r>
            </m:num>
            <m:den>
              <m:r>
                <m:rPr>
                  <m:sty m:val="p"/>
                </m:rPr>
                <w:rPr>
                  <w:rFonts w:ascii="Cambria Math" w:hAnsi="Cambria Math"/>
                </w:rPr>
                <m:t>18.5 + </m:t>
              </m:r>
              <m:r>
                <w:rPr>
                  <w:rFonts w:ascii="Cambria Math" w:hAnsi="Cambria Math"/>
                </w:rPr>
                <m:t>i</m:t>
              </m:r>
            </m:den>
          </m:f>
        </m:oMath>
      </m:oMathPara>
    </w:p>
    <w:p w14:paraId="77AD3C7D" w14:textId="77777777" w:rsidR="00564B00" w:rsidRDefault="00BC55D7" w:rsidP="005F52DC">
      <w:pPr>
        <w:pStyle w:val="FirstParagraph"/>
      </w:pPr>
      <w:r>
        <w:t>where C</w:t>
      </w:r>
      <w:r>
        <w:rPr>
          <w:vertAlign w:val="subscript"/>
        </w:rPr>
        <w:t>i</w:t>
      </w:r>
      <w:r>
        <w:t xml:space="preserve"> = index of postpartum infecundability; and i = average duration of postpartum infecundability due to breastfeeding and postpartum abstinence. In the absence of breastfeeding and abstinence, i would be equal to 1.5, its mini</w:t>
      </w:r>
      <w:r>
        <w:t>mum possible value, and C</w:t>
      </w:r>
      <w:r>
        <w:rPr>
          <w:vertAlign w:val="subscript"/>
        </w:rPr>
        <w:t>i</w:t>
      </w:r>
      <w:r>
        <w:t xml:space="preserve"> would</w:t>
      </w:r>
      <w:r>
        <w:t xml:space="preserve"> equal 1. As the duration of postpartum infecundability increases, C</w:t>
      </w:r>
      <w:r>
        <w:rPr>
          <w:vertAlign w:val="subscript"/>
        </w:rPr>
        <w:t>i</w:t>
      </w:r>
      <w:r>
        <w:t xml:space="preserve"> declines and it would tend towards 0 if the duration of postpartum infecundability were to continue indefinitely.</w:t>
      </w:r>
    </w:p>
    <w:p w14:paraId="77AD3C7E" w14:textId="77777777" w:rsidR="00564B00" w:rsidRDefault="00BC55D7">
      <w:pPr>
        <w:pStyle w:val="Heading3"/>
      </w:pPr>
      <w:bookmarkStart w:id="15" w:name="the-index-of-sterility-cs"/>
      <w:bookmarkEnd w:id="14"/>
      <w:r>
        <w:t>2</w:t>
      </w:r>
      <w:r>
        <w:t xml:space="preserve">.2.6 </w:t>
      </w:r>
      <w:r>
        <w:rPr>
          <w:iCs/>
        </w:rPr>
        <w:t>The index of sterility (C</w:t>
      </w:r>
      <w:r>
        <w:rPr>
          <w:iCs/>
          <w:vertAlign w:val="subscript"/>
        </w:rPr>
        <w:t>s</w:t>
      </w:r>
      <w:r>
        <w:rPr>
          <w:iCs/>
        </w:rPr>
        <w:t>)</w:t>
      </w:r>
    </w:p>
    <w:p w14:paraId="77AD3C7F" w14:textId="77777777" w:rsidR="00564B00" w:rsidRDefault="00BC55D7" w:rsidP="005F52DC">
      <w:pPr>
        <w:pStyle w:val="FirstParagraph"/>
      </w:pPr>
      <w:r>
        <w:t>C</w:t>
      </w:r>
      <w:r>
        <w:rPr>
          <w:vertAlign w:val="subscript"/>
        </w:rPr>
        <w:t>s</w:t>
      </w:r>
      <w:r>
        <w:t xml:space="preserve"> mea</w:t>
      </w:r>
      <w:r>
        <w:t>sures the incidence of natural i</w:t>
      </w:r>
      <w:r>
        <w:t>nfertility and pathological sterility. This index expresses the total effect of infecundity because of a pathological condition. The net effect of pathological sterility would be the difference between the actual index and s</w:t>
      </w:r>
      <w:r>
        <w:t>ome base value that represents n</w:t>
      </w:r>
      <w:r>
        <w:t>atural infecundity. The formula for measuring the index of sterility is represented as:</w:t>
      </w:r>
    </w:p>
    <w:p w14:paraId="77AD3C80" w14:textId="77777777" w:rsidR="00564B00" w:rsidRDefault="00BC55D7" w:rsidP="005F52DC">
      <w:pPr>
        <w:pStyle w:val="BodyText"/>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f</m:t>
              </m:r>
            </m:sub>
          </m:sSub>
          <m:r>
            <m:rPr>
              <m:sty m:val="p"/>
            </m:rPr>
            <w:rPr>
              <w:rFonts w:ascii="Cambria Math" w:hAnsi="Cambria Math"/>
            </w:rPr>
            <m:t> </m:t>
          </m:r>
          <m:r>
            <m:rPr>
              <m:sty m:val="p"/>
            </m:rPr>
            <w:rPr>
              <w:rFonts w:ascii="Cambria Math" w:hAnsi="Cambria Math"/>
            </w:rPr>
            <m:t>= 1 - </m:t>
          </m:r>
          <m:r>
            <w:rPr>
              <w:rFonts w:ascii="Cambria Math" w:hAnsi="Cambria Math"/>
            </w:rPr>
            <m:t>f</m:t>
          </m:r>
        </m:oMath>
      </m:oMathPara>
    </w:p>
    <w:p w14:paraId="77AD3C81" w14:textId="77777777" w:rsidR="00564B00" w:rsidRDefault="00BC55D7" w:rsidP="005F52DC">
      <w:pPr>
        <w:pStyle w:val="FirstParagraph"/>
      </w:pPr>
      <w:r>
        <w:t xml:space="preserve">where </w:t>
      </w:r>
      <w:r>
        <w:rPr>
          <w:i/>
          <w:iCs/>
        </w:rPr>
        <w:t>f</w:t>
      </w:r>
      <w:r>
        <w:t xml:space="preserve"> is defined as the proportion of sexually active women who are infecund.</w:t>
      </w:r>
    </w:p>
    <w:p w14:paraId="77AD3C82" w14:textId="77777777" w:rsidR="00564B00" w:rsidRDefault="00BC55D7">
      <w:pPr>
        <w:pStyle w:val="Heading2"/>
      </w:pPr>
      <w:bookmarkStart w:id="16" w:name="_Toc135331392"/>
      <w:bookmarkStart w:id="17" w:name="background-and-institutional-factors"/>
      <w:bookmarkEnd w:id="9"/>
      <w:bookmarkEnd w:id="15"/>
      <w:r>
        <w:t>2</w:t>
      </w:r>
      <w:r>
        <w:t>.3 Background and institutional factor</w:t>
      </w:r>
      <w:r>
        <w:t>s</w:t>
      </w:r>
      <w:bookmarkEnd w:id="16"/>
    </w:p>
    <w:p w14:paraId="77AD3C83" w14:textId="31950148" w:rsidR="00564B00" w:rsidRDefault="00BC55D7" w:rsidP="005F52DC">
      <w:pPr>
        <w:pStyle w:val="FirstParagraph"/>
      </w:pPr>
      <w:r>
        <w:t>In this study, we assessed the so</w:t>
      </w:r>
      <w:r>
        <w:t>cio-economic or contextual characteristics that influence fertility through changes in the proximate determinants. These were the level of education, female participation in the workforce, wealth quintile, geopolitical re</w:t>
      </w:r>
      <w:r>
        <w:t>gions and type of residence. Each o</w:t>
      </w:r>
      <w:r>
        <w:t>f these factors has well established associations with fertility [</w:t>
      </w:r>
      <w:hyperlink w:anchor="ref-johnson2011">
        <w:r>
          <w:rPr>
            <w:rStyle w:val="Hyperlink"/>
          </w:rPr>
          <w:t>21</w:t>
        </w:r>
      </w:hyperlink>
      <w:r>
        <w:t>]. We examined fertility preferences through the ideal number of children and desire for more children. The DHS asks</w:t>
      </w:r>
      <w:r>
        <w:t xml:space="preserve"> </w:t>
      </w:r>
      <w:r>
        <w:t xml:space="preserve">women with living children, </w:t>
      </w:r>
      <w:r>
        <w:rPr>
          <w:i/>
          <w:iCs/>
        </w:rPr>
        <w:t>“If you could go back to the time [when] you did not have any children and could choose exactly the number of children to have in your whole life, how many would that be?”</w:t>
      </w:r>
      <w:r>
        <w:t xml:space="preserve"> For women who are yet to give birth, the question is fr</w:t>
      </w:r>
      <w:r>
        <w:t>a</w:t>
      </w:r>
      <w:r>
        <w:t xml:space="preserve">med as </w:t>
      </w:r>
      <w:r>
        <w:rPr>
          <w:i/>
          <w:iCs/>
        </w:rPr>
        <w:t>“If you could choose exactly the number of children to have in your whole life, how many would that be?”</w:t>
      </w:r>
      <w:r>
        <w:t xml:space="preserve"> (National Population Commission and ICF International 2019). We considered only numeric responses. The survey also asked women whether they wan</w:t>
      </w:r>
      <w:r>
        <w:t>t</w:t>
      </w:r>
      <w:r>
        <w:t>ed more children in addition to those they have, thus reflecting desire for further reproduction.</w:t>
      </w:r>
    </w:p>
    <w:p w14:paraId="77AD3C84" w14:textId="28DACBF5" w:rsidR="00564B00" w:rsidRDefault="00BC55D7" w:rsidP="005F52DC">
      <w:pPr>
        <w:pStyle w:val="BodyText"/>
      </w:pPr>
      <w:r>
        <w:t>The study also tracked four indicators of women’s fertility preferences. The key indicators that reflect fertility-related international policy and program p</w:t>
      </w:r>
      <w:r>
        <w:t>r</w:t>
      </w:r>
      <w:r>
        <w:t>iorities include planning status for most recent birth in the past five years, percent of children born to mothers under age 18, percent of children born to mothers over age 34, and the median length of the birth interval (in months). We assessed the stre</w:t>
      </w:r>
      <w:r>
        <w:t>n</w:t>
      </w:r>
      <w:r>
        <w:t>gth of Nigeria’s Family planning programs using the Family Planning Effort Index (FPEI) and National Composite Index on Family Planning (NCIFP). The FPE has been collected periodically since 1972, and provides results across four key components: policies,</w:t>
      </w:r>
      <w:r>
        <w:t xml:space="preserve"> </w:t>
      </w:r>
      <w:r>
        <w:t>services, evaluation, and access [</w:t>
      </w:r>
      <w:hyperlink w:anchor="ref-avenirhealth2017a">
        <w:r>
          <w:rPr>
            <w:rStyle w:val="Hyperlink"/>
          </w:rPr>
          <w:t>22</w:t>
        </w:r>
      </w:hyperlink>
      <w:r>
        <w:t>]. The index was developed to measure the level of effort that goes into FP programs, and to track how these changes over time. The NCIPF measu</w:t>
      </w:r>
      <w:r>
        <w:t>res the existence and implementat</w:t>
      </w:r>
      <w:r>
        <w:t>ion of family planning policies and program under five components: strategy, data, quality, equity, and accountability. It is built on the FPEIS framework [</w:t>
      </w:r>
      <w:hyperlink w:anchor="ref-avenirhealth2017">
        <w:r>
          <w:rPr>
            <w:rStyle w:val="Hyperlink"/>
          </w:rPr>
          <w:t>23</w:t>
        </w:r>
      </w:hyperlink>
      <w:r>
        <w:t>].</w:t>
      </w:r>
    </w:p>
    <w:p w14:paraId="77AD3C85" w14:textId="77777777" w:rsidR="00564B00" w:rsidRDefault="00BC55D7">
      <w:pPr>
        <w:pStyle w:val="Heading2"/>
      </w:pPr>
      <w:bookmarkStart w:id="18" w:name="_Toc135331393"/>
      <w:bookmarkStart w:id="19" w:name="results"/>
      <w:bookmarkEnd w:id="17"/>
      <w:r>
        <w:t>2</w:t>
      </w:r>
      <w:r>
        <w:t>.4 Results</w:t>
      </w:r>
      <w:bookmarkEnd w:id="18"/>
    </w:p>
    <w:p w14:paraId="77AD3C86" w14:textId="77777777" w:rsidR="00564B00" w:rsidRDefault="00BC55D7" w:rsidP="005F52DC">
      <w:pPr>
        <w:pStyle w:val="FirstParagraph"/>
      </w:pPr>
      <w:r>
        <w:t>The indices of direct biological and beha</w:t>
      </w:r>
      <w:r>
        <w:t>vioural determinants of fertility from Bongaarts models is shown in Table 1. The behavioural indices include index of sexual exposure (C</w:t>
      </w:r>
      <w:r>
        <w:rPr>
          <w:vertAlign w:val="subscript"/>
        </w:rPr>
        <w:t>x</w:t>
      </w:r>
      <w:r>
        <w:t>), index of contraception (C</w:t>
      </w:r>
      <w:r>
        <w:rPr>
          <w:vertAlign w:val="subscript"/>
        </w:rPr>
        <w:t>c</w:t>
      </w:r>
      <w:r>
        <w:t xml:space="preserve">)and index of abortion </w:t>
      </w:r>
      <w:r>
        <w:t>(C</w:t>
      </w:r>
      <w:r>
        <w:rPr>
          <w:vertAlign w:val="subscript"/>
        </w:rPr>
        <w:t>a</w:t>
      </w:r>
      <w:r>
        <w:t>) while the index of sterility (C</w:t>
      </w:r>
      <w:r>
        <w:rPr>
          <w:vertAlign w:val="subscript"/>
        </w:rPr>
        <w:t>s</w:t>
      </w:r>
      <w:r>
        <w:t>) is a biological determinant.</w:t>
      </w:r>
      <w:r>
        <w:t xml:space="preserve"> Postpartum infecundability (C</w:t>
      </w:r>
      <w:r>
        <w:rPr>
          <w:vertAlign w:val="subscript"/>
        </w:rPr>
        <w:t>i</w:t>
      </w:r>
      <w:r>
        <w:t>) is a function of the duration of postpartum amenorrhea and postpartum abstinence. The duration of amenorrhea is a function of the normal length of amenorrhe</w:t>
      </w:r>
      <w:r>
        <w:t>a after childbirth women which is due to breastfeeding practices. T</w:t>
      </w:r>
      <w:r>
        <w:t>he duration of abstinence is entirely behavioural.</w:t>
      </w:r>
    </w:p>
    <w:p w14:paraId="77AD3C87" w14:textId="23BC6AF8" w:rsidR="00564B00" w:rsidRDefault="00BC55D7">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w:t>
      </w:r>
      <w:r>
        <w:t xml:space="preserve">able </w:t>
      </w:r>
      <w:bookmarkStart w:id="20" w:name="tfrAll"/>
      <w:r>
        <w:fldChar w:fldCharType="begin"/>
      </w:r>
      <w:r>
        <w:instrText>SEQ tab \* Arabic</w:instrText>
      </w:r>
      <w:r>
        <w:fldChar w:fldCharType="separate"/>
      </w:r>
      <w:r w:rsidR="0073543E">
        <w:rPr>
          <w:noProof/>
        </w:rPr>
        <w:t>1</w:t>
      </w:r>
      <w:r>
        <w:fldChar w:fldCharType="end"/>
      </w:r>
      <w:bookmarkEnd w:id="20"/>
      <w:r>
        <w:t>: Estimated Indices for Proximate Determinants of Fertility, DHS 2003-2018</w:t>
      </w:r>
    </w:p>
    <w:tbl>
      <w:tblPr>
        <w:tblW w:w="0" w:type="pct"/>
        <w:jc w:val="center"/>
        <w:tblLook w:val="0420" w:firstRow="1" w:lastRow="0" w:firstColumn="0" w:lastColumn="0" w:noHBand="0" w:noVBand="1"/>
      </w:tblPr>
      <w:tblGrid>
        <w:gridCol w:w="645"/>
        <w:gridCol w:w="590"/>
        <w:gridCol w:w="590"/>
        <w:gridCol w:w="590"/>
        <w:gridCol w:w="590"/>
        <w:gridCol w:w="590"/>
        <w:gridCol w:w="701"/>
        <w:gridCol w:w="1267"/>
        <w:gridCol w:w="1190"/>
      </w:tblGrid>
      <w:tr w:rsidR="00564B00" w14:paraId="77AD3C91"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C8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Year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C8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Cx</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C8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Ci</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C8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Ca</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C8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Cf</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C8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Cu</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C8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PF</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C8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Survey TFR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C9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Model TFR</w:t>
            </w:r>
          </w:p>
        </w:tc>
      </w:tr>
      <w:tr w:rsidR="00564B00" w14:paraId="77AD3C9B"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9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2003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9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9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9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9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9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9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21.00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9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5.65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9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5.65</w:t>
            </w:r>
          </w:p>
        </w:tc>
      </w:tr>
      <w:tr w:rsidR="00564B00" w14:paraId="77AD3CA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9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2008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9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9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w:t>
            </w:r>
            <w:r>
              <w:rPr>
                <w:rFonts w:ascii="Arial" w:eastAsia="Arial" w:hAnsi="Arial" w:cs="Arial"/>
                <w:color w:val="000000"/>
                <w:sz w:val="20"/>
                <w:szCs w:val="20"/>
              </w:rPr>
              <w:t>.62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9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A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A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A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A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A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5.80</w:t>
            </w:r>
          </w:p>
        </w:tc>
      </w:tr>
      <w:tr w:rsidR="00564B00" w14:paraId="77AD3CA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A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2013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A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A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A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A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A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A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19.48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A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A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5.93</w:t>
            </w:r>
          </w:p>
        </w:tc>
      </w:tr>
      <w:tr w:rsidR="00564B00" w14:paraId="77AD3CB9"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CB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2018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CB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CB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CB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CB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CB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CB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19.61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CB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5.29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CB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5.67</w:t>
            </w:r>
          </w:p>
        </w:tc>
      </w:tr>
      <w:tr w:rsidR="00564B00" w14:paraId="77AD3CBB" w14:textId="77777777">
        <w:trPr>
          <w:jc w:val="center"/>
        </w:trPr>
        <w:tc>
          <w:tcPr>
            <w:tcW w:w="0" w:type="auto"/>
            <w:gridSpan w:val="9"/>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7AD3CB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 xml:space="preserve">Data from Nigeria Demographic and Health Survey </w:t>
            </w:r>
            <w:r>
              <w:rPr>
                <w:rFonts w:ascii="Arial" w:eastAsia="Arial" w:hAnsi="Arial" w:cs="Arial"/>
                <w:color w:val="000000"/>
                <w:sz w:val="20"/>
                <w:szCs w:val="20"/>
              </w:rPr>
              <w:t>2003-2018</w:t>
            </w:r>
          </w:p>
        </w:tc>
      </w:tr>
    </w:tbl>
    <w:p w14:paraId="77AD3CBC" w14:textId="73247E3F" w:rsidR="00564B00" w:rsidRDefault="00BC55D7" w:rsidP="005F52DC">
      <w:pPr>
        <w:pStyle w:val="BodyText"/>
      </w:pPr>
      <w:r>
        <w:t>C</w:t>
      </w:r>
      <w:r>
        <w:rPr>
          <w:vertAlign w:val="subscript"/>
        </w:rPr>
        <w:t>i</w:t>
      </w:r>
      <w:r>
        <w:t xml:space="preserve"> was the lowest among the indices in our study at 0.64 in the 201</w:t>
      </w:r>
      <w:r>
        <w:t>8 survey. This implies that postpartum infecundability is associated with reduction of potential fertility by 36% from its biological maximum. Delayed sexual exposure (C</w:t>
      </w:r>
      <w:r>
        <w:rPr>
          <w:vertAlign w:val="subscript"/>
        </w:rPr>
        <w:t>x</w:t>
      </w:r>
      <w:r>
        <w:t>) inhibited fertility</w:t>
      </w:r>
      <w:r>
        <w:t xml:space="preserve"> by 32% being the second most effective ferility reducing factor.</w:t>
      </w:r>
      <w:r>
        <w:t xml:space="preserve"> The index of abortion was high at 0.94. Hence, abortion [</w:t>
      </w:r>
      <w:hyperlink w:anchor="ref-awoyemi2014">
        <w:r>
          <w:rPr>
            <w:rStyle w:val="Hyperlink"/>
          </w:rPr>
          <w:t>24</w:t>
        </w:r>
      </w:hyperlink>
      <w:r>
        <w:t>–</w:t>
      </w:r>
      <w:hyperlink w:anchor="ref-lamina2015">
        <w:r>
          <w:rPr>
            <w:rStyle w:val="Hyperlink"/>
          </w:rPr>
          <w:t>26</w:t>
        </w:r>
      </w:hyperlink>
      <w:r>
        <w:t>]. This index is therefore excluded from the discussions. The other reductions in PF occurred because of inability to be</w:t>
      </w:r>
      <w:r>
        <w:t>ar children (C</w:t>
      </w:r>
      <w:r>
        <w:rPr>
          <w:vertAlign w:val="subscript"/>
        </w:rPr>
        <w:t>f</w:t>
      </w:r>
      <w:r>
        <w:t>, 0.80) and effects from the use of contraceptive technologies (C</w:t>
      </w:r>
      <w:r>
        <w:rPr>
          <w:vertAlign w:val="subscript"/>
        </w:rPr>
        <w:t>u</w:t>
      </w:r>
      <w:r>
        <w:t>, 0.82). The lowest contributor is the i</w:t>
      </w:r>
      <w:r>
        <w:t>ndex of contraception, contributing to 18% reduction in PF. There were little changes during the period of the survey in the 5 indices.</w:t>
      </w:r>
    </w:p>
    <w:p w14:paraId="77AD3CBD" w14:textId="77777777" w:rsidR="00564B00" w:rsidRDefault="00BC55D7" w:rsidP="005F52DC">
      <w:pPr>
        <w:pStyle w:val="BodyText"/>
      </w:pPr>
      <w:r>
        <w:t>The revised Bongaart’s model gave an estimated TFR of 5.67, which is 0.38 children higher than TFR measured by DHS surve</w:t>
      </w:r>
      <w:r>
        <w:t xml:space="preserve">y in 2018 (5.29). The analysis arrived at similar values for 2003 (5.65 each). Any difference between these sets of TFRs may be due to </w:t>
      </w:r>
      <w:r>
        <w:t>underestimation in DHS samples, inaccuracies in the data, inexactitude in our estimation of the indices, or other factors</w:t>
      </w:r>
      <w:r>
        <w:t xml:space="preserve"> left out of the model. Nevertheless, the model shows the relative contributions of the determinants, and enables us report variations </w:t>
      </w:r>
      <w:r>
        <w:t>between socio-economic and geographic groups, as well as changes over the years of the surveys 2003-2018.</w:t>
      </w:r>
    </w:p>
    <w:p w14:paraId="77AD3CBE" w14:textId="77777777" w:rsidR="00564B00" w:rsidRDefault="00BC55D7" w:rsidP="005F52DC">
      <w:pPr>
        <w:pStyle w:val="BodyText"/>
      </w:pPr>
      <w:r>
        <w:t>The influence o</w:t>
      </w:r>
      <w:r>
        <w:t>f the proximate determinants and their variability by these background factors are presented in tables 2, 3, 4 and 5 for 2018, 2013, 20</w:t>
      </w:r>
      <w:r>
        <w:t xml:space="preserve">08 and 2003 respectively. The study shows that for 2018, attainment of secondary education is associated with relatively </w:t>
      </w:r>
      <w:r>
        <w:t>low indices for sexual exposure (0.58) and contraception (0.62). Across the educational attainment levels, these two indices have an in</w:t>
      </w:r>
      <w:r>
        <w:t xml:space="preserve">verse relationship in all years of the survey. On the other hand, the index of postpartum infecundability increases with </w:t>
      </w:r>
      <w:r>
        <w:t>additional educational attainment. This would reflect shorter duration of breastfeeding which is essential to prolong duration of postp</w:t>
      </w:r>
      <w:r>
        <w:t>artum amenorrhea, and quicker cessation of sexual abstinence after delivery. Concerning disparity in place of residence a</w:t>
      </w:r>
      <w:r>
        <w:t>nd wealth, C</w:t>
      </w:r>
      <w:r>
        <w:rPr>
          <w:vertAlign w:val="subscript"/>
        </w:rPr>
        <w:t>x</w:t>
      </w:r>
      <w:r>
        <w:t xml:space="preserve"> was higher among rural residents in all years (rural - 0.74, urban - 061). This means sexual exposure inhibited fertility</w:t>
      </w:r>
      <w:r>
        <w:t xml:space="preserve"> by 33.5% among rural residents, and 39% among city dwellers. On the contrary, the Ci was higher among urban residents (r</w:t>
      </w:r>
      <w:r>
        <w:t>ural - 0.61, urban - 0.68). Contribution of sterility to reducing PF is not dependent on place of residence, as C</w:t>
      </w:r>
      <w:r>
        <w:rPr>
          <w:vertAlign w:val="subscript"/>
        </w:rPr>
        <w:t>f</w:t>
      </w:r>
      <w:r>
        <w:t xml:space="preserve"> in all years were wi</w:t>
      </w:r>
      <w:r>
        <w:t>thin ±0.03 units. As expected, the index of contraception is higher in rural areas relative to urban population, reflecti</w:t>
      </w:r>
      <w:r>
        <w:t>ng a higher contraceptive use among sexually exposed female urban dwellers. There also are notable differences between women of differe</w:t>
      </w:r>
      <w:r>
        <w:t>nt wealth quintiles. The values of the indices are lower for women in higher wealth quintiles, meaning a higher depressio</w:t>
      </w:r>
      <w:r>
        <w:t>n of fertility, with exception of C</w:t>
      </w:r>
      <w:r>
        <w:rPr>
          <w:vertAlign w:val="subscript"/>
        </w:rPr>
        <w:t>i</w:t>
      </w:r>
      <w:r>
        <w:t>. The C</w:t>
      </w:r>
      <w:r>
        <w:rPr>
          <w:vertAlign w:val="subscript"/>
        </w:rPr>
        <w:t>i</w:t>
      </w:r>
      <w:r>
        <w:t xml:space="preserve"> increases progressively along the wealth quintiles (lowest - 0.56, second - 0.61, middle -</w:t>
      </w:r>
      <w:r>
        <w:t xml:space="preserve"> 0.64, fourth - 0.68, highest - 0.75) in 2018, as well as across all the years of the survey.</w:t>
      </w:r>
    </w:p>
    <w:p w14:paraId="77AD3CBF" w14:textId="77777777" w:rsidR="00564B00" w:rsidRDefault="00BC55D7" w:rsidP="005F52DC">
      <w:pPr>
        <w:pStyle w:val="BodyText"/>
      </w:pPr>
      <w:r>
        <w:t xml:space="preserve">Workforce participation is </w:t>
      </w:r>
      <w:r>
        <w:t>associated with a lower fertility in 2018, with no notable difference in preceding years. In the latest year of the survey, the estimat</w:t>
      </w:r>
      <w:r>
        <w:t>ed TFR among women in workforce was 5.22, compared to 5.93 in women without workforce participation. In 2013 however, the</w:t>
      </w:r>
      <w:r>
        <w:t xml:space="preserve"> reverse was the case (in workforce - 5.76, not in workforce - 5.62) The differences were negligible in 2008 (in workforce – 5.93, not </w:t>
      </w:r>
      <w:r>
        <w:t>in workforce - 5.99), and 2003 (in workforce - 5.78, not in workforce - 5.74). In all years, the index of contraception c</w:t>
      </w:r>
      <w:r>
        <w:t>ontributed more to depression of fertility among those in workforce compared to those not active in workforce. In contrast, the index o</w:t>
      </w:r>
      <w:r>
        <w:t>f marriage and index of sterility contributed more to fertility reduction among women of reproductive age not active in w</w:t>
      </w:r>
      <w:r>
        <w:t>orkforce. The contributions of the index of postpartum infecundability and index of abortion were near identical.</w:t>
      </w:r>
    </w:p>
    <w:p w14:paraId="77AD3CC0" w14:textId="09D078E7" w:rsidR="00564B00" w:rsidRDefault="00BC55D7">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w:t>
      </w:r>
      <w:r>
        <w:t xml:space="preserve">able </w:t>
      </w:r>
      <w:bookmarkStart w:id="21" w:name="tfr2018"/>
      <w:r>
        <w:fldChar w:fldCharType="begin"/>
      </w:r>
      <w:r>
        <w:instrText>SEQ tab \* Ara</w:instrText>
      </w:r>
      <w:r>
        <w:instrText>bic</w:instrText>
      </w:r>
      <w:r>
        <w:fldChar w:fldCharType="separate"/>
      </w:r>
      <w:r w:rsidR="0073543E">
        <w:rPr>
          <w:noProof/>
        </w:rPr>
        <w:t>2</w:t>
      </w:r>
      <w:r>
        <w:fldChar w:fldCharType="end"/>
      </w:r>
      <w:bookmarkEnd w:id="21"/>
      <w:r>
        <w:t>: Estimated indices of proximate determinants of fertility 2018</w:t>
      </w:r>
    </w:p>
    <w:tbl>
      <w:tblPr>
        <w:tblW w:w="0" w:type="pct"/>
        <w:jc w:val="center"/>
        <w:tblLook w:val="0420" w:firstRow="1" w:lastRow="0" w:firstColumn="0" w:lastColumn="0" w:noHBand="0" w:noVBand="1"/>
      </w:tblPr>
      <w:tblGrid>
        <w:gridCol w:w="1801"/>
        <w:gridCol w:w="590"/>
        <w:gridCol w:w="590"/>
        <w:gridCol w:w="590"/>
        <w:gridCol w:w="590"/>
        <w:gridCol w:w="590"/>
        <w:gridCol w:w="701"/>
        <w:gridCol w:w="1400"/>
        <w:gridCol w:w="1690"/>
      </w:tblGrid>
      <w:tr w:rsidR="00564B00" w14:paraId="77AD3CCA"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CC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Variables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CC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Cx</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CC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Ci</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CC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Ca</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CC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Cf</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CC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Cu</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CC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PF</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CC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TFR (Survey)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CC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 xml:space="preserve">TFR </w:t>
            </w:r>
            <w:r>
              <w:rPr>
                <w:rFonts w:ascii="Arial" w:eastAsia="Arial" w:hAnsi="Arial" w:cs="Arial"/>
                <w:color w:val="000000"/>
                <w:sz w:val="20"/>
                <w:szCs w:val="20"/>
              </w:rPr>
              <w:t>(Bongaarts)</w:t>
            </w:r>
          </w:p>
        </w:tc>
      </w:tr>
      <w:tr w:rsidR="00564B00" w14:paraId="77AD3CD4"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C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National</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C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C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C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C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D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D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19.61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D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5.29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D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5.67</w:t>
            </w:r>
          </w:p>
        </w:tc>
      </w:tr>
      <w:tr w:rsidR="00564B00" w14:paraId="77AD3CD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D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Education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D6"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D7"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D8"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D9"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DA"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DB"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DC"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DD"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64B00" w14:paraId="77AD3CE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D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No education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E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E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E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E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E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E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20.57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E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E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6.88</w:t>
            </w:r>
          </w:p>
        </w:tc>
      </w:tr>
      <w:tr w:rsidR="00564B00" w14:paraId="77AD3CF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E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Pri</w:t>
            </w:r>
            <w:r>
              <w:rPr>
                <w:rFonts w:ascii="Arial" w:eastAsia="Arial" w:hAnsi="Arial" w:cs="Arial"/>
                <w:color w:val="000000"/>
                <w:sz w:val="20"/>
                <w:szCs w:val="20"/>
              </w:rPr>
              <w:t>mary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E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E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E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E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E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E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27.65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F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F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4.41</w:t>
            </w:r>
          </w:p>
        </w:tc>
      </w:tr>
      <w:tr w:rsidR="00564B00" w14:paraId="77AD3CF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F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Secondary/Higher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F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F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F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F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F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F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22.09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F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F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4.00</w:t>
            </w:r>
          </w:p>
        </w:tc>
      </w:tr>
      <w:tr w:rsidR="00564B00" w14:paraId="77AD3D0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F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Residence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FE"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CFF"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00"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01"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02"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03"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04"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05"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64B00" w14:paraId="77AD3D1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0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Urban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0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0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0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0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0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0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24.82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0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0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3.81</w:t>
            </w:r>
          </w:p>
        </w:tc>
      </w:tr>
      <w:tr w:rsidR="00564B00" w14:paraId="77AD3D1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1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Rural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1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1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1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1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1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1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21.45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1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1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5.82</w:t>
            </w:r>
          </w:p>
        </w:tc>
      </w:tr>
      <w:tr w:rsidR="00564B00" w14:paraId="77AD3D2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1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Wealth quintile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1C"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1D"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1E"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1F"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20"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21"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22"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23"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64B00" w14:paraId="77AD3D2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2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Lowest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2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w:t>
            </w:r>
            <w:r>
              <w:rPr>
                <w:rFonts w:ascii="Arial" w:eastAsia="Arial" w:hAnsi="Arial" w:cs="Arial"/>
                <w:color w:val="000000"/>
                <w:sz w:val="20"/>
                <w:szCs w:val="20"/>
              </w:rPr>
              <w:t>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2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2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2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2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2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21.44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2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2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6.56</w:t>
            </w:r>
          </w:p>
        </w:tc>
      </w:tr>
      <w:tr w:rsidR="00564B00" w14:paraId="77AD3D3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2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Second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3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3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3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3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3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3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21.26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3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3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6.12</w:t>
            </w:r>
          </w:p>
        </w:tc>
      </w:tr>
      <w:tr w:rsidR="00564B00" w14:paraId="77AD3D4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3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Middle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3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3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3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3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3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3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23.89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4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4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4.91</w:t>
            </w:r>
          </w:p>
        </w:tc>
      </w:tr>
      <w:tr w:rsidR="00564B00" w14:paraId="77AD3D4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4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Fourth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4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4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4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4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4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4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23.63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4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4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4.04</w:t>
            </w:r>
          </w:p>
        </w:tc>
      </w:tr>
      <w:tr w:rsidR="00564B00" w14:paraId="77AD3D5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4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Highest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4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4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5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5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5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5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21.82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5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5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3.65</w:t>
            </w:r>
          </w:p>
        </w:tc>
      </w:tr>
      <w:tr w:rsidR="00564B00" w14:paraId="77AD3D6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5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Workforce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58"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59"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5A"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5B"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5C"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5D"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5E"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5F"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64B00" w14:paraId="77AD3D6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6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I</w:t>
            </w:r>
            <w:r>
              <w:rPr>
                <w:rFonts w:ascii="Arial" w:eastAsia="Arial" w:hAnsi="Arial" w:cs="Arial"/>
                <w:color w:val="000000"/>
                <w:sz w:val="20"/>
                <w:szCs w:val="20"/>
              </w:rPr>
              <w:t>n workforce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6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6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6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6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6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6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22.94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6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6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4.78</w:t>
            </w:r>
          </w:p>
        </w:tc>
      </w:tr>
      <w:tr w:rsidR="00564B00" w14:paraId="77AD3D7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6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Not in workforce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6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6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6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6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7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7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23.68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7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7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5.26</w:t>
            </w:r>
          </w:p>
        </w:tc>
      </w:tr>
      <w:tr w:rsidR="00564B00" w14:paraId="77AD3D7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7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Regions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76"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77"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78"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79"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7A"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7B"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7C"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7D"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64B00" w14:paraId="77AD3D8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7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North Central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8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8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8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8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8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8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23.73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8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8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4.45</w:t>
            </w:r>
          </w:p>
        </w:tc>
      </w:tr>
      <w:tr w:rsidR="00564B00" w14:paraId="77AD3D9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8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North East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8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8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8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8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8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8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9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9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6.18</w:t>
            </w:r>
          </w:p>
        </w:tc>
      </w:tr>
      <w:tr w:rsidR="00564B00" w14:paraId="77AD3D9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9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North West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9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9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w:t>
            </w:r>
            <w:r>
              <w:rPr>
                <w:rFonts w:ascii="Arial" w:eastAsia="Arial" w:hAnsi="Arial" w:cs="Arial"/>
                <w:color w:val="000000"/>
                <w:sz w:val="20"/>
                <w:szCs w:val="20"/>
              </w:rPr>
              <w:t>.58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9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9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9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9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21.81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9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9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6.35</w:t>
            </w:r>
          </w:p>
        </w:tc>
      </w:tr>
      <w:tr w:rsidR="00564B00" w14:paraId="77AD3DA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9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South East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9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9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A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A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A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A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31.44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A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A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3.15</w:t>
            </w:r>
          </w:p>
        </w:tc>
      </w:tr>
      <w:tr w:rsidR="00564B00" w14:paraId="77AD3DB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A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South South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A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A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A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A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A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A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A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A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4.22</w:t>
            </w:r>
          </w:p>
        </w:tc>
      </w:tr>
      <w:tr w:rsidR="00564B00" w14:paraId="77AD3DBA"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DB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South West</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DB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DB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DB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DB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DB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DB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23.24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DB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3.86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DB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3.49</w:t>
            </w:r>
          </w:p>
        </w:tc>
      </w:tr>
      <w:tr w:rsidR="00564B00" w14:paraId="77AD3DBC" w14:textId="77777777">
        <w:trPr>
          <w:jc w:val="center"/>
        </w:trPr>
        <w:tc>
          <w:tcPr>
            <w:tcW w:w="0" w:type="auto"/>
            <w:gridSpan w:val="9"/>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7AD3DB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Data from Nigeria Demographic and Health Survey 2018</w:t>
            </w:r>
          </w:p>
        </w:tc>
      </w:tr>
    </w:tbl>
    <w:p w14:paraId="77AD3DBD" w14:textId="0CAA2264" w:rsidR="00564B00" w:rsidRDefault="00BC55D7">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 xml:space="preserve">Table </w:t>
      </w:r>
      <w:bookmarkStart w:id="22" w:name="tfr2013"/>
      <w:r>
        <w:fldChar w:fldCharType="begin"/>
      </w:r>
      <w:r>
        <w:instrText>SEQ tab \* Arabic</w:instrText>
      </w:r>
      <w:r>
        <w:fldChar w:fldCharType="separate"/>
      </w:r>
      <w:r w:rsidR="0073543E">
        <w:rPr>
          <w:noProof/>
        </w:rPr>
        <w:t>3</w:t>
      </w:r>
      <w:r>
        <w:fldChar w:fldCharType="end"/>
      </w:r>
      <w:bookmarkEnd w:id="22"/>
      <w:r>
        <w:t>: Estimated indices of proximate determinants of fertility 2013</w:t>
      </w:r>
    </w:p>
    <w:tbl>
      <w:tblPr>
        <w:tblW w:w="0" w:type="pct"/>
        <w:jc w:val="center"/>
        <w:tblLook w:val="0420" w:firstRow="1" w:lastRow="0" w:firstColumn="0" w:lastColumn="0" w:noHBand="0" w:noVBand="1"/>
      </w:tblPr>
      <w:tblGrid>
        <w:gridCol w:w="1801"/>
        <w:gridCol w:w="590"/>
        <w:gridCol w:w="590"/>
        <w:gridCol w:w="590"/>
        <w:gridCol w:w="590"/>
        <w:gridCol w:w="590"/>
        <w:gridCol w:w="701"/>
        <w:gridCol w:w="1400"/>
        <w:gridCol w:w="1690"/>
      </w:tblGrid>
      <w:tr w:rsidR="00564B00" w14:paraId="77AD3DC7"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DB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Variables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DB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Cx</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DC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Ci</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DC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Ca</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DC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Cf</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DC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Cu</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DC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PF</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DC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TFR (Survey)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DC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TFR (Bongaarts)</w:t>
            </w:r>
          </w:p>
        </w:tc>
      </w:tr>
      <w:tr w:rsidR="00564B00" w14:paraId="77AD3DD1"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C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Aggregate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C9"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CA"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CB"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CC"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CD"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CE"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CF"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D0"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64B00" w14:paraId="77AD3DD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D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National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D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D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D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D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D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D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19.48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D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D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5.93</w:t>
            </w:r>
          </w:p>
        </w:tc>
      </w:tr>
      <w:tr w:rsidR="00564B00" w14:paraId="77AD3DE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D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Education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DD"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DE"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DF"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E0"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E1"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E2"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E3"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E4"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64B00" w14:paraId="77AD3DE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E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No education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E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E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E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w:t>
            </w:r>
            <w:r>
              <w:rPr>
                <w:rFonts w:ascii="Arial" w:eastAsia="Arial" w:hAnsi="Arial" w:cs="Arial"/>
                <w:color w:val="000000"/>
                <w:sz w:val="20"/>
                <w:szCs w:val="20"/>
              </w:rPr>
              <w:t>.95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E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E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E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20.20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E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E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7.20</w:t>
            </w:r>
          </w:p>
        </w:tc>
      </w:tr>
      <w:tr w:rsidR="00564B00" w14:paraId="77AD3DF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F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Primary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F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F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F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F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F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F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27.27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F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F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4.72</w:t>
            </w:r>
          </w:p>
        </w:tc>
      </w:tr>
      <w:tr w:rsidR="00564B00" w14:paraId="77AD3E0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F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Secondary/Higher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F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F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F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F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DF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0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24.79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0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0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3.57</w:t>
            </w:r>
          </w:p>
        </w:tc>
      </w:tr>
      <w:tr w:rsidR="00564B00" w14:paraId="77AD3E0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0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Residence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05"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06"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07"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08"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09"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0A"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0B"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0C"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64B00" w14:paraId="77AD3E1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0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Urban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0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1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1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1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1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1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26.49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1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1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3.69</w:t>
            </w:r>
          </w:p>
        </w:tc>
      </w:tr>
      <w:tr w:rsidR="00564B00" w14:paraId="77AD3E2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1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Rural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1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1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1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1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1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1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22.06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1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2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5.88</w:t>
            </w:r>
          </w:p>
        </w:tc>
      </w:tr>
      <w:tr w:rsidR="00564B00" w14:paraId="77AD3E2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2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W</w:t>
            </w:r>
            <w:r>
              <w:rPr>
                <w:rFonts w:ascii="Arial" w:eastAsia="Arial" w:hAnsi="Arial" w:cs="Arial"/>
                <w:color w:val="000000"/>
                <w:sz w:val="20"/>
                <w:szCs w:val="20"/>
              </w:rPr>
              <w:t>ealth quintile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23"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24"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25"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26"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27"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28"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29"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2A"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64B00" w14:paraId="77AD3E3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2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Lowest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2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2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2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3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3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3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19.84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3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3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7.36</w:t>
            </w:r>
          </w:p>
        </w:tc>
      </w:tr>
      <w:tr w:rsidR="00564B00" w14:paraId="77AD3E3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3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Second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3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3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3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3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3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3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22.13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3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3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6.38</w:t>
            </w:r>
          </w:p>
        </w:tc>
      </w:tr>
      <w:tr w:rsidR="00564B00" w14:paraId="77AD3E4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4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Middle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4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4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4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4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4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4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25.14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4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4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4.74</w:t>
            </w:r>
          </w:p>
        </w:tc>
      </w:tr>
      <w:tr w:rsidR="00564B00" w14:paraId="77AD3E5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4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Fourth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4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4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4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4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4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5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25.52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5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5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4.02</w:t>
            </w:r>
          </w:p>
        </w:tc>
      </w:tr>
      <w:tr w:rsidR="00564B00" w14:paraId="77AD3E5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5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Highest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5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5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5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5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5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5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24.</w:t>
            </w:r>
            <w:r>
              <w:rPr>
                <w:rFonts w:ascii="Arial" w:eastAsia="Arial" w:hAnsi="Arial" w:cs="Arial"/>
                <w:color w:val="000000"/>
                <w:sz w:val="20"/>
                <w:szCs w:val="20"/>
              </w:rPr>
              <w:t>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5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5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3.35</w:t>
            </w:r>
          </w:p>
        </w:tc>
      </w:tr>
      <w:tr w:rsidR="00564B00" w14:paraId="77AD3E6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5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Workforce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5F"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60"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61"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62"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63"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64"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65"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66"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64B00" w14:paraId="77AD3E7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6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In workforce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6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6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6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6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6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6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24.55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6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7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4.93</w:t>
            </w:r>
          </w:p>
        </w:tc>
      </w:tr>
      <w:tr w:rsidR="00564B00" w14:paraId="77AD3E7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7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Not in workforce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7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7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7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7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7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7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23.43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7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7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5.04</w:t>
            </w:r>
          </w:p>
        </w:tc>
      </w:tr>
      <w:tr w:rsidR="00564B00" w14:paraId="77AD3E8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7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Regions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7D"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7E"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7F"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80"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81"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82"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83"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84"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64B00" w14:paraId="77AD3E8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8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North Central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8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8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8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8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8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8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24.63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8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8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4.50</w:t>
            </w:r>
          </w:p>
        </w:tc>
      </w:tr>
      <w:tr w:rsidR="00564B00" w14:paraId="77AD3E9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9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North East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9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9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9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9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9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9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18.47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9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9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7.16</w:t>
            </w:r>
          </w:p>
        </w:tc>
      </w:tr>
      <w:tr w:rsidR="00564B00" w14:paraId="77AD3EA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9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North West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9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9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9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9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9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A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A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A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6.76</w:t>
            </w:r>
          </w:p>
        </w:tc>
      </w:tr>
      <w:tr w:rsidR="00564B00" w14:paraId="77AD3EA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A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South East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A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A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A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A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A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A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37.89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A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A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2.61</w:t>
            </w:r>
          </w:p>
        </w:tc>
      </w:tr>
      <w:tr w:rsidR="00564B00" w14:paraId="77AD3EB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A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South South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A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B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B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B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B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B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23.60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B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B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3.80</w:t>
            </w:r>
          </w:p>
        </w:tc>
      </w:tr>
      <w:tr w:rsidR="00564B00" w14:paraId="77AD3EC1"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EB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South West</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EB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EB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EB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EB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EB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0.37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EB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34.19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EB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4.55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EC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2.79</w:t>
            </w:r>
          </w:p>
        </w:tc>
      </w:tr>
      <w:tr w:rsidR="00564B00" w14:paraId="77AD3EC3" w14:textId="77777777">
        <w:trPr>
          <w:jc w:val="center"/>
        </w:trPr>
        <w:tc>
          <w:tcPr>
            <w:tcW w:w="0" w:type="auto"/>
            <w:gridSpan w:val="9"/>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7AD3EC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Data from Nigeria Demograp</w:t>
            </w:r>
            <w:r>
              <w:rPr>
                <w:rFonts w:ascii="Arial" w:eastAsia="Arial" w:hAnsi="Arial" w:cs="Arial"/>
                <w:color w:val="000000"/>
                <w:sz w:val="20"/>
                <w:szCs w:val="20"/>
              </w:rPr>
              <w:t>hic and Health Survey 2013</w:t>
            </w:r>
          </w:p>
        </w:tc>
      </w:tr>
    </w:tbl>
    <w:p w14:paraId="77AD3EC4" w14:textId="36922DC5" w:rsidR="00564B00" w:rsidRDefault="00BC55D7">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 xml:space="preserve">Table </w:t>
      </w:r>
      <w:bookmarkStart w:id="23" w:name="tfr2008"/>
      <w:r>
        <w:fldChar w:fldCharType="begin"/>
      </w:r>
      <w:r>
        <w:instrText>SEQ tab \* Arabic</w:instrText>
      </w:r>
      <w:r>
        <w:fldChar w:fldCharType="separate"/>
      </w:r>
      <w:r w:rsidR="0073543E">
        <w:rPr>
          <w:noProof/>
        </w:rPr>
        <w:t>4</w:t>
      </w:r>
      <w:r>
        <w:fldChar w:fldCharType="end"/>
      </w:r>
      <w:bookmarkEnd w:id="23"/>
      <w:r>
        <w:t xml:space="preserve">: </w:t>
      </w:r>
      <w:r>
        <w:t>Estimated indices of proximate determinants of fertility 2008</w:t>
      </w:r>
    </w:p>
    <w:tbl>
      <w:tblPr>
        <w:tblW w:w="0" w:type="pct"/>
        <w:jc w:val="center"/>
        <w:tblLook w:val="0420" w:firstRow="1" w:lastRow="0" w:firstColumn="0" w:lastColumn="0" w:noHBand="0" w:noVBand="1"/>
      </w:tblPr>
      <w:tblGrid>
        <w:gridCol w:w="1801"/>
        <w:gridCol w:w="590"/>
        <w:gridCol w:w="590"/>
        <w:gridCol w:w="590"/>
        <w:gridCol w:w="590"/>
        <w:gridCol w:w="590"/>
        <w:gridCol w:w="701"/>
        <w:gridCol w:w="1400"/>
        <w:gridCol w:w="1690"/>
      </w:tblGrid>
      <w:tr w:rsidR="00564B00" w14:paraId="77AD3ECE"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EC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Variables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EC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Cx</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EC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Ci</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EC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Ca</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EC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Cf</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EC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Cu</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EC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PF</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EC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TFR (Survey)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EC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TFR (Bongaarts)</w:t>
            </w:r>
          </w:p>
        </w:tc>
      </w:tr>
      <w:tr w:rsidR="00564B00" w14:paraId="77AD3ED8"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C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National</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D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D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D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D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D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D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20.72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D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5.72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D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5.80</w:t>
            </w:r>
          </w:p>
        </w:tc>
      </w:tr>
      <w:tr w:rsidR="00564B00" w14:paraId="77AD3EE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D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Education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DA"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DB"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DC"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DD"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DE"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DF"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E0"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E1"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64B00" w14:paraId="77AD3EE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E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No educat</w:t>
            </w:r>
            <w:r>
              <w:rPr>
                <w:rFonts w:ascii="Arial" w:eastAsia="Arial" w:hAnsi="Arial" w:cs="Arial"/>
                <w:color w:val="000000"/>
                <w:sz w:val="20"/>
                <w:szCs w:val="20"/>
              </w:rPr>
              <w: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E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E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E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E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E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E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21.80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E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7.29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E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7.02</w:t>
            </w:r>
          </w:p>
        </w:tc>
      </w:tr>
      <w:tr w:rsidR="00564B00" w14:paraId="77AD3EF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E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Primary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E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E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F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F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F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F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25.95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F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F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5.25</w:t>
            </w:r>
          </w:p>
        </w:tc>
      </w:tr>
      <w:tr w:rsidR="00564B00" w14:paraId="77AD3F0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F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Secondary/Higher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F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F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F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F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F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F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24.85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F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EF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3.57</w:t>
            </w:r>
          </w:p>
        </w:tc>
      </w:tr>
      <w:tr w:rsidR="00564B00" w14:paraId="77AD3F0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0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Residence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02"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03"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04"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05"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06"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07"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08"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09"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64B00" w14:paraId="77AD3F1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0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Urban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0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0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0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0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1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1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23.71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1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1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4.17</w:t>
            </w:r>
          </w:p>
        </w:tc>
      </w:tr>
      <w:tr w:rsidR="00564B00" w14:paraId="77AD3F1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1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Rural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1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1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1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1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1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1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23.</w:t>
            </w:r>
            <w:r>
              <w:rPr>
                <w:rFonts w:ascii="Arial" w:eastAsia="Arial" w:hAnsi="Arial" w:cs="Arial"/>
                <w:color w:val="000000"/>
                <w:sz w:val="20"/>
                <w:szCs w:val="20"/>
              </w:rPr>
              <w:t>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1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1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5.53</w:t>
            </w:r>
          </w:p>
        </w:tc>
      </w:tr>
      <w:tr w:rsidR="00564B00" w14:paraId="77AD3F2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1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Wealth quintile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20"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21"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22"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23"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24"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25"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26"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27"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64B00" w14:paraId="77AD3F3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2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Lowest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2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2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2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2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2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2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21.29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3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7.12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3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7.02</w:t>
            </w:r>
          </w:p>
        </w:tc>
      </w:tr>
      <w:tr w:rsidR="00564B00" w14:paraId="77AD3F3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3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Second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3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3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3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3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3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3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24.17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3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7.02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3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6.10</w:t>
            </w:r>
          </w:p>
        </w:tc>
      </w:tr>
      <w:tr w:rsidR="00564B00" w14:paraId="77AD3F4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3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Middle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3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3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4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4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4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4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24.92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4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4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4.95</w:t>
            </w:r>
          </w:p>
        </w:tc>
      </w:tr>
      <w:tr w:rsidR="00564B00" w14:paraId="77AD3F5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4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Fourth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4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4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4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4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4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4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23.92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4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4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4.35</w:t>
            </w:r>
          </w:p>
        </w:tc>
      </w:tr>
      <w:tr w:rsidR="00564B00" w14:paraId="77AD3F5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5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Highest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5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5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5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w:t>
            </w: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5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5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5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22.79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5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5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3.72</w:t>
            </w:r>
          </w:p>
        </w:tc>
      </w:tr>
      <w:tr w:rsidR="00564B00" w14:paraId="77AD3F6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5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Workforce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5C"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5D"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5E"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5F"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60"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61"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62"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63"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64B00" w14:paraId="77AD3F6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6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In workforce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6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6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6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6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6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6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24.54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6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6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5.08</w:t>
            </w:r>
          </w:p>
        </w:tc>
      </w:tr>
      <w:tr w:rsidR="00564B00" w14:paraId="77AD3F7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6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Not in workforce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7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7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7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7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7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7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26.24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7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7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4.79</w:t>
            </w:r>
          </w:p>
        </w:tc>
      </w:tr>
      <w:tr w:rsidR="00564B00" w14:paraId="77AD3F8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7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Regions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7A"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7B"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7C"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7D"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7E"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7F"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80"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81"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64B00" w14:paraId="77AD3F8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8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North Central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8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8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8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8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8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8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26.42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8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8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4.30</w:t>
            </w:r>
          </w:p>
        </w:tc>
      </w:tr>
      <w:tr w:rsidR="00564B00" w14:paraId="77AD3F9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8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North East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8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8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9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9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9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9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9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7.16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9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7.17</w:t>
            </w:r>
          </w:p>
        </w:tc>
      </w:tr>
      <w:tr w:rsidR="00564B00" w14:paraId="77AD3FA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9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North West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9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9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9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9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9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9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20.19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9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7.30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9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7.59</w:t>
            </w:r>
          </w:p>
        </w:tc>
      </w:tr>
      <w:tr w:rsidR="00564B00" w14:paraId="77AD3FA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A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South East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A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A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A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A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A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A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31.08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A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A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3.26</w:t>
            </w:r>
          </w:p>
        </w:tc>
      </w:tr>
      <w:tr w:rsidR="00564B00" w14:paraId="77AD3FB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A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South South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A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A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A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A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B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B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25.49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B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B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3.86</w:t>
            </w:r>
          </w:p>
        </w:tc>
      </w:tr>
      <w:tr w:rsidR="00564B00" w14:paraId="77AD3FBE"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FB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South West</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FB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FB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FB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FB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FB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0.49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FB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28.48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FB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4.52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FB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3.33</w:t>
            </w:r>
          </w:p>
        </w:tc>
      </w:tr>
      <w:tr w:rsidR="00564B00" w14:paraId="77AD3FC0" w14:textId="77777777">
        <w:trPr>
          <w:jc w:val="center"/>
        </w:trPr>
        <w:tc>
          <w:tcPr>
            <w:tcW w:w="0" w:type="auto"/>
            <w:gridSpan w:val="9"/>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7AD3FB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Data from N</w:t>
            </w:r>
            <w:r>
              <w:rPr>
                <w:rFonts w:ascii="Arial" w:eastAsia="Arial" w:hAnsi="Arial" w:cs="Arial"/>
                <w:color w:val="000000"/>
                <w:sz w:val="20"/>
                <w:szCs w:val="20"/>
              </w:rPr>
              <w:t xml:space="preserve">igeria </w:t>
            </w:r>
            <w:r>
              <w:rPr>
                <w:rFonts w:ascii="Arial" w:eastAsia="Arial" w:hAnsi="Arial" w:cs="Arial"/>
                <w:color w:val="000000"/>
                <w:sz w:val="20"/>
                <w:szCs w:val="20"/>
              </w:rPr>
              <w:t>Demographic and Health Survey 2008</w:t>
            </w:r>
          </w:p>
        </w:tc>
      </w:tr>
    </w:tbl>
    <w:p w14:paraId="77AD3FC1" w14:textId="5497DC10" w:rsidR="00564B00" w:rsidRDefault="00BC55D7">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 xml:space="preserve">Table </w:t>
      </w:r>
      <w:bookmarkStart w:id="24" w:name="tfr2003"/>
      <w:r>
        <w:fldChar w:fldCharType="begin"/>
      </w:r>
      <w:r>
        <w:instrText>SEQ tab \* Arabic</w:instrText>
      </w:r>
      <w:r>
        <w:fldChar w:fldCharType="separate"/>
      </w:r>
      <w:r w:rsidR="0073543E">
        <w:rPr>
          <w:noProof/>
        </w:rPr>
        <w:t>5</w:t>
      </w:r>
      <w:r>
        <w:fldChar w:fldCharType="end"/>
      </w:r>
      <w:bookmarkEnd w:id="24"/>
      <w:r>
        <w:t>: Estimated indices of proximate determinants of fertility 2003</w:t>
      </w:r>
    </w:p>
    <w:tbl>
      <w:tblPr>
        <w:tblW w:w="0" w:type="pct"/>
        <w:jc w:val="center"/>
        <w:tblLook w:val="0420" w:firstRow="1" w:lastRow="0" w:firstColumn="0" w:lastColumn="0" w:noHBand="0" w:noVBand="1"/>
      </w:tblPr>
      <w:tblGrid>
        <w:gridCol w:w="1801"/>
        <w:gridCol w:w="590"/>
        <w:gridCol w:w="590"/>
        <w:gridCol w:w="590"/>
        <w:gridCol w:w="590"/>
        <w:gridCol w:w="590"/>
        <w:gridCol w:w="701"/>
        <w:gridCol w:w="1400"/>
        <w:gridCol w:w="1690"/>
      </w:tblGrid>
      <w:tr w:rsidR="00564B00" w14:paraId="77AD3FCB"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FC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Variables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FC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Cx</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FC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Ci</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FC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Ca</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FC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Cf</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FC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Cu</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FC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PF</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FC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TFR (Survey)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3FC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TFR (Bongaarts)</w:t>
            </w:r>
          </w:p>
        </w:tc>
      </w:tr>
      <w:tr w:rsidR="00564B00" w14:paraId="77AD3FD5"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C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Aggregate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CD"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CE"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CF"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D0"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D1"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D2"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D3"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D4"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64B00" w14:paraId="77AD3FD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D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National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D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D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D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D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D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D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D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D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5.65</w:t>
            </w:r>
          </w:p>
        </w:tc>
      </w:tr>
      <w:tr w:rsidR="00564B00" w14:paraId="77AD3FE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E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Education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E1"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E2"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E3"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E4"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E5"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E6"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E7"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E8"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64B00" w14:paraId="77AD3FF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E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No education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E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E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E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E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E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F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21.78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F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F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6.47</w:t>
            </w:r>
          </w:p>
        </w:tc>
      </w:tr>
      <w:tr w:rsidR="00564B00" w14:paraId="77AD3FF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F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Primary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F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F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F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F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F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F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25.19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F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F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5.27</w:t>
            </w:r>
          </w:p>
        </w:tc>
      </w:tr>
      <w:tr w:rsidR="00564B00" w14:paraId="77AD400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F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Secondary/Higher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3FF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0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0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0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0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0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0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0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4.43</w:t>
            </w:r>
          </w:p>
        </w:tc>
      </w:tr>
      <w:tr w:rsidR="00564B00" w14:paraId="77AD401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0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Residence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09"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0A"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0B"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0C"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0D"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0E"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0F"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10"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64B00" w14:paraId="77AD401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1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Urban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1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1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1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1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1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1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23.12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1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1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4.41</w:t>
            </w:r>
          </w:p>
        </w:tc>
      </w:tr>
      <w:tr w:rsidR="00564B00" w14:paraId="77AD402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1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Rural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1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1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1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2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2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2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23.58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2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2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5.41</w:t>
            </w:r>
          </w:p>
        </w:tc>
      </w:tr>
      <w:tr w:rsidR="00564B00" w14:paraId="77AD402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2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Wealth quintile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27"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28"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29"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2A"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2B"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2C"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2D"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2E"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64B00" w14:paraId="77AD403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3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Lowest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3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3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3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3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3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3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24.62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3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3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5.56</w:t>
            </w:r>
          </w:p>
        </w:tc>
      </w:tr>
      <w:tr w:rsidR="00564B00" w14:paraId="77AD404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3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Second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3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3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3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3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3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4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22.76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4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4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5.81</w:t>
            </w:r>
          </w:p>
        </w:tc>
      </w:tr>
      <w:tr w:rsidR="00564B00" w14:paraId="77AD404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4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Middle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4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4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4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4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4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4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23.28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4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4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5.14</w:t>
            </w:r>
          </w:p>
        </w:tc>
      </w:tr>
      <w:tr w:rsidR="00564B00" w14:paraId="77AD405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4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Fourth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4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5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5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5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5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5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24.1</w:t>
            </w:r>
            <w:r>
              <w:rPr>
                <w:rFonts w:ascii="Arial" w:eastAsia="Arial" w:hAnsi="Arial" w:cs="Arial"/>
                <w:color w:val="000000"/>
                <w:sz w:val="20"/>
                <w:szCs w:val="20"/>
              </w:rPr>
              <w:t>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5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5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5.08</w:t>
            </w:r>
          </w:p>
        </w:tc>
      </w:tr>
      <w:tr w:rsidR="00564B00" w14:paraId="77AD406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5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Highest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5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5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5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5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5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5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18.46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5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6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4.79</w:t>
            </w:r>
          </w:p>
        </w:tc>
      </w:tr>
      <w:tr w:rsidR="00564B00" w14:paraId="77AD406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6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Workforce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63"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64"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65"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66"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67"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68"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69"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6A"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64B00" w14:paraId="77AD407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6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In workforce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6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6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6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7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7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7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23.23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7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7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5.23</w:t>
            </w:r>
          </w:p>
        </w:tc>
      </w:tr>
      <w:tr w:rsidR="00564B00" w14:paraId="77AD407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7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Not in workforce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7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7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7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7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7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7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25.04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7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7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4.81</w:t>
            </w:r>
          </w:p>
        </w:tc>
      </w:tr>
      <w:tr w:rsidR="00564B00" w14:paraId="77AD408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8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Regions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81"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82"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83"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84"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85"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86"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87"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88"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64B00" w14:paraId="77AD409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8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North Central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8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8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8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8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8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9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32.4</w:t>
            </w:r>
            <w:r>
              <w:rPr>
                <w:rFonts w:ascii="Arial" w:eastAsia="Arial" w:hAnsi="Arial" w:cs="Arial"/>
                <w:color w:val="000000"/>
                <w:sz w:val="20"/>
                <w:szCs w:val="20"/>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9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9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3.69</w:t>
            </w:r>
          </w:p>
        </w:tc>
      </w:tr>
      <w:tr w:rsidR="00564B00" w14:paraId="77AD409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9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North East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9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9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9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9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9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9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23.14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9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7.03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9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6.38</w:t>
            </w:r>
          </w:p>
        </w:tc>
      </w:tr>
      <w:tr w:rsidR="00564B00" w14:paraId="77AD40A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9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North West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9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A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A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A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A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A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18.66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A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A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7.53</w:t>
            </w:r>
          </w:p>
        </w:tc>
      </w:tr>
      <w:tr w:rsidR="00564B00" w14:paraId="77AD40B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A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South East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A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A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A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A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A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A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23.16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A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B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3.73</w:t>
            </w:r>
          </w:p>
        </w:tc>
      </w:tr>
      <w:tr w:rsidR="00564B00" w14:paraId="77AD40B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B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South South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B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B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B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B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B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B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23.13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B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B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4.20</w:t>
            </w:r>
          </w:p>
        </w:tc>
      </w:tr>
      <w:tr w:rsidR="00564B00" w14:paraId="77AD40C5"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40B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South West</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40B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40B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40B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40C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40C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0.49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40C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25.20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40C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40C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3.43</w:t>
            </w:r>
          </w:p>
        </w:tc>
      </w:tr>
      <w:tr w:rsidR="00564B00" w14:paraId="77AD40C7" w14:textId="77777777">
        <w:trPr>
          <w:jc w:val="center"/>
        </w:trPr>
        <w:tc>
          <w:tcPr>
            <w:tcW w:w="0" w:type="auto"/>
            <w:gridSpan w:val="9"/>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7AD40C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Data from Nigeria Demographic and Health Survey 2003</w:t>
            </w:r>
          </w:p>
        </w:tc>
      </w:tr>
    </w:tbl>
    <w:p w14:paraId="77AD40C8" w14:textId="1254F8B2" w:rsidR="00564B00" w:rsidRDefault="00BC55D7" w:rsidP="005F52DC">
      <w:pPr>
        <w:pStyle w:val="BodyText"/>
      </w:pPr>
      <w:r>
        <w:t xml:space="preserve">This study also attempts to examine the effects of inputs into Nigeria’s family planning program on fertility reduction. The family planning effort index </w:t>
      </w:r>
      <w:r>
        <w:t>(FEPI) score increased be</w:t>
      </w:r>
      <w:r>
        <w:t>tween 1972 and 1999, then reduced through 2009, before increasing to 41% in 2014. The increase in FEPI to its all-time highest in 1999 corresponds to the lowest survey TFR recorded in Nigeria, 5.11 in 1999 [</w:t>
      </w:r>
      <w:hyperlink w:anchor="ref-nationalpopulationcommission2000">
        <w:r>
          <w:rPr>
            <w:rStyle w:val="Hyperlink"/>
          </w:rPr>
          <w:t>27</w:t>
        </w:r>
      </w:hyperlink>
      <w:r>
        <w:t xml:space="preserve">]. During this time, access to contraceptives was high at 70.3%, and evaluation of services rendered stood at 81.4% (see Supplementary Information). The FEPI has since been replaced by </w:t>
      </w:r>
      <w:r>
        <w:t>another measure, the National Composite Index on Family Plan</w:t>
      </w:r>
      <w:r>
        <w:t>ning, NCIFP (see Supplementary Information). The most recent NCIFP in 2017 assessed the strategy (score - 62.4%), data (65.5%), quality (62.0%), accountability (39.0%) and equity (58.0%) of family</w:t>
      </w:r>
      <w:r>
        <w:t xml:space="preserve"> planning in Nigeria. On all measures, the scores in 2017 (c</w:t>
      </w:r>
      <w:r>
        <w:t>omposite index - 62.4%) were higher than those in 2014 (composite index - 49.5%).</w:t>
      </w:r>
    </w:p>
    <w:tbl>
      <w:tblPr>
        <w:tblStyle w:val="Table"/>
        <w:tblW w:w="5000" w:type="pct"/>
        <w:tblLook w:val="0000" w:firstRow="0" w:lastRow="0" w:firstColumn="0" w:lastColumn="0" w:noHBand="0" w:noVBand="0"/>
      </w:tblPr>
      <w:tblGrid>
        <w:gridCol w:w="9576"/>
      </w:tblGrid>
      <w:tr w:rsidR="00564B00" w14:paraId="77AD40CB" w14:textId="77777777">
        <w:tc>
          <w:tcPr>
            <w:tcW w:w="0" w:type="auto"/>
          </w:tcPr>
          <w:p w14:paraId="77AD40C9" w14:textId="77777777" w:rsidR="00564B00" w:rsidRDefault="00BC55D7">
            <w:pPr>
              <w:jc w:val="center"/>
            </w:pPr>
            <w:r>
              <w:rPr>
                <w:noProof/>
              </w:rPr>
              <w:drawing>
                <wp:inline distT="0" distB="0" distL="0" distR="0" wp14:anchorId="77AD4153" wp14:editId="77AD4154">
                  <wp:extent cx="5943600" cy="3427508"/>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5" name="Picture" descr="figures/Figure%201.jpg"/>
                          <pic:cNvPicPr>
                            <a:picLocks noChangeAspect="1" noChangeArrowheads="1"/>
                          </pic:cNvPicPr>
                        </pic:nvPicPr>
                        <pic:blipFill>
                          <a:blip r:embed="rId11"/>
                          <a:stretch>
                            <a:fillRect/>
                          </a:stretch>
                        </pic:blipFill>
                        <pic:spPr bwMode="auto">
                          <a:xfrm>
                            <a:off x="0" y="0"/>
                            <a:ext cx="5943600" cy="3427508"/>
                          </a:xfrm>
                          <a:prstGeom prst="rect">
                            <a:avLst/>
                          </a:prstGeom>
                          <a:noFill/>
                          <a:ln w="9525">
                            <a:noFill/>
                            <a:headEnd/>
                            <a:tailEnd/>
                          </a:ln>
                        </pic:spPr>
                      </pic:pic>
                    </a:graphicData>
                  </a:graphic>
                </wp:inline>
              </w:drawing>
            </w:r>
          </w:p>
          <w:p w14:paraId="77AD40CA" w14:textId="77777777" w:rsidR="00564B00" w:rsidRDefault="00BC55D7">
            <w:pPr>
              <w:pStyle w:val="ImageCaption"/>
              <w:spacing w:before="200"/>
              <w:jc w:val="left"/>
            </w:pPr>
            <w:r>
              <w:t>Nigeria Family Planning Effort Scores - This indicator is based on the aggregate of four dimensions of family pl</w:t>
            </w:r>
            <w:r>
              <w:t>anning effort (policies, services, evaluation, and method ac</w:t>
            </w:r>
            <w:r>
              <w:t>cess). The raw scores were converted to percentages and are reported</w:t>
            </w:r>
          </w:p>
        </w:tc>
      </w:tr>
    </w:tbl>
    <w:p w14:paraId="77AD40CC" w14:textId="77215DC0" w:rsidR="00564B00" w:rsidRDefault="00BC55D7" w:rsidP="005F52DC">
      <w:pPr>
        <w:pStyle w:val="BodyText"/>
      </w:pPr>
      <w:r>
        <w:t>Lastly, the study includes some outcome indicators. The state of planning for new births and incidence of births among the you</w:t>
      </w:r>
      <w:r>
        <w:t>ng and aged population are a reflection of policy priorities</w:t>
      </w:r>
      <w:r>
        <w:t xml:space="preserve"> concerning reproductive options available to women. [</w:t>
      </w:r>
      <w:hyperlink w:anchor="ref-johnson2011">
        <w:r>
          <w:rPr>
            <w:rStyle w:val="Hyperlink"/>
          </w:rPr>
          <w:t>21</w:t>
        </w:r>
      </w:hyperlink>
      <w:r>
        <w:t>]. Among 12.2% of women aged 15-49 years with at least one child, the</w:t>
      </w:r>
      <w:r>
        <w:t xml:space="preserve"> most recent birth was planned i.e. they wanted to have their last child at the time. There ha</w:t>
      </w:r>
      <w:r>
        <w:t>s been no notable increase in the median birth interval. The percentage of births to women less than 18 years of age has steadily reduced from 8.9% in 2003 to 6.0</w:t>
      </w:r>
      <w:r>
        <w:t xml:space="preserve">% in 2018. Overall, after an initial increase between 2003 and 2008, the percentage of births </w:t>
      </w:r>
      <w:r>
        <w:t>to women older than 34 years has remained relatively unchanged.</w:t>
      </w:r>
    </w:p>
    <w:p w14:paraId="77AD40CD" w14:textId="77777777" w:rsidR="00564B00" w:rsidRDefault="00BC55D7">
      <w:pPr>
        <w:pStyle w:val="SourceCode"/>
      </w:pPr>
      <w:r>
        <w:rPr>
          <w:rStyle w:val="VerbatimChar"/>
        </w:rPr>
        <w:t>#</w:t>
      </w:r>
      <w:r>
        <w:rPr>
          <w:rStyle w:val="VerbatimChar"/>
        </w:rPr>
        <w:t># New names:</w:t>
      </w:r>
      <w:r>
        <w:br/>
      </w:r>
      <w:r>
        <w:rPr>
          <w:rStyle w:val="VerbatimChar"/>
        </w:rPr>
        <w:t>## • `` -&gt; `...5`</w:t>
      </w:r>
      <w:r>
        <w:br/>
      </w:r>
      <w:r>
        <w:rPr>
          <w:rStyle w:val="VerbatimChar"/>
        </w:rPr>
        <w:t>## Warning: The following named parsers don't match the column nam</w:t>
      </w:r>
      <w:r>
        <w:rPr>
          <w:rStyle w:val="VerbatimChar"/>
        </w:rPr>
        <w:t>es:</w:t>
      </w:r>
      <w:r>
        <w:br/>
      </w:r>
      <w:r>
        <w:rPr>
          <w:rStyle w:val="VerbatimChar"/>
        </w:rPr>
        <w:t>## OutcomeIndicator</w:t>
      </w:r>
    </w:p>
    <w:p w14:paraId="77AD40CE" w14:textId="3533ECB4" w:rsidR="00564B00" w:rsidRDefault="00BC55D7">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 xml:space="preserve">Table </w:t>
      </w:r>
      <w:bookmarkStart w:id="25" w:name="outcome"/>
      <w:r>
        <w:fldChar w:fldCharType="begin"/>
      </w:r>
      <w:r>
        <w:instrText>SEQ tab \* Arabic</w:instrText>
      </w:r>
      <w:r>
        <w:fldChar w:fldCharType="separate"/>
      </w:r>
      <w:r w:rsidR="0073543E">
        <w:rPr>
          <w:noProof/>
        </w:rPr>
        <w:t>6</w:t>
      </w:r>
      <w:r>
        <w:fldChar w:fldCharType="end"/>
      </w:r>
      <w:bookmarkEnd w:id="25"/>
      <w:r>
        <w:t>: Some Women Reproductive Options Outcome I</w:t>
      </w:r>
      <w:r>
        <w:t>ndicators</w:t>
      </w:r>
    </w:p>
    <w:tbl>
      <w:tblPr>
        <w:tblW w:w="0" w:type="pct"/>
        <w:jc w:val="center"/>
        <w:tblLook w:val="0420" w:firstRow="1" w:lastRow="0" w:firstColumn="0" w:lastColumn="0" w:noHBand="0" w:noVBand="1"/>
      </w:tblPr>
      <w:tblGrid>
        <w:gridCol w:w="2946"/>
        <w:gridCol w:w="879"/>
        <w:gridCol w:w="879"/>
        <w:gridCol w:w="879"/>
        <w:gridCol w:w="879"/>
      </w:tblGrid>
      <w:tr w:rsidR="00564B00" w14:paraId="77AD40D4"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40C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Outcome Indicator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40D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Year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40D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of</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40D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Survey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40D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...5</w:t>
            </w:r>
          </w:p>
        </w:tc>
      </w:tr>
      <w:tr w:rsidR="00564B00" w14:paraId="77AD40DA"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D5" w14:textId="77777777" w:rsidR="00564B00" w:rsidRDefault="00564B00">
            <w:pPr>
              <w:pBdr>
                <w:top w:val="none" w:sz="0" w:space="0" w:color="000000"/>
                <w:left w:val="none" w:sz="0" w:space="0" w:color="000000"/>
                <w:bottom w:val="none" w:sz="0" w:space="0" w:color="000000"/>
                <w:right w:val="none" w:sz="0" w:space="0" w:color="000000"/>
              </w:pBdr>
              <w:spacing w:before="100" w:after="100"/>
              <w:ind w:left="100" w:right="100"/>
              <w:jc w:val="left"/>
            </w:pP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D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2003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D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2008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D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2013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D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2018</w:t>
            </w:r>
          </w:p>
        </w:tc>
      </w:tr>
      <w:tr w:rsidR="00564B00" w14:paraId="77AD40E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D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Most recent birth was planned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D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16.70%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D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11.90%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D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9.80%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D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12.20%</w:t>
            </w:r>
          </w:p>
        </w:tc>
      </w:tr>
      <w:tr w:rsidR="00564B00" w14:paraId="77AD40E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E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 xml:space="preserve">Median birth intervals </w:t>
            </w:r>
            <w:r>
              <w:rPr>
                <w:rFonts w:ascii="Arial" w:eastAsia="Arial" w:hAnsi="Arial" w:cs="Arial"/>
                <w:color w:val="000000"/>
                <w:sz w:val="20"/>
                <w:szCs w:val="20"/>
              </w:rPr>
              <w:t>(months)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E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31.2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E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31.3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E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31.7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E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30.9</w:t>
            </w:r>
          </w:p>
        </w:tc>
      </w:tr>
      <w:tr w:rsidR="00564B00" w14:paraId="77AD40E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E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Births to women &lt;18 years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E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8.90%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E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7.30%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E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7.10%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0E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6.00%</w:t>
            </w:r>
          </w:p>
        </w:tc>
      </w:tr>
      <w:tr w:rsidR="00564B00" w14:paraId="77AD40F2"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40E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Births to women &gt;34 yea</w:t>
            </w:r>
            <w:r>
              <w:rPr>
                <w:rFonts w:ascii="Arial" w:eastAsia="Arial" w:hAnsi="Arial" w:cs="Arial"/>
                <w:color w:val="000000"/>
                <w:sz w:val="20"/>
                <w:szCs w:val="20"/>
              </w:rPr>
              <w:t>rs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40E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14.40%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40E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15.30%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40F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15.30%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40F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15.00%</w:t>
            </w:r>
          </w:p>
        </w:tc>
      </w:tr>
    </w:tbl>
    <w:p w14:paraId="77AD40F3" w14:textId="77777777" w:rsidR="00564B00" w:rsidRDefault="00BC55D7">
      <w:pPr>
        <w:pStyle w:val="Heading2"/>
      </w:pPr>
      <w:bookmarkStart w:id="26" w:name="_Toc135331394"/>
      <w:bookmarkStart w:id="27" w:name="discussion"/>
      <w:bookmarkEnd w:id="19"/>
      <w:r>
        <w:t>2.5 Discussion</w:t>
      </w:r>
      <w:bookmarkEnd w:id="26"/>
    </w:p>
    <w:p w14:paraId="77AD40F4" w14:textId="77777777" w:rsidR="00564B00" w:rsidRDefault="00BC55D7" w:rsidP="005F52DC">
      <w:pPr>
        <w:pStyle w:val="FirstParagraph"/>
      </w:pPr>
      <w:r>
        <w:t xml:space="preserve">This study used the revised Bongaarts model to show contributions of biological and </w:t>
      </w:r>
      <w:r>
        <w:t>behavioural determinants of fertility in Nigeria, and the effects of selected socio-economic and geographical variables. Spec</w:t>
      </w:r>
      <w:r>
        <w:t>ifically, the results measured the effect of sexual exposure, use of contraception, post-partum infecundability, abortion and steri</w:t>
      </w:r>
      <w:r>
        <w:t>lity on reducing a potential fertility level of 21 births per woman.</w:t>
      </w:r>
    </w:p>
    <w:p w14:paraId="77AD40F5" w14:textId="7B7FB54E" w:rsidR="00564B00" w:rsidRDefault="00BC55D7" w:rsidP="005F52DC">
      <w:pPr>
        <w:pStyle w:val="BodyText"/>
      </w:pPr>
      <w:r>
        <w:t>Cultural and socio-economic differentials in the TFR tre</w:t>
      </w:r>
      <w:r>
        <w:t>nd exist and mean the decline has been uneven with a larger family size more desired in the north than the south [</w:t>
      </w:r>
      <w:hyperlink w:anchor="ref-adebowale2019">
        <w:r>
          <w:rPr>
            <w:rStyle w:val="Hyperlink"/>
          </w:rPr>
          <w:t>28</w:t>
        </w:r>
      </w:hyperlink>
      <w:r>
        <w:t>]. A study in Kaduna State reported less than 20% of women wanted less than 5 children and 69% citing</w:t>
      </w:r>
      <w:r>
        <w:t xml:space="preserve"> 5-14 children as ideal [</w:t>
      </w:r>
      <w:hyperlink w:anchor="ref-adiri2010">
        <w:r>
          <w:rPr>
            <w:rStyle w:val="Hyperlink"/>
          </w:rPr>
          <w:t>29</w:t>
        </w:r>
      </w:hyperlink>
      <w:r>
        <w:t>]. This difference in fertility pattern can be attributed to early marriage prevalent in the Northern part of Nigeria [</w:t>
      </w:r>
      <w:hyperlink w:anchor="ref-solanke2015">
        <w:r>
          <w:rPr>
            <w:rStyle w:val="Hyperlink"/>
          </w:rPr>
          <w:t>30</w:t>
        </w:r>
      </w:hyperlink>
      <w:r>
        <w:t>,</w:t>
      </w:r>
      <w:hyperlink w:anchor="ref-goldstone2018">
        <w:r>
          <w:rPr>
            <w:rStyle w:val="Hyperlink"/>
          </w:rPr>
          <w:t>31</w:t>
        </w:r>
      </w:hyperlink>
      <w:r>
        <w:t>]. In addition to the geographical disparity, there are considerable differences in rates among ethnic and socio-economic groups [</w:t>
      </w:r>
      <w:hyperlink w:anchor="ref-mberu2014">
        <w:r>
          <w:rPr>
            <w:rStyle w:val="Hyperlink"/>
          </w:rPr>
          <w:t>32</w:t>
        </w:r>
      </w:hyperlink>
      <w:r>
        <w:t>]. TFR rates are lower among women who li</w:t>
      </w:r>
      <w:r>
        <w:t>ve in urban areas, women who have a second</w:t>
      </w:r>
      <w:r>
        <w:t>ary school education, and women who belong to households in higher or highest wealth quintiles [</w:t>
      </w:r>
      <w:hyperlink w:anchor="ref-wusu2019">
        <w:r>
          <w:rPr>
            <w:rStyle w:val="Hyperlink"/>
          </w:rPr>
          <w:t>14</w:t>
        </w:r>
      </w:hyperlink>
      <w:r>
        <w:t>].</w:t>
      </w:r>
    </w:p>
    <w:p w14:paraId="77AD40F6" w14:textId="2D6BAA2F" w:rsidR="00564B00" w:rsidRDefault="00BC55D7" w:rsidP="005F52DC">
      <w:pPr>
        <w:pStyle w:val="BodyText"/>
      </w:pPr>
      <w:r>
        <w:t>Our results showed that postpartum infecunda</w:t>
      </w:r>
      <w:r>
        <w:t>bility remained the strongest influential factor in reducing fertility from 2</w:t>
      </w:r>
      <w:r>
        <w:t>003 to 2018 . These results are similar to previous studies in Nigeria [</w:t>
      </w:r>
      <w:hyperlink w:anchor="ref-chimere-dan1990">
        <w:r>
          <w:rPr>
            <w:rStyle w:val="Hyperlink"/>
          </w:rPr>
          <w:t>12</w:t>
        </w:r>
      </w:hyperlink>
      <w:r>
        <w:t>,</w:t>
      </w:r>
      <w:hyperlink w:anchor="ref-jolly1993">
        <w:r>
          <w:rPr>
            <w:rStyle w:val="Hyperlink"/>
          </w:rPr>
          <w:t>13</w:t>
        </w:r>
      </w:hyperlink>
      <w:r>
        <w:t>].</w:t>
      </w:r>
    </w:p>
    <w:p w14:paraId="77AD40F7" w14:textId="5D699D6D" w:rsidR="00564B00" w:rsidRDefault="00BC55D7" w:rsidP="005F52DC">
      <w:pPr>
        <w:pStyle w:val="BodyText"/>
      </w:pPr>
      <w:r>
        <w:t>Analysis on the effect of education, geographical location (residence and region), workforce cadre a</w:t>
      </w:r>
      <w:r>
        <w:t xml:space="preserve">nd wealth quintile showed that high income earning women who were more educated and </w:t>
      </w:r>
      <w:r>
        <w:t>resided in urban regions were least affected by postpartum infecundability in comparison with the rural, poor and less educated women. This may be correlated with shorter d</w:t>
      </w:r>
      <w:r>
        <w:t>urations of breastfeeding probably due to the intense work schedules common in urban</w:t>
      </w:r>
      <w:r>
        <w:t xml:space="preserve"> areas which in turn lead to reduced period of postpartum amenorrhea. This is similar to analysis on the World Fertility Survey and Demographic and Health Survey by Chola a</w:t>
      </w:r>
      <w:r>
        <w:t>nd Michelo [</w:t>
      </w:r>
      <w:hyperlink w:anchor="ref-chola2016">
        <w:r>
          <w:rPr>
            <w:rStyle w:val="Hyperlink"/>
          </w:rPr>
          <w:t>10</w:t>
        </w:r>
      </w:hyperlink>
      <w:r>
        <w:t>]</w:t>
      </w:r>
      <w:r>
        <w:t>.</w:t>
      </w:r>
    </w:p>
    <w:p w14:paraId="77AD40F8" w14:textId="342C5D49" w:rsidR="00564B00" w:rsidRDefault="00BC55D7" w:rsidP="005F52DC">
      <w:pPr>
        <w:pStyle w:val="BodyText"/>
      </w:pPr>
      <w:r>
        <w:t>Findings from a study conducted among the major Nigerian ethnic groups - Igbo, Yoruba and Hausa [</w:t>
      </w:r>
      <w:hyperlink w:anchor="ref-asa2018">
        <w:r>
          <w:rPr>
            <w:rStyle w:val="Hyperlink"/>
          </w:rPr>
          <w:t>33</w:t>
        </w:r>
      </w:hyperlink>
      <w:r>
        <w:t>] using the original Bongartz’s model, suggested that the main fertility</w:t>
      </w:r>
      <w:r>
        <w:t>-inhibiting variables among the Igbos were marriage [</w:t>
      </w:r>
      <w:hyperlink w:anchor="ref-odimegwu1996">
        <w:r>
          <w:rPr>
            <w:rStyle w:val="Hyperlink"/>
          </w:rPr>
          <w:t>11</w:t>
        </w:r>
      </w:hyperlink>
      <w:r>
        <w:t>] (due to delayed mar</w:t>
      </w:r>
      <w:r>
        <w:t>riage evident in this region), contraception use, and post-partum infecundability due to post-partum amenorrhea [</w:t>
      </w:r>
      <w:hyperlink w:anchor="ref-odimegwu1996">
        <w:r>
          <w:rPr>
            <w:rStyle w:val="Hyperlink"/>
          </w:rPr>
          <w:t>11</w:t>
        </w:r>
      </w:hyperlink>
      <w:r>
        <w:t>]. This is similar to our results, as the region predominantly occupi</w:t>
      </w:r>
      <w:r>
        <w:t xml:space="preserve">ed by Igbos i.e. South-East had similar patterns from 2003-2018 – with delayed sexual exposure having the most fertility inhibiting effect probably due to the prevalent system </w:t>
      </w:r>
      <w:r>
        <w:t>of late marriage in this region.</w:t>
      </w:r>
    </w:p>
    <w:p w14:paraId="77AD40F9" w14:textId="544E70F8" w:rsidR="00564B00" w:rsidRDefault="00BC55D7" w:rsidP="005F52DC">
      <w:pPr>
        <w:pStyle w:val="BodyText"/>
      </w:pPr>
      <w:r>
        <w:t>In contrast, although in the afore-mentioned st</w:t>
      </w:r>
      <w:r>
        <w:t>udy, post-partum infecundability was the main fertility inhibiting variable among the Yoruba and Hausa ethnic groups, followed by the marriage index and contraceptive use - hav</w:t>
      </w:r>
      <w:r>
        <w:t>ing an effect among Yorubas only [</w:t>
      </w:r>
      <w:hyperlink w:anchor="ref-odimegwu1996">
        <w:r>
          <w:rPr>
            <w:rStyle w:val="Hyperlink"/>
          </w:rPr>
          <w:t>11</w:t>
        </w:r>
      </w:hyperlink>
      <w:r>
        <w:t>]. The use of contraception, post-partum infecundablity and sexual exposure respectively reduced fertility effectively from 2013-2018 which maybe as a result of increased level of ed</w:t>
      </w:r>
      <w:r>
        <w:t>ucation and probable awareness of different c</w:t>
      </w:r>
      <w:r>
        <w:t>ontraception methods in this region [</w:t>
      </w:r>
      <w:hyperlink w:anchor="ref-dev2019">
        <w:r>
          <w:rPr>
            <w:rStyle w:val="Hyperlink"/>
          </w:rPr>
          <w:t>34</w:t>
        </w:r>
      </w:hyperlink>
      <w:r>
        <w:t>] This suggests that the most effective proximate determinants vary with location and ethnic classification. Hence, attempts to make unifor</w:t>
      </w:r>
      <w:r>
        <w:t>m policies</w:t>
      </w:r>
      <w:r>
        <w:t xml:space="preserve"> for fertility reduction and other health-related issues should consider the differences in social and cultural background of Nigeria.</w:t>
      </w:r>
    </w:p>
    <w:p w14:paraId="77AD40FA" w14:textId="77777777" w:rsidR="00564B00" w:rsidRDefault="00BC55D7" w:rsidP="005F52DC">
      <w:pPr>
        <w:pStyle w:val="BodyText"/>
      </w:pPr>
      <w:r>
        <w:t>The results also showed that sexual exposure was the second most influential factor in reducing fertility espec</w:t>
      </w:r>
      <w:r>
        <w:t>ially in t</w:t>
      </w:r>
      <w:r>
        <w:t>he Southern region of Nigeria. This could be attributed to the considerably high effectiveness of contraception among sexually exposed women in this region with about 77% of the contraceptives proven effective from 2003 to 2018 which coincides wi</w:t>
      </w:r>
      <w:r>
        <w:t>th finding</w:t>
      </w:r>
      <w:r>
        <w:t>s from Dev et al., (2016). The most common modern methods included the male condoms (18.9%), implants (17.4%) and injectables (17.0%). This suggests that family planning methods targeted at sexually exposed women may have a huge impact on fertili</w:t>
      </w:r>
      <w:r>
        <w:t>ty reducti</w:t>
      </w:r>
      <w:r>
        <w:t>on.</w:t>
      </w:r>
    </w:p>
    <w:p w14:paraId="77AD40FB" w14:textId="77777777" w:rsidR="00564B00" w:rsidRDefault="00BC55D7" w:rsidP="005F52DC">
      <w:pPr>
        <w:pStyle w:val="BodyText"/>
      </w:pPr>
      <w:r>
        <w:t>The proportion of births inhibited because of contraception is higher in 2003 (32%) when compared to what was seen in 2018 (30%). This difference in the inhibition of fertility could be explained by the differences in the number of sexually e</w:t>
      </w:r>
      <w:r>
        <w:t>xposed wom</w:t>
      </w:r>
      <w:r>
        <w:t>en which was 70.2% in 2003 and 68.2% in 2018.</w:t>
      </w:r>
    </w:p>
    <w:p w14:paraId="77AD40FC" w14:textId="77777777" w:rsidR="00564B00" w:rsidRDefault="00BC55D7" w:rsidP="005F52DC">
      <w:pPr>
        <w:pStyle w:val="BodyText"/>
      </w:pPr>
      <w:r>
        <w:t>In our current study, sterility played the third role in reducing fertility. In 2003, it accounted for 19% in decreasing fertility and by 2018, it slightly increased to 20%.</w:t>
      </w:r>
    </w:p>
    <w:p w14:paraId="77AD40FD" w14:textId="11D1B7FC" w:rsidR="00564B00" w:rsidRDefault="00BC55D7" w:rsidP="005F52DC">
      <w:pPr>
        <w:pStyle w:val="BodyText"/>
      </w:pPr>
      <w:r>
        <w:t>Variation in education lev</w:t>
      </w:r>
      <w:r>
        <w:t>els, wealt</w:t>
      </w:r>
      <w:r>
        <w:t>h quintile, being a member of the workforce, region and place of residence, among the study participants between the regions could have brought changes in awareness which in turn influenced the index of contraception as noted in our results. In t</w:t>
      </w:r>
      <w:r>
        <w:t>his study,</w:t>
      </w:r>
      <w:r>
        <w:t xml:space="preserve"> contraception use had a higher impact among women with higher education who lived in urban regions and belonged to the highest wealth quintile. This is because women who are in the afore- mentioned category tend to delay marriage and are more li</w:t>
      </w:r>
      <w:r>
        <w:t>kely to us</w:t>
      </w:r>
      <w:r>
        <w:t>e modern methods of contraception [</w:t>
      </w:r>
      <w:hyperlink w:anchor="ref-unpopulationdivision2002">
        <w:r>
          <w:rPr>
            <w:rStyle w:val="Hyperlink"/>
          </w:rPr>
          <w:t>35</w:t>
        </w:r>
      </w:hyperlink>
      <w:r>
        <w:t>].</w:t>
      </w:r>
    </w:p>
    <w:p w14:paraId="77AD40FE" w14:textId="1284CE1B" w:rsidR="00564B00" w:rsidRDefault="00BC55D7" w:rsidP="005F52DC">
      <w:pPr>
        <w:pStyle w:val="BodyText"/>
      </w:pPr>
      <w:r>
        <w:t>Contrary to most studies on fertility determinants in Sub-Saharan Africa [</w:t>
      </w:r>
      <w:hyperlink w:anchor="ref-chola2016">
        <w:r>
          <w:rPr>
            <w:rStyle w:val="Hyperlink"/>
          </w:rPr>
          <w:t>10</w:t>
        </w:r>
      </w:hyperlink>
      <w:r>
        <w:t>]; [</w:t>
      </w:r>
      <w:hyperlink w:anchor="ref-rutaremwa2015">
        <w:r>
          <w:rPr>
            <w:rStyle w:val="Hyperlink"/>
          </w:rPr>
          <w:t>36</w:t>
        </w:r>
      </w:hyperlink>
      <w:r>
        <w:t>]], measurement of abortion was possible in this study. Induced abortion had a limited effect in reducing fertility accounting for only 6% in</w:t>
      </w:r>
      <w:r>
        <w:t xml:space="preserve"> fertility reduction from 2003-2018. This maybe because induced abortion is illegal in Nigeria except when performe</w:t>
      </w:r>
      <w:r>
        <w:t>d to save a woman’s life [</w:t>
      </w:r>
      <w:hyperlink w:anchor="ref-bankole2015">
        <w:r>
          <w:rPr>
            <w:rStyle w:val="Hyperlink"/>
          </w:rPr>
          <w:t>17</w:t>
        </w:r>
      </w:hyperlink>
      <w:r>
        <w:t>]. In our study, the inhibitory effect wa</w:t>
      </w:r>
      <w:r>
        <w:t>s more evident in women who are highly educated, live in urban areas, belong to the workforce and live in urban areas probably due to increased educat</w:t>
      </w:r>
      <w:r>
        <w:t>ional attainment and access to certain facilities. The illegal status and the availability of induced abor</w:t>
      </w:r>
      <w:r>
        <w:t>tion have highly influenced the impact of the abortion variable on fertility in Nigeria. The South-South rank second in the proportions of women using</w:t>
      </w:r>
      <w:r>
        <w:t xml:space="preserve"> any contraceptive method (29%) [</w:t>
      </w:r>
      <w:hyperlink w:anchor="ref-bankole2015">
        <w:r>
          <w:rPr>
            <w:rStyle w:val="Hyperlink"/>
          </w:rPr>
          <w:t>17</w:t>
        </w:r>
      </w:hyperlink>
      <w:r>
        <w:t>] and any modern method (18%), it also has the second highest level of unmet need (18%) [</w:t>
      </w:r>
      <w:hyperlink w:anchor="ref-bankole2015">
        <w:r>
          <w:rPr>
            <w:rStyle w:val="Hyperlink"/>
          </w:rPr>
          <w:t>17</w:t>
        </w:r>
      </w:hyperlink>
      <w:r>
        <w:t>]. Compared with women in other regions, those in the So</w:t>
      </w:r>
      <w:r>
        <w:t xml:space="preserve">uth-South may be relying on abortion </w:t>
      </w:r>
      <w:r>
        <w:t>to a greater degree, and on contraception to a lesser degree, to achieve the smaller families they desire Hence, the high inhibitory effect of abortion noted in this region.</w:t>
      </w:r>
    </w:p>
    <w:p w14:paraId="77AD40FF" w14:textId="49FC7A70" w:rsidR="00564B00" w:rsidRDefault="00BC55D7" w:rsidP="005F52DC">
      <w:pPr>
        <w:pStyle w:val="BodyText"/>
      </w:pPr>
      <w:r>
        <w:t>The most recent index for FEPI and NCIFP indi</w:t>
      </w:r>
      <w:r>
        <w:t>cate that the program efforts have in</w:t>
      </w:r>
      <w:r>
        <w:t>creased only slightly. The decline noted in the 2009 FEPI scores could be attributed to poor record of actual access to contraceptive methods for most of the population [</w:t>
      </w:r>
      <w:hyperlink w:anchor="ref-ross2012">
        <w:r>
          <w:rPr>
            <w:rStyle w:val="Hyperlink"/>
          </w:rPr>
          <w:t>37</w:t>
        </w:r>
      </w:hyperlink>
      <w:r>
        <w:t>]. However, b</w:t>
      </w:r>
      <w:r>
        <w:t xml:space="preserve">y </w:t>
      </w:r>
      <w:r>
        <w:t>2014, the scores improved (see Supplementary Information). Three out of four components had high scores, with The Policies component improving the most [</w:t>
      </w:r>
      <w:hyperlink w:anchor="ref-avenirhealth2016">
        <w:r>
          <w:rPr>
            <w:rStyle w:val="Hyperlink"/>
          </w:rPr>
          <w:t>38</w:t>
        </w:r>
      </w:hyperlink>
      <w:r>
        <w:t>]. These scores simply im</w:t>
      </w:r>
      <w:r>
        <w:t>ply that Nigeria ought to gear m</w:t>
      </w:r>
      <w:r>
        <w:t xml:space="preserve">uch of her efforts on creating mechanisms at the national, subnational, and facility level to monitor access to voluntary, non-discriminatory Family Planning information and services. Additionally, ensure equity of services </w:t>
      </w:r>
      <w:r>
        <w:t>to all members of interested pop</w:t>
      </w:r>
      <w:r>
        <w:t>ulation [</w:t>
      </w:r>
      <w:hyperlink w:anchor="ref-avenirhealth2016">
        <w:r>
          <w:rPr>
            <w:rStyle w:val="Hyperlink"/>
          </w:rPr>
          <w:t>38</w:t>
        </w:r>
      </w:hyperlink>
      <w:r>
        <w:t>].</w:t>
      </w:r>
    </w:p>
    <w:p w14:paraId="77AD4100" w14:textId="77777777" w:rsidR="00564B00" w:rsidRDefault="00BC55D7" w:rsidP="005F52DC">
      <w:pPr>
        <w:pStyle w:val="BodyText"/>
      </w:pPr>
      <w:r>
        <w:t>Our findings showed that the median birth interval remained fairly constant at less than 2 years (&gt; 34 months) from 2003 to 2018. This</w:t>
      </w:r>
      <w:r>
        <w:t xml:space="preserve"> is against the recommended 3 to 5 year interval [ref].</w:t>
      </w:r>
    </w:p>
    <w:p w14:paraId="77AD4101" w14:textId="77777777" w:rsidR="00564B00" w:rsidRDefault="00BC55D7">
      <w:pPr>
        <w:pStyle w:val="Heading2"/>
      </w:pPr>
      <w:bookmarkStart w:id="28" w:name="_Toc135331395"/>
      <w:bookmarkStart w:id="29" w:name="conclusion"/>
      <w:bookmarkEnd w:id="27"/>
      <w:r>
        <w:t>2</w:t>
      </w:r>
      <w:r>
        <w:t>.6 Conclu</w:t>
      </w:r>
      <w:r>
        <w:t>sion</w:t>
      </w:r>
      <w:bookmarkEnd w:id="28"/>
    </w:p>
    <w:p w14:paraId="77AD4102" w14:textId="77777777" w:rsidR="00564B00" w:rsidRDefault="00BC55D7" w:rsidP="005F52DC">
      <w:pPr>
        <w:pStyle w:val="FirstParagraph"/>
      </w:pPr>
      <w:r>
        <w:t>From our study, it was discovered that among the four proximate determinants of fertility, postpartum infecundability played an important role in influencing fertility. It had the highe</w:t>
      </w:r>
      <w:r>
        <w:t xml:space="preserve">st fertility inhibiting effect accounting for about 34% fertility </w:t>
      </w:r>
      <w:r>
        <w:t>reduction. The index of sexual exposure in 2003, 2008 and 2013 played an important role in inhibiting fertility. Contraception use had a higher impact among women with higher education and w</w:t>
      </w:r>
      <w:r>
        <w:t>ealth quintile.</w:t>
      </w:r>
    </w:p>
    <w:p w14:paraId="77AD4103" w14:textId="77777777" w:rsidR="00564B00" w:rsidRDefault="00BC55D7" w:rsidP="005F52DC">
      <w:pPr>
        <w:pStyle w:val="BodyText"/>
      </w:pPr>
      <w:r>
        <w:t>Therefore, the Federal Government of Nigeria and d</w:t>
      </w:r>
      <w:r>
        <w:t>eveloping partners need to design effective strategies to increase contraceptive use across the country. State-specific policies needs to be developed to address fertility levels across Nige</w:t>
      </w:r>
      <w:r>
        <w:t>ria. Increasing access to family planning information, services, a</w:t>
      </w:r>
      <w:r>
        <w:t xml:space="preserve">nd methods is essential. Providing high quality family planning services, commodities to support those services, and communication and messaging around family planning all require financial </w:t>
      </w:r>
      <w:r>
        <w:t>resources. It is critical that enough funds are provided to suppor</w:t>
      </w:r>
      <w:r>
        <w:t>t these efforts.</w:t>
      </w:r>
    </w:p>
    <w:p w14:paraId="77AD4104" w14:textId="77777777" w:rsidR="00564B00" w:rsidRDefault="00BC55D7" w:rsidP="005F52DC">
      <w:pPr>
        <w:pStyle w:val="BodyText"/>
      </w:pPr>
      <w:r>
        <w:t>These approaches ought to be specific to the different geopolitical zones since There are varying behavioural and proximate determinants unique to these regions. The table b</w:t>
      </w:r>
      <w:r>
        <w:t>elow shows top three recommended strategies for each zone based on</w:t>
      </w:r>
      <w:r>
        <w:t xml:space="preserve"> findings from our study.</w:t>
      </w:r>
    </w:p>
    <w:p w14:paraId="77AD4105" w14:textId="77777777" w:rsidR="00564B00" w:rsidRDefault="00BC55D7">
      <w:pPr>
        <w:pStyle w:val="SourceCode"/>
      </w:pPr>
      <w:r>
        <w:rPr>
          <w:rStyle w:val="VerbatimChar"/>
        </w:rPr>
        <w:t>#</w:t>
      </w:r>
      <w:r>
        <w:rPr>
          <w:rStyle w:val="VerbatimChar"/>
        </w:rPr>
        <w:t># Warning: The following named parsers don't match the column names:</w:t>
      </w:r>
      <w:r>
        <w:br/>
      </w:r>
      <w:r>
        <w:rPr>
          <w:rStyle w:val="VerbatimChar"/>
        </w:rPr>
        <w:t>## GeographicalRegion</w:t>
      </w:r>
    </w:p>
    <w:p w14:paraId="77AD4106" w14:textId="659B5457" w:rsidR="00564B00" w:rsidRDefault="00BC55D7">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 xml:space="preserve">Table </w:t>
      </w:r>
      <w:bookmarkStart w:id="30" w:name="strategies"/>
      <w:r>
        <w:fldChar w:fldCharType="begin"/>
      </w:r>
      <w:r>
        <w:instrText>SEQ tab \* Arabic</w:instrText>
      </w:r>
      <w:r>
        <w:fldChar w:fldCharType="separate"/>
      </w:r>
      <w:r w:rsidR="0073543E">
        <w:rPr>
          <w:noProof/>
        </w:rPr>
        <w:t>7</w:t>
      </w:r>
      <w:r>
        <w:fldChar w:fldCharType="end"/>
      </w:r>
      <w:bookmarkEnd w:id="30"/>
      <w:r>
        <w:t>: Top three recommended strategies for fertil</w:t>
      </w:r>
      <w:r>
        <w:t>ity reduction in Nigeria’s geopolitical zones</w:t>
      </w:r>
    </w:p>
    <w:tbl>
      <w:tblPr>
        <w:tblW w:w="0" w:type="pct"/>
        <w:jc w:val="center"/>
        <w:tblLook w:val="0420" w:firstRow="1" w:lastRow="0" w:firstColumn="0" w:lastColumn="0" w:noHBand="0" w:noVBand="1"/>
      </w:tblPr>
      <w:tblGrid>
        <w:gridCol w:w="1468"/>
        <w:gridCol w:w="3052"/>
        <w:gridCol w:w="2299"/>
        <w:gridCol w:w="2541"/>
      </w:tblGrid>
      <w:tr w:rsidR="00564B00" w14:paraId="77AD410B"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410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Geographical Region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410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First Suggested Strategy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410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Second Suggested Strategy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410A"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Third Suggested Strategy</w:t>
            </w:r>
          </w:p>
        </w:tc>
      </w:tr>
      <w:tr w:rsidR="00564B00" w14:paraId="77AD4110"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10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North-Central</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10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Heightened awareness and sponsorship on the use of Contraception</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10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 xml:space="preserve">Advocacy for delayed sexual </w:t>
            </w:r>
            <w:r>
              <w:rPr>
                <w:rFonts w:ascii="Arial" w:eastAsia="Arial" w:hAnsi="Arial" w:cs="Arial"/>
                <w:color w:val="000000"/>
                <w:sz w:val="20"/>
                <w:szCs w:val="20"/>
              </w:rPr>
              <w:t>exposure through eradication of child marriage prevalent in this region</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10F"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Enhanced education on the importance of breastfeeding as a family planning method especially among women in rural regions</w:t>
            </w:r>
          </w:p>
        </w:tc>
      </w:tr>
      <w:tr w:rsidR="00564B00" w14:paraId="77AD411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11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North-East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11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 xml:space="preserve">Heightened awareness and sponsorship on the use </w:t>
            </w:r>
            <w:r>
              <w:rPr>
                <w:rFonts w:ascii="Arial" w:eastAsia="Arial" w:hAnsi="Arial" w:cs="Arial"/>
                <w:color w:val="000000"/>
                <w:sz w:val="20"/>
                <w:szCs w:val="20"/>
              </w:rPr>
              <w:t>of Contraception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11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 xml:space="preserve">Advocacy for delayed sexual exposure through eradication </w:t>
            </w:r>
            <w:r>
              <w:rPr>
                <w:rFonts w:ascii="Arial" w:eastAsia="Arial" w:hAnsi="Arial" w:cs="Arial"/>
                <w:color w:val="000000"/>
                <w:sz w:val="20"/>
                <w:szCs w:val="20"/>
              </w:rPr>
              <w:t>of child marriage prevalent in this region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114"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Enhanced education on the importance of breastfeeding as a family planning method especially among women in rural regions</w:t>
            </w:r>
          </w:p>
        </w:tc>
      </w:tr>
      <w:tr w:rsidR="00564B00" w14:paraId="77AD411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11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North-West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11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Heightened awareness and sponsorship on the use of Contraception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11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Advocacy for d</w:t>
            </w:r>
            <w:r>
              <w:rPr>
                <w:rFonts w:ascii="Arial" w:eastAsia="Arial" w:hAnsi="Arial" w:cs="Arial"/>
                <w:color w:val="000000"/>
                <w:sz w:val="20"/>
                <w:szCs w:val="20"/>
              </w:rPr>
              <w:t>elayed sexual exposure through eradication of child marriage prevalent in this region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119"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Enhanced education on the importance of breastfeeding as a family planning metho</w:t>
            </w:r>
            <w:r>
              <w:rPr>
                <w:rFonts w:ascii="Arial" w:eastAsia="Arial" w:hAnsi="Arial" w:cs="Arial"/>
                <w:color w:val="000000"/>
                <w:sz w:val="20"/>
                <w:szCs w:val="20"/>
              </w:rPr>
              <w:t>d especially among women in rural regions</w:t>
            </w:r>
          </w:p>
        </w:tc>
      </w:tr>
      <w:tr w:rsidR="00564B00" w14:paraId="77AD411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11B"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South-East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11C"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 xml:space="preserve">Enhanced education and promotion of </w:t>
            </w:r>
            <w:r>
              <w:rPr>
                <w:rFonts w:ascii="Arial" w:eastAsia="Arial" w:hAnsi="Arial" w:cs="Arial"/>
                <w:color w:val="000000"/>
                <w:sz w:val="20"/>
                <w:szCs w:val="20"/>
              </w:rPr>
              <w:t>the importance of breastfeeding as a family planning method especially among high income, educated women residing in urban regions.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11D"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Continued sponsorship and promotio</w:t>
            </w:r>
            <w:r>
              <w:rPr>
                <w:rFonts w:ascii="Arial" w:eastAsia="Arial" w:hAnsi="Arial" w:cs="Arial"/>
                <w:color w:val="000000"/>
                <w:sz w:val="20"/>
                <w:szCs w:val="20"/>
              </w:rPr>
              <w:t>n Contraception use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11E"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Promotion of delayed Sexual exposure</w:t>
            </w:r>
          </w:p>
        </w:tc>
      </w:tr>
      <w:tr w:rsidR="00564B00" w14:paraId="77AD412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120"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South-South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121"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Enhanced education a</w:t>
            </w:r>
            <w:r>
              <w:rPr>
                <w:rFonts w:ascii="Arial" w:eastAsia="Arial" w:hAnsi="Arial" w:cs="Arial"/>
                <w:color w:val="000000"/>
                <w:sz w:val="20"/>
                <w:szCs w:val="20"/>
              </w:rPr>
              <w:t>nd promotion of the importance of breastfeeding as a family planning method especially among high income, educated women residing in urban regions.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122"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 xml:space="preserve">Promotion of </w:t>
            </w:r>
            <w:r>
              <w:rPr>
                <w:rFonts w:ascii="Arial" w:eastAsia="Arial" w:hAnsi="Arial" w:cs="Arial"/>
                <w:color w:val="000000"/>
                <w:sz w:val="20"/>
                <w:szCs w:val="20"/>
              </w:rPr>
              <w:t>delayed Sexual exposure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4123"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Continued sponsorship and promotion of the use of contraception</w:t>
            </w:r>
          </w:p>
        </w:tc>
      </w:tr>
      <w:tr w:rsidR="00564B00" w14:paraId="77AD4129"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4125"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South-</w:t>
            </w:r>
            <w:r>
              <w:rPr>
                <w:rFonts w:ascii="Arial" w:eastAsia="Arial" w:hAnsi="Arial" w:cs="Arial"/>
                <w:color w:val="000000"/>
                <w:sz w:val="20"/>
                <w:szCs w:val="20"/>
              </w:rPr>
              <w:t>West</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4126"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Enhanced education and promotion of the importance of breastfeeding as a family planning method especially among high income, educated women residing in urb</w:t>
            </w:r>
            <w:r>
              <w:rPr>
                <w:rFonts w:ascii="Arial" w:eastAsia="Arial" w:hAnsi="Arial" w:cs="Arial"/>
                <w:color w:val="000000"/>
                <w:sz w:val="20"/>
                <w:szCs w:val="20"/>
              </w:rPr>
              <w:t>an regions.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4127"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Promotion of delayed Sexual exposure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D4128" w14:textId="77777777" w:rsidR="00564B00" w:rsidRDefault="00BC55D7">
            <w:pPr>
              <w:pBdr>
                <w:top w:val="none" w:sz="0" w:space="0" w:color="000000"/>
                <w:left w:val="none" w:sz="0" w:space="0" w:color="000000"/>
                <w:bottom w:val="none" w:sz="0" w:space="0" w:color="000000"/>
                <w:right w:val="none" w:sz="0" w:space="0" w:color="000000"/>
              </w:pBdr>
              <w:spacing w:before="100" w:after="100"/>
              <w:ind w:left="100" w:right="100"/>
              <w:jc w:val="left"/>
            </w:pPr>
            <w:r>
              <w:rPr>
                <w:rFonts w:ascii="Arial" w:eastAsia="Arial" w:hAnsi="Arial" w:cs="Arial"/>
                <w:color w:val="000000"/>
                <w:sz w:val="20"/>
                <w:szCs w:val="20"/>
              </w:rPr>
              <w:t>Continued sponsorship and promotion of the use</w:t>
            </w:r>
            <w:r>
              <w:rPr>
                <w:rFonts w:ascii="Arial" w:eastAsia="Arial" w:hAnsi="Arial" w:cs="Arial"/>
                <w:color w:val="000000"/>
                <w:sz w:val="20"/>
                <w:szCs w:val="20"/>
              </w:rPr>
              <w:t xml:space="preserve"> of contraception</w:t>
            </w:r>
          </w:p>
        </w:tc>
      </w:tr>
    </w:tbl>
    <w:p w14:paraId="77AD412A" w14:textId="77777777" w:rsidR="00564B00" w:rsidRDefault="00BC55D7">
      <w:pPr>
        <w:pStyle w:val="Heading1"/>
      </w:pPr>
      <w:bookmarkStart w:id="31" w:name="_Toc135331396"/>
      <w:bookmarkStart w:id="32" w:name="sec-references"/>
      <w:bookmarkEnd w:id="5"/>
      <w:bookmarkEnd w:id="29"/>
      <w:r>
        <w:t>3. References</w:t>
      </w:r>
      <w:bookmarkEnd w:id="31"/>
    </w:p>
    <w:p w14:paraId="77AD412B" w14:textId="77777777" w:rsidR="00564B00" w:rsidRDefault="00BC55D7" w:rsidP="00F0493E">
      <w:pPr>
        <w:pStyle w:val="Bibliography"/>
      </w:pPr>
      <w:bookmarkStart w:id="33" w:name="ref-nationalpopulationcommission2004"/>
      <w:bookmarkStart w:id="34" w:name="refs"/>
      <w:r>
        <w:t xml:space="preserve">1 </w:t>
      </w:r>
      <w:r>
        <w:tab/>
      </w:r>
      <w:r>
        <w:t xml:space="preserve">National Population Commission, ORC Macro. Nigeria Demographic and Health Survey 2003. NPC; ORC Macro, 2004. </w:t>
      </w:r>
    </w:p>
    <w:p w14:paraId="77AD412C" w14:textId="77777777" w:rsidR="00564B00" w:rsidRDefault="00BC55D7" w:rsidP="00F0493E">
      <w:pPr>
        <w:pStyle w:val="Bibliography"/>
      </w:pPr>
      <w:bookmarkStart w:id="35" w:name="ref-nationalpopulationcommission2009"/>
      <w:bookmarkEnd w:id="33"/>
      <w:r>
        <w:t xml:space="preserve">2 </w:t>
      </w:r>
      <w:r>
        <w:tab/>
        <w:t>National Population Commission, ICF International. Nigeria Demographic and Health Survey 2008. NPC; ICF Int</w:t>
      </w:r>
      <w:r>
        <w:t xml:space="preserve">ernational, 2009. </w:t>
      </w:r>
    </w:p>
    <w:p w14:paraId="77AD412D" w14:textId="77777777" w:rsidR="00564B00" w:rsidRDefault="00BC55D7" w:rsidP="00F0493E">
      <w:pPr>
        <w:pStyle w:val="Bibliography"/>
      </w:pPr>
      <w:bookmarkStart w:id="36" w:name="ref-nationalpopulationcommission2014"/>
      <w:bookmarkEnd w:id="35"/>
      <w:r>
        <w:t xml:space="preserve">3 </w:t>
      </w:r>
      <w:r>
        <w:tab/>
        <w:t>National Popul</w:t>
      </w:r>
      <w:r>
        <w:t xml:space="preserve">ation Commission, ICF International. Nigeria Demographic and Health Survey 2013. NPC; ICF International, 2014. </w:t>
      </w:r>
    </w:p>
    <w:p w14:paraId="77AD412E" w14:textId="77777777" w:rsidR="00564B00" w:rsidRDefault="00BC55D7" w:rsidP="00F0493E">
      <w:pPr>
        <w:pStyle w:val="Bibliography"/>
      </w:pPr>
      <w:bookmarkStart w:id="37" w:name="ref-nationalpopulationcommission2019"/>
      <w:bookmarkEnd w:id="36"/>
      <w:r>
        <w:t xml:space="preserve">4 </w:t>
      </w:r>
      <w:r>
        <w:tab/>
        <w:t>National Population Commission, ICF International. Nigeria Demographic and Health Survey 2018. NPC; ICF I</w:t>
      </w:r>
      <w:r>
        <w:t xml:space="preserve">nternational, 2019. </w:t>
      </w:r>
    </w:p>
    <w:p w14:paraId="77AD412F" w14:textId="77777777" w:rsidR="00564B00" w:rsidRDefault="00BC55D7" w:rsidP="00F0493E">
      <w:pPr>
        <w:pStyle w:val="Bibliography"/>
      </w:pPr>
      <w:bookmarkStart w:id="38" w:name="ref-laelago2019"/>
      <w:bookmarkEnd w:id="37"/>
      <w:r>
        <w:t xml:space="preserve">5 </w:t>
      </w:r>
      <w:r>
        <w:tab/>
        <w:t>Laelago T, H</w:t>
      </w:r>
      <w:r>
        <w:t xml:space="preserve">abtu Y, Yohannes S. Proximate determinants of fertility in Ethiopia; an application of revised Bongaarts model. </w:t>
      </w:r>
      <w:r>
        <w:rPr>
          <w:i/>
          <w:iCs/>
        </w:rPr>
        <w:t>Reproductive health</w:t>
      </w:r>
      <w:r>
        <w:t xml:space="preserve"> 2019;</w:t>
      </w:r>
      <w:r>
        <w:rPr>
          <w:b/>
          <w:bCs/>
        </w:rPr>
        <w:t>16</w:t>
      </w:r>
      <w:r>
        <w:t>:13.</w:t>
      </w:r>
    </w:p>
    <w:p w14:paraId="77AD4130" w14:textId="44BCF468" w:rsidR="00564B00" w:rsidRDefault="00BC55D7" w:rsidP="00F0493E">
      <w:pPr>
        <w:pStyle w:val="Bibliography"/>
      </w:pPr>
      <w:bookmarkStart w:id="39" w:name="ref-bongaarts1978"/>
      <w:bookmarkEnd w:id="38"/>
      <w:r>
        <w:t xml:space="preserve">6 </w:t>
      </w:r>
      <w:r>
        <w:tab/>
        <w:t>Bongaarts J. A Framework for Analyzing the Proximate Determinants of Fert</w:t>
      </w:r>
      <w:r>
        <w:t xml:space="preserve">ility. </w:t>
      </w:r>
      <w:r>
        <w:rPr>
          <w:i/>
          <w:iCs/>
        </w:rPr>
        <w:t>Population and Development Re</w:t>
      </w:r>
      <w:r>
        <w:rPr>
          <w:i/>
          <w:iCs/>
        </w:rPr>
        <w:t>view</w:t>
      </w:r>
      <w:r>
        <w:t xml:space="preserve"> 1978;</w:t>
      </w:r>
      <w:r>
        <w:rPr>
          <w:b/>
          <w:bCs/>
        </w:rPr>
        <w:t>4</w:t>
      </w:r>
      <w:r>
        <w:t>:105–32. doi:</w:t>
      </w:r>
      <w:hyperlink r:id="rId12">
        <w:r>
          <w:rPr>
            <w:rStyle w:val="Hyperlink"/>
          </w:rPr>
          <w:t>10.2307/1972149</w:t>
        </w:r>
      </w:hyperlink>
    </w:p>
    <w:p w14:paraId="77AD4131" w14:textId="303C1A67" w:rsidR="00564B00" w:rsidRDefault="00BC55D7" w:rsidP="00F0493E">
      <w:pPr>
        <w:pStyle w:val="Bibliography"/>
      </w:pPr>
      <w:bookmarkStart w:id="40" w:name="ref-stover1998"/>
      <w:bookmarkEnd w:id="39"/>
      <w:r>
        <w:t xml:space="preserve">7 </w:t>
      </w:r>
      <w:r>
        <w:tab/>
      </w:r>
      <w:r>
        <w:t xml:space="preserve">Stover J. Revising the Proximate Determinants of Fertility Framework: What Have We Learned in the past 20 Years? </w:t>
      </w:r>
      <w:r>
        <w:rPr>
          <w:i/>
          <w:iCs/>
        </w:rPr>
        <w:t>Studies in Fam</w:t>
      </w:r>
      <w:r>
        <w:rPr>
          <w:i/>
          <w:iCs/>
        </w:rPr>
        <w:t>ily Planning</w:t>
      </w:r>
      <w:r>
        <w:t xml:space="preserve"> 1998;</w:t>
      </w:r>
      <w:r>
        <w:rPr>
          <w:b/>
          <w:bCs/>
        </w:rPr>
        <w:t>29</w:t>
      </w:r>
      <w:r>
        <w:t>:255–67. doi:</w:t>
      </w:r>
      <w:hyperlink r:id="rId13">
        <w:r>
          <w:rPr>
            <w:rStyle w:val="Hyperlink"/>
          </w:rPr>
          <w:t>10.2307/172272</w:t>
        </w:r>
      </w:hyperlink>
    </w:p>
    <w:p w14:paraId="77AD4132" w14:textId="77777777" w:rsidR="00564B00" w:rsidRDefault="00BC55D7" w:rsidP="00F0493E">
      <w:pPr>
        <w:pStyle w:val="Bibliography"/>
      </w:pPr>
      <w:bookmarkStart w:id="41" w:name="ref-bongaarts2015"/>
      <w:bookmarkEnd w:id="40"/>
      <w:r>
        <w:t xml:space="preserve">8 </w:t>
      </w:r>
      <w:r>
        <w:tab/>
        <w:t xml:space="preserve">Bongaarts J. Modeling the fertility impact of the proximate determinants: Time for a tune-up. </w:t>
      </w:r>
      <w:r>
        <w:rPr>
          <w:i/>
          <w:iCs/>
        </w:rPr>
        <w:t>Demographic Research</w:t>
      </w:r>
      <w:r>
        <w:t xml:space="preserve"> 2015;</w:t>
      </w:r>
      <w:r>
        <w:rPr>
          <w:b/>
          <w:bCs/>
        </w:rPr>
        <w:t>33</w:t>
      </w:r>
      <w:r>
        <w:t>:535–60.</w:t>
      </w:r>
    </w:p>
    <w:p w14:paraId="77AD4133" w14:textId="77777777" w:rsidR="00564B00" w:rsidRDefault="00BC55D7" w:rsidP="00F0493E">
      <w:pPr>
        <w:pStyle w:val="Bibliography"/>
      </w:pPr>
      <w:bookmarkStart w:id="42" w:name="ref-palamuleni2017"/>
      <w:bookmarkEnd w:id="41"/>
      <w:r>
        <w:t xml:space="preserve">9 </w:t>
      </w:r>
      <w:r>
        <w:tab/>
        <w:t>Palamuleni ME. Determi</w:t>
      </w:r>
      <w:r>
        <w:t>nants of fertility decline in Namibia: An analysis of the proximate determinants. 2017.</w:t>
      </w:r>
    </w:p>
    <w:p w14:paraId="77AD4134" w14:textId="77777777" w:rsidR="00564B00" w:rsidRDefault="00BC55D7" w:rsidP="00F0493E">
      <w:pPr>
        <w:pStyle w:val="Bibliography"/>
      </w:pPr>
      <w:bookmarkStart w:id="43" w:name="ref-chola2016"/>
      <w:bookmarkEnd w:id="42"/>
      <w:r>
        <w:t xml:space="preserve">10 </w:t>
      </w:r>
      <w:r>
        <w:tab/>
        <w:t>Cho</w:t>
      </w:r>
      <w:r>
        <w:t xml:space="preserve">la M, Michelo C. Proximate determinants of fertility in Zambia: Analysis of the 2007 Zambia Demographic and Health Survey. </w:t>
      </w:r>
      <w:r>
        <w:rPr>
          <w:i/>
          <w:iCs/>
        </w:rPr>
        <w:t>International Journal of Population Re</w:t>
      </w:r>
      <w:r>
        <w:rPr>
          <w:i/>
          <w:iCs/>
        </w:rPr>
        <w:t>search</w:t>
      </w:r>
      <w:r>
        <w:t xml:space="preserve"> 2016;</w:t>
      </w:r>
      <w:r>
        <w:rPr>
          <w:b/>
          <w:bCs/>
        </w:rPr>
        <w:t>2016</w:t>
      </w:r>
      <w:r>
        <w:t>.</w:t>
      </w:r>
    </w:p>
    <w:p w14:paraId="77AD4135" w14:textId="77777777" w:rsidR="00564B00" w:rsidRDefault="00BC55D7" w:rsidP="00F0493E">
      <w:pPr>
        <w:pStyle w:val="Bibliography"/>
      </w:pPr>
      <w:bookmarkStart w:id="44" w:name="ref-odimegwu1996"/>
      <w:bookmarkEnd w:id="43"/>
      <w:r>
        <w:t xml:space="preserve">11 </w:t>
      </w:r>
      <w:r>
        <w:tab/>
        <w:t>Odimegwu CO, Zerai A. Understanding the proximate determinants of fertili</w:t>
      </w:r>
      <w:r>
        <w:t xml:space="preserve">ty of a Nigerian ethnic group. </w:t>
      </w:r>
      <w:r>
        <w:rPr>
          <w:i/>
          <w:iCs/>
        </w:rPr>
        <w:t>Genus</w:t>
      </w:r>
      <w:r>
        <w:t xml:space="preserve"> 1996;67–87.</w:t>
      </w:r>
    </w:p>
    <w:p w14:paraId="77AD4136" w14:textId="77777777" w:rsidR="00564B00" w:rsidRDefault="00BC55D7" w:rsidP="00F0493E">
      <w:pPr>
        <w:pStyle w:val="Bibliography"/>
      </w:pPr>
      <w:bookmarkStart w:id="45" w:name="ref-chimere-dan1990"/>
      <w:bookmarkEnd w:id="44"/>
      <w:r>
        <w:t xml:space="preserve">12 </w:t>
      </w:r>
      <w:r>
        <w:tab/>
        <w:t xml:space="preserve">Chimere-Dan O. Proximate determinants of fertility in Nigeria. </w:t>
      </w:r>
      <w:r>
        <w:rPr>
          <w:i/>
          <w:iCs/>
        </w:rPr>
        <w:t>Social biology</w:t>
      </w:r>
      <w:r>
        <w:t xml:space="preserve"> 1990;</w:t>
      </w:r>
      <w:r>
        <w:rPr>
          <w:b/>
          <w:bCs/>
        </w:rPr>
        <w:t>37</w:t>
      </w:r>
      <w:r>
        <w:t>:162–71.</w:t>
      </w:r>
    </w:p>
    <w:p w14:paraId="77AD4137" w14:textId="77777777" w:rsidR="00564B00" w:rsidRDefault="00BC55D7" w:rsidP="00F0493E">
      <w:pPr>
        <w:pStyle w:val="Bibliography"/>
      </w:pPr>
      <w:bookmarkStart w:id="46" w:name="ref-jolly1993"/>
      <w:bookmarkEnd w:id="45"/>
      <w:r>
        <w:t xml:space="preserve">13 </w:t>
      </w:r>
      <w:r>
        <w:tab/>
        <w:t xml:space="preserve">Jolly CL, </w:t>
      </w:r>
      <w:r>
        <w:t xml:space="preserve">Gribble JN. The proximate determinants of fertility. </w:t>
      </w:r>
      <w:r>
        <w:rPr>
          <w:i/>
          <w:iCs/>
        </w:rPr>
        <w:t>Demographic change in sub-Saharan Africa</w:t>
      </w:r>
      <w:r>
        <w:t xml:space="preserve"> 1</w:t>
      </w:r>
      <w:r>
        <w:t>993;68–116.</w:t>
      </w:r>
    </w:p>
    <w:p w14:paraId="77AD4138" w14:textId="77777777" w:rsidR="00564B00" w:rsidRDefault="00BC55D7" w:rsidP="00F0493E">
      <w:pPr>
        <w:pStyle w:val="Bibliography"/>
      </w:pPr>
      <w:bookmarkStart w:id="47" w:name="ref-wusu2019"/>
      <w:bookmarkEnd w:id="46"/>
      <w:r>
        <w:t xml:space="preserve">14 </w:t>
      </w:r>
      <w:r>
        <w:tab/>
        <w:t>Wusu O, Isiugo-Abanihe UC. Consistency of the effects of female education on fertility across the northsouth demographic divide in nigeria, 2003.</w:t>
      </w:r>
      <w:r>
        <w:t xml:space="preserve"> </w:t>
      </w:r>
      <w:r>
        <w:rPr>
          <w:i/>
          <w:iCs/>
        </w:rPr>
        <w:t>Journal of biosocial science</w:t>
      </w:r>
      <w:r>
        <w:t xml:space="preserve"> 2019;</w:t>
      </w:r>
      <w:r>
        <w:rPr>
          <w:b/>
          <w:bCs/>
        </w:rPr>
        <w:t>51</w:t>
      </w:r>
      <w:r>
        <w:t>:138–53.</w:t>
      </w:r>
    </w:p>
    <w:p w14:paraId="77AD4139" w14:textId="77777777" w:rsidR="00564B00" w:rsidRDefault="00BC55D7" w:rsidP="00F0493E">
      <w:pPr>
        <w:pStyle w:val="Bibliography"/>
      </w:pPr>
      <w:bookmarkStart w:id="48" w:name="ref-alaba2017"/>
      <w:bookmarkEnd w:id="47"/>
      <w:r>
        <w:t xml:space="preserve">15 </w:t>
      </w:r>
      <w:r>
        <w:tab/>
        <w:t>Alaba OO, Olubusoye OE, Olaomi JO. Spatial pa</w:t>
      </w:r>
      <w:r>
        <w:t xml:space="preserve">tterns and determinants of fertility levels among women of childbearing age in Nigeria. </w:t>
      </w:r>
      <w:r>
        <w:rPr>
          <w:i/>
          <w:iCs/>
        </w:rPr>
        <w:t>South African Family Practice</w:t>
      </w:r>
      <w:r>
        <w:t xml:space="preserve"> 2017;</w:t>
      </w:r>
      <w:r>
        <w:rPr>
          <w:b/>
          <w:bCs/>
        </w:rPr>
        <w:t>59</w:t>
      </w:r>
      <w:r>
        <w:t>:143–7.</w:t>
      </w:r>
    </w:p>
    <w:p w14:paraId="77AD413A" w14:textId="77777777" w:rsidR="00564B00" w:rsidRDefault="00BC55D7" w:rsidP="00F0493E">
      <w:pPr>
        <w:pStyle w:val="Bibliography"/>
      </w:pPr>
      <w:bookmarkStart w:id="49" w:name="ref-akpa2012"/>
      <w:bookmarkEnd w:id="48"/>
      <w:r>
        <w:t xml:space="preserve">16 </w:t>
      </w:r>
      <w:r>
        <w:tab/>
        <w:t>Akpa OM, Ikpotokin O. Mo</w:t>
      </w:r>
      <w:r>
        <w:t>deling the determinants of fertility among women of childbearing age in Nigeria: Analysis using</w:t>
      </w:r>
      <w:r>
        <w:t xml:space="preserve"> generalized linear modeling approach. </w:t>
      </w:r>
      <w:r>
        <w:rPr>
          <w:i/>
          <w:iCs/>
        </w:rPr>
        <w:t>Internafional Journal of Humanifies and Social Science</w:t>
      </w:r>
      <w:r>
        <w:t xml:space="preserve"> 2012;</w:t>
      </w:r>
      <w:r>
        <w:rPr>
          <w:b/>
          <w:bCs/>
        </w:rPr>
        <w:t>2</w:t>
      </w:r>
      <w:r>
        <w:t>:167–76.</w:t>
      </w:r>
    </w:p>
    <w:p w14:paraId="77AD413B" w14:textId="77777777" w:rsidR="00564B00" w:rsidRDefault="00BC55D7" w:rsidP="00F0493E">
      <w:pPr>
        <w:pStyle w:val="Bibliography"/>
      </w:pPr>
      <w:bookmarkStart w:id="50" w:name="ref-bankole2015"/>
      <w:bookmarkEnd w:id="49"/>
      <w:r>
        <w:t xml:space="preserve">17 </w:t>
      </w:r>
      <w:r>
        <w:tab/>
        <w:t xml:space="preserve">Bankole A, Adewole IF, Hussain R, </w:t>
      </w:r>
      <w:r>
        <w:rPr>
          <w:i/>
          <w:iCs/>
        </w:rPr>
        <w:t>et al.</w:t>
      </w:r>
      <w:r>
        <w:t xml:space="preserve"> The inc</w:t>
      </w:r>
      <w:r>
        <w:t xml:space="preserve">idence of abortion in Nigeria. </w:t>
      </w:r>
      <w:r>
        <w:rPr>
          <w:i/>
          <w:iCs/>
        </w:rPr>
        <w:t>International perspectives on sexual and reproductive health</w:t>
      </w:r>
      <w:r>
        <w:t xml:space="preserve"> 201</w:t>
      </w:r>
      <w:r>
        <w:t>5;</w:t>
      </w:r>
      <w:r>
        <w:rPr>
          <w:b/>
          <w:bCs/>
        </w:rPr>
        <w:t>41</w:t>
      </w:r>
      <w:r>
        <w:t>:170.</w:t>
      </w:r>
    </w:p>
    <w:p w14:paraId="77AD413C" w14:textId="77777777" w:rsidR="00564B00" w:rsidRDefault="00BC55D7" w:rsidP="00F0493E">
      <w:pPr>
        <w:pStyle w:val="Bibliography"/>
      </w:pPr>
      <w:bookmarkStart w:id="51" w:name="ref-unpopulationdivision2014"/>
      <w:bookmarkEnd w:id="50"/>
      <w:r>
        <w:t xml:space="preserve">18 </w:t>
      </w:r>
      <w:r>
        <w:tab/>
      </w:r>
      <w:r>
        <w:t>Division UP. The Correspondence between Projected Total Fertility and Contraceptive Prevalence Using the Proximate Determinants Framework. New York</w:t>
      </w:r>
      <w:r>
        <w:t xml:space="preserve">: : United Nations 2014. </w:t>
      </w:r>
    </w:p>
    <w:p w14:paraId="77AD413D" w14:textId="77777777" w:rsidR="00564B00" w:rsidRDefault="00BC55D7" w:rsidP="00F0493E">
      <w:pPr>
        <w:pStyle w:val="Bibliography"/>
      </w:pPr>
      <w:bookmarkStart w:id="52" w:name="ref-worldhealthorganization2017"/>
      <w:bookmarkEnd w:id="51"/>
      <w:r>
        <w:t xml:space="preserve">19 </w:t>
      </w:r>
      <w:r>
        <w:tab/>
        <w:t xml:space="preserve">Organization WH, CCP JH. </w:t>
      </w:r>
      <w:r>
        <w:rPr>
          <w:i/>
          <w:iCs/>
        </w:rPr>
        <w:t>Family Planning: A Global Handbook for Providers (2018</w:t>
      </w:r>
      <w:r>
        <w:rPr>
          <w:i/>
          <w:iCs/>
        </w:rPr>
        <w:t xml:space="preserve"> update)</w:t>
      </w:r>
      <w:r>
        <w:t>. Third. Baltimore and Geneva: : World Health Organization and Johns Hopkins Bloomberg School of Public Health/Center for Communication Pro</w:t>
      </w:r>
      <w:r>
        <w:t xml:space="preserve">grams 2017. </w:t>
      </w:r>
    </w:p>
    <w:p w14:paraId="77AD413E" w14:textId="77777777" w:rsidR="00564B00" w:rsidRDefault="00BC55D7" w:rsidP="00F0493E">
      <w:pPr>
        <w:pStyle w:val="Bibliography"/>
      </w:pPr>
      <w:bookmarkStart w:id="53" w:name="ref-bongaarts1983"/>
      <w:bookmarkEnd w:id="52"/>
      <w:r>
        <w:t xml:space="preserve">20 </w:t>
      </w:r>
      <w:r>
        <w:tab/>
        <w:t>Bongaarts J, Potter R. Fertility, biology, and behavior: An analysis of the proximate determ</w:t>
      </w:r>
      <w:r>
        <w:t>inants. 1983.</w:t>
      </w:r>
    </w:p>
    <w:p w14:paraId="77AD413F" w14:textId="77777777" w:rsidR="00564B00" w:rsidRDefault="00BC55D7" w:rsidP="00F0493E">
      <w:pPr>
        <w:pStyle w:val="Bibliography"/>
      </w:pPr>
      <w:bookmarkStart w:id="54" w:name="ref-johnson2011"/>
      <w:bookmarkEnd w:id="53"/>
      <w:r>
        <w:t xml:space="preserve">21 </w:t>
      </w:r>
      <w:r>
        <w:tab/>
        <w:t xml:space="preserve">Johnson K, Abderrahim N, Rutstein SO. </w:t>
      </w:r>
      <w:r>
        <w:t>Changes in the direct and indirect determinants of fertility in sub-Saharan Africa</w:t>
      </w:r>
      <w:r>
        <w:t>. ICF Mac</w:t>
      </w:r>
      <w:r>
        <w:t xml:space="preserve">ro 2011. </w:t>
      </w:r>
    </w:p>
    <w:p w14:paraId="77AD4140" w14:textId="77777777" w:rsidR="00564B00" w:rsidRDefault="00BC55D7" w:rsidP="00F0493E">
      <w:pPr>
        <w:pStyle w:val="Bibliography"/>
      </w:pPr>
      <w:bookmarkStart w:id="55" w:name="ref-avenirhealth2017a"/>
      <w:bookmarkEnd w:id="54"/>
      <w:r>
        <w:t xml:space="preserve">22 </w:t>
      </w:r>
      <w:r>
        <w:tab/>
        <w:t>Health A. Family Planning Effort Index (FPE). 2017.</w:t>
      </w:r>
    </w:p>
    <w:p w14:paraId="77AD4141" w14:textId="77777777" w:rsidR="00564B00" w:rsidRDefault="00BC55D7" w:rsidP="00F0493E">
      <w:pPr>
        <w:pStyle w:val="Bibliography"/>
      </w:pPr>
      <w:bookmarkStart w:id="56" w:name="ref-avenirhealth2017"/>
      <w:bookmarkEnd w:id="55"/>
      <w:r>
        <w:t xml:space="preserve">23 </w:t>
      </w:r>
      <w:r>
        <w:tab/>
        <w:t>Health A. National Composite Index on F</w:t>
      </w:r>
      <w:r>
        <w:t>amily Planning (NCIFP). 2017.</w:t>
      </w:r>
    </w:p>
    <w:p w14:paraId="77AD4142" w14:textId="77777777" w:rsidR="00564B00" w:rsidRDefault="00BC55D7" w:rsidP="00F0493E">
      <w:pPr>
        <w:pStyle w:val="Bibliography"/>
      </w:pPr>
      <w:bookmarkStart w:id="57" w:name="ref-awoyemi2014"/>
      <w:bookmarkEnd w:id="56"/>
      <w:r>
        <w:t xml:space="preserve">24 </w:t>
      </w:r>
      <w:r>
        <w:tab/>
        <w:t xml:space="preserve">Awoyemi BO, Novignon J. Demand for abortion and post abortion care in Ibadan, Nigeria. </w:t>
      </w:r>
      <w:r>
        <w:rPr>
          <w:i/>
          <w:iCs/>
        </w:rPr>
        <w:t>Health economics review</w:t>
      </w:r>
      <w:r>
        <w:t xml:space="preserve"> 2014;</w:t>
      </w:r>
      <w:r>
        <w:rPr>
          <w:b/>
          <w:bCs/>
        </w:rPr>
        <w:t>4</w:t>
      </w:r>
      <w:r>
        <w:t>:3.</w:t>
      </w:r>
    </w:p>
    <w:p w14:paraId="77AD4143" w14:textId="77777777" w:rsidR="00564B00" w:rsidRDefault="00BC55D7" w:rsidP="00F0493E">
      <w:pPr>
        <w:pStyle w:val="Bibliography"/>
      </w:pPr>
      <w:bookmarkStart w:id="58" w:name="ref-ibrahim2012"/>
      <w:bookmarkEnd w:id="57"/>
      <w:r>
        <w:t xml:space="preserve">25 </w:t>
      </w:r>
      <w:r>
        <w:tab/>
      </w:r>
      <w:r>
        <w:t xml:space="preserve">Ibrahim IA, Onwudiegwu U. Sociodemographic determinants of complicated unsafe abortions in a semi-urban Nigerian town: A four-year review. </w:t>
      </w:r>
      <w:r>
        <w:rPr>
          <w:i/>
          <w:iCs/>
        </w:rPr>
        <w:t>West Indian Medical Journal</w:t>
      </w:r>
      <w:r>
        <w:t xml:space="preserve"> 2012;</w:t>
      </w:r>
      <w:r>
        <w:rPr>
          <w:b/>
          <w:bCs/>
        </w:rPr>
        <w:t>61</w:t>
      </w:r>
      <w:r>
        <w:t>:163–7.</w:t>
      </w:r>
    </w:p>
    <w:p w14:paraId="77AD4144" w14:textId="77777777" w:rsidR="00564B00" w:rsidRDefault="00BC55D7" w:rsidP="00F0493E">
      <w:pPr>
        <w:pStyle w:val="Bibliography"/>
      </w:pPr>
      <w:bookmarkStart w:id="59" w:name="ref-lamina2015"/>
      <w:bookmarkEnd w:id="58"/>
      <w:r>
        <w:t xml:space="preserve">26 </w:t>
      </w:r>
      <w:r>
        <w:tab/>
        <w:t>Lamina MA. Prevalence of abortion and contraceptive pra</w:t>
      </w:r>
      <w:r>
        <w:t>ctice among wom</w:t>
      </w:r>
      <w:r>
        <w:t xml:space="preserve">en seeking repeat induced abortion in Western Nigeria. </w:t>
      </w:r>
      <w:r>
        <w:rPr>
          <w:i/>
          <w:iCs/>
        </w:rPr>
        <w:t>Journal of pregnancy</w:t>
      </w:r>
      <w:r>
        <w:t xml:space="preserve"> 2015;</w:t>
      </w:r>
      <w:r>
        <w:rPr>
          <w:b/>
          <w:bCs/>
        </w:rPr>
        <w:t>2015</w:t>
      </w:r>
      <w:r>
        <w:t>.</w:t>
      </w:r>
    </w:p>
    <w:p w14:paraId="77AD4145" w14:textId="77777777" w:rsidR="00564B00" w:rsidRDefault="00BC55D7" w:rsidP="00F0493E">
      <w:pPr>
        <w:pStyle w:val="Bibliography"/>
      </w:pPr>
      <w:bookmarkStart w:id="60" w:name="ref-nationalpopulationcommission2000"/>
      <w:bookmarkEnd w:id="59"/>
      <w:r>
        <w:t xml:space="preserve">27 </w:t>
      </w:r>
      <w:r>
        <w:tab/>
        <w:t xml:space="preserve">Commission NP. Nigeria Demographic and Health Survey 1999. Abuja, Nigeria and Rockville, Maryland: 2000. </w:t>
      </w:r>
    </w:p>
    <w:p w14:paraId="77AD4146" w14:textId="4939FFCE" w:rsidR="00564B00" w:rsidRDefault="00BC55D7" w:rsidP="00F0493E">
      <w:pPr>
        <w:pStyle w:val="Bibliography"/>
      </w:pPr>
      <w:bookmarkStart w:id="61" w:name="ref-adebowale2019"/>
      <w:bookmarkEnd w:id="60"/>
      <w:r>
        <w:t xml:space="preserve">28 </w:t>
      </w:r>
      <w:r>
        <w:tab/>
        <w:t>Adebowale AS. Ethnic disparities in fert</w:t>
      </w:r>
      <w:r>
        <w:t>ility and its d</w:t>
      </w:r>
      <w:r>
        <w:t xml:space="preserve">eterminants in Nigeria. </w:t>
      </w:r>
      <w:r>
        <w:rPr>
          <w:i/>
          <w:iCs/>
        </w:rPr>
        <w:t>Fertil Res Pract</w:t>
      </w:r>
      <w:r>
        <w:t xml:space="preserve"> 2019;</w:t>
      </w:r>
      <w:r>
        <w:rPr>
          <w:b/>
          <w:bCs/>
        </w:rPr>
        <w:t>5</w:t>
      </w:r>
      <w:r>
        <w:t>:3. doi:</w:t>
      </w:r>
      <w:hyperlink r:id="rId14">
        <w:r>
          <w:rPr>
            <w:rStyle w:val="Hyperlink"/>
          </w:rPr>
          <w:t>10.1186/s40738-019-0055-y</w:t>
        </w:r>
      </w:hyperlink>
    </w:p>
    <w:p w14:paraId="77AD4147" w14:textId="77777777" w:rsidR="00564B00" w:rsidRDefault="00BC55D7" w:rsidP="00F0493E">
      <w:pPr>
        <w:pStyle w:val="Bibliography"/>
      </w:pPr>
      <w:bookmarkStart w:id="62" w:name="ref-adiri2010"/>
      <w:bookmarkEnd w:id="61"/>
      <w:r>
        <w:t xml:space="preserve">29 </w:t>
      </w:r>
      <w:r>
        <w:tab/>
        <w:t xml:space="preserve">Adiri F, Ibrahim HI, Ajayi V, </w:t>
      </w:r>
      <w:r>
        <w:rPr>
          <w:i/>
          <w:iCs/>
        </w:rPr>
        <w:t>et al.</w:t>
      </w:r>
      <w:r>
        <w:t xml:space="preserve"> Fertility behaviour of men and women in</w:t>
      </w:r>
      <w:r>
        <w:t xml:space="preserve"> three communities i</w:t>
      </w:r>
      <w:r>
        <w:t xml:space="preserve">n Kaduna state, Nigeria. </w:t>
      </w:r>
      <w:r>
        <w:rPr>
          <w:i/>
          <w:iCs/>
        </w:rPr>
        <w:t>African Journal of Reproductive Health</w:t>
      </w:r>
      <w:r>
        <w:t xml:space="preserve"> 2010;</w:t>
      </w:r>
      <w:r>
        <w:rPr>
          <w:b/>
          <w:bCs/>
        </w:rPr>
        <w:t>14</w:t>
      </w:r>
      <w:r>
        <w:t>:97–105.</w:t>
      </w:r>
    </w:p>
    <w:p w14:paraId="77AD4148" w14:textId="77777777" w:rsidR="00564B00" w:rsidRDefault="00BC55D7" w:rsidP="00F0493E">
      <w:pPr>
        <w:pStyle w:val="Bibliography"/>
      </w:pPr>
      <w:bookmarkStart w:id="63" w:name="ref-solanke2015"/>
      <w:bookmarkEnd w:id="62"/>
      <w:r>
        <w:t xml:space="preserve">30 </w:t>
      </w:r>
      <w:r>
        <w:tab/>
        <w:t xml:space="preserve">Solanke BL. Marriage age, fertility behavior, and women’s empowerment in Nigeria. </w:t>
      </w:r>
      <w:r>
        <w:rPr>
          <w:i/>
          <w:iCs/>
        </w:rPr>
        <w:t>SAGE Open</w:t>
      </w:r>
      <w:r>
        <w:t xml:space="preserve"> 2015;</w:t>
      </w:r>
      <w:r>
        <w:rPr>
          <w:b/>
          <w:bCs/>
        </w:rPr>
        <w:t>5</w:t>
      </w:r>
      <w:r>
        <w:t>:2158244015617989.</w:t>
      </w:r>
    </w:p>
    <w:p w14:paraId="77AD4149" w14:textId="77777777" w:rsidR="00564B00" w:rsidRDefault="00BC55D7" w:rsidP="00F0493E">
      <w:pPr>
        <w:pStyle w:val="Bibliography"/>
      </w:pPr>
      <w:bookmarkStart w:id="64" w:name="ref-goldstone2018"/>
      <w:bookmarkEnd w:id="63"/>
      <w:r>
        <w:t xml:space="preserve">31 </w:t>
      </w:r>
      <w:r>
        <w:tab/>
        <w:t>Goldstone JA, Korotaev A, Shulg</w:t>
      </w:r>
      <w:r>
        <w:t xml:space="preserve">in S, </w:t>
      </w:r>
      <w:r>
        <w:rPr>
          <w:i/>
          <w:iCs/>
        </w:rPr>
        <w:t>et al.</w:t>
      </w:r>
      <w:r>
        <w:t xml:space="preserve"> Why Doe</w:t>
      </w:r>
      <w:r>
        <w:t xml:space="preserve">s High African Fertility Persist? </w:t>
      </w:r>
      <w:r>
        <w:rPr>
          <w:i/>
          <w:iCs/>
        </w:rPr>
        <w:t>Center for the Study of Social Change, Institutions, and Policy, Working paper</w:t>
      </w:r>
      <w:r>
        <w:t xml:space="preserve"> 2018.</w:t>
      </w:r>
    </w:p>
    <w:p w14:paraId="77AD414A" w14:textId="0B49A950" w:rsidR="00564B00" w:rsidRDefault="00BC55D7" w:rsidP="00F0493E">
      <w:pPr>
        <w:pStyle w:val="Bibliography"/>
      </w:pPr>
      <w:bookmarkStart w:id="65" w:name="ref-mberu2014"/>
      <w:bookmarkEnd w:id="64"/>
      <w:r>
        <w:t xml:space="preserve">32 </w:t>
      </w:r>
      <w:r>
        <w:tab/>
        <w:t xml:space="preserve">Mberu BU, Reed HE. Understanding Subgroup Fertility Differentials in Nigeria. </w:t>
      </w:r>
      <w:r>
        <w:rPr>
          <w:i/>
          <w:iCs/>
        </w:rPr>
        <w:t>Popul Rev</w:t>
      </w:r>
      <w:r>
        <w:t xml:space="preserve"> 2014;</w:t>
      </w:r>
      <w:r>
        <w:rPr>
          <w:b/>
          <w:bCs/>
        </w:rPr>
        <w:t>53</w:t>
      </w:r>
      <w:r>
        <w:t>:23–46. doi:</w:t>
      </w:r>
      <w:hyperlink r:id="rId15">
        <w:r>
          <w:rPr>
            <w:rStyle w:val="Hyperlink"/>
          </w:rPr>
          <w:t>10.1353/prv.2014.0006</w:t>
        </w:r>
      </w:hyperlink>
    </w:p>
    <w:p w14:paraId="77AD414B" w14:textId="724FE6C0" w:rsidR="00564B00" w:rsidRDefault="00BC55D7" w:rsidP="00F0493E">
      <w:pPr>
        <w:pStyle w:val="Bibliography"/>
      </w:pPr>
      <w:bookmarkStart w:id="66" w:name="ref-asa2018"/>
      <w:bookmarkEnd w:id="65"/>
      <w:r>
        <w:t xml:space="preserve">33 </w:t>
      </w:r>
      <w:r>
        <w:tab/>
        <w:t xml:space="preserve">Asa S, Titilayo A, Kupoluyi J. Assessment of Contraceptive Use by Marriage Type Among Sexually Active Men in Nigeria. </w:t>
      </w:r>
      <w:r>
        <w:rPr>
          <w:i/>
          <w:iCs/>
        </w:rPr>
        <w:t>International Quarterly of C</w:t>
      </w:r>
      <w:r>
        <w:rPr>
          <w:i/>
          <w:iCs/>
        </w:rPr>
        <w:t>ommunity Health Education</w:t>
      </w:r>
      <w:r>
        <w:t xml:space="preserve"> 2018;</w:t>
      </w:r>
      <w:r>
        <w:rPr>
          <w:b/>
          <w:bCs/>
        </w:rPr>
        <w:t>38</w:t>
      </w:r>
      <w:r>
        <w:t>:181–94. doi:</w:t>
      </w:r>
      <w:hyperlink r:id="rId16">
        <w:r>
          <w:rPr>
            <w:rStyle w:val="Hyperlink"/>
          </w:rPr>
          <w:t>10.1177/0272684x17749800</w:t>
        </w:r>
      </w:hyperlink>
    </w:p>
    <w:p w14:paraId="77AD414C" w14:textId="03BE0E0C" w:rsidR="00564B00" w:rsidRDefault="00BC55D7" w:rsidP="00F0493E">
      <w:pPr>
        <w:pStyle w:val="Bibliography"/>
      </w:pPr>
      <w:bookmarkStart w:id="67" w:name="ref-dev2019"/>
      <w:bookmarkEnd w:id="66"/>
      <w:r>
        <w:t xml:space="preserve">34 </w:t>
      </w:r>
      <w:r>
        <w:tab/>
        <w:t xml:space="preserve">Dev R, Kohler P, Feder M, </w:t>
      </w:r>
      <w:r>
        <w:rPr>
          <w:i/>
          <w:iCs/>
        </w:rPr>
        <w:t>et al.</w:t>
      </w:r>
      <w:r>
        <w:t xml:space="preserve"> A systematic review and meta-analysis of postpartum con</w:t>
      </w:r>
      <w:r>
        <w:t xml:space="preserve">traceptive use among women in low- and middle-income countries. </w:t>
      </w:r>
      <w:r>
        <w:rPr>
          <w:i/>
          <w:iCs/>
        </w:rPr>
        <w:t>Reproductive Health</w:t>
      </w:r>
      <w:r>
        <w:t xml:space="preserve"> 2019</w:t>
      </w:r>
      <w:r>
        <w:t>;</w:t>
      </w:r>
      <w:r>
        <w:rPr>
          <w:b/>
          <w:bCs/>
        </w:rPr>
        <w:t>16</w:t>
      </w:r>
      <w:r>
        <w:t>. doi:</w:t>
      </w:r>
      <w:hyperlink r:id="rId17">
        <w:r>
          <w:rPr>
            <w:rStyle w:val="Hyperlink"/>
          </w:rPr>
          <w:t>10.1186/s12978-019-0824-4</w:t>
        </w:r>
      </w:hyperlink>
    </w:p>
    <w:p w14:paraId="77AD414D" w14:textId="77777777" w:rsidR="00564B00" w:rsidRDefault="00BC55D7" w:rsidP="00F0493E">
      <w:pPr>
        <w:pStyle w:val="Bibliography"/>
      </w:pPr>
      <w:bookmarkStart w:id="68" w:name="ref-unpopulationdivision2002"/>
      <w:bookmarkEnd w:id="67"/>
      <w:r>
        <w:t xml:space="preserve">35 </w:t>
      </w:r>
      <w:r>
        <w:tab/>
        <w:t xml:space="preserve">Division UP. Fertility </w:t>
      </w:r>
      <w:r>
        <w:t>levels and trends in countries with intermediate levels of fertility. 2002.</w:t>
      </w:r>
    </w:p>
    <w:p w14:paraId="77AD414E" w14:textId="77777777" w:rsidR="00564B00" w:rsidRDefault="00BC55D7" w:rsidP="00F0493E">
      <w:pPr>
        <w:pStyle w:val="Bibliography"/>
      </w:pPr>
      <w:bookmarkStart w:id="69" w:name="ref-rutaremwa2015"/>
      <w:bookmarkEnd w:id="68"/>
      <w:r>
        <w:t xml:space="preserve">36 </w:t>
      </w:r>
      <w:r>
        <w:tab/>
        <w:t xml:space="preserve">Rutaremwa G, Kabagenyi A, Wandera SO, </w:t>
      </w:r>
      <w:r>
        <w:rPr>
          <w:i/>
          <w:iCs/>
        </w:rPr>
        <w:t>et al.</w:t>
      </w:r>
      <w:r>
        <w:t xml:space="preserve"> Predictor</w:t>
      </w:r>
      <w:r>
        <w:t>s of modern contraceptive use during the postpartum period among women in Uganda: A population-based cross sectional study</w:t>
      </w:r>
      <w:r>
        <w:t xml:space="preserve">. </w:t>
      </w:r>
      <w:r>
        <w:rPr>
          <w:i/>
          <w:iCs/>
        </w:rPr>
        <w:t>BMC public health</w:t>
      </w:r>
      <w:r>
        <w:t xml:space="preserve"> 2015;</w:t>
      </w:r>
      <w:r>
        <w:rPr>
          <w:b/>
          <w:bCs/>
        </w:rPr>
        <w:t>15</w:t>
      </w:r>
      <w:r>
        <w:t>:262.</w:t>
      </w:r>
    </w:p>
    <w:p w14:paraId="77AD414F" w14:textId="491381D4" w:rsidR="00564B00" w:rsidRDefault="00BC55D7" w:rsidP="00F0493E">
      <w:pPr>
        <w:pStyle w:val="Bibliography"/>
      </w:pPr>
      <w:bookmarkStart w:id="70" w:name="ref-ross2012"/>
      <w:bookmarkEnd w:id="69"/>
      <w:r>
        <w:t xml:space="preserve">37 </w:t>
      </w:r>
      <w:r>
        <w:tab/>
        <w:t xml:space="preserve">ROSS J, HARDEE K. ACCESS TO CONTRACEPTIVE METHODS AND PREVALENCE OF USE. </w:t>
      </w:r>
      <w:r>
        <w:rPr>
          <w:i/>
          <w:iCs/>
        </w:rPr>
        <w:t>Journal of Biosocial Sci</w:t>
      </w:r>
      <w:r>
        <w:rPr>
          <w:i/>
          <w:iCs/>
        </w:rPr>
        <w:t>ence</w:t>
      </w:r>
      <w:r>
        <w:t xml:space="preserve"> 2012;</w:t>
      </w:r>
      <w:r>
        <w:rPr>
          <w:b/>
          <w:bCs/>
        </w:rPr>
        <w:t>45</w:t>
      </w:r>
      <w:r>
        <w:t>:761–78. doi:</w:t>
      </w:r>
      <w:hyperlink r:id="rId18">
        <w:r>
          <w:rPr>
            <w:rStyle w:val="Hyperlink"/>
          </w:rPr>
          <w:t>10.1017/s0021932012000715</w:t>
        </w:r>
      </w:hyperlink>
    </w:p>
    <w:p w14:paraId="77AD4150" w14:textId="1E789CD6" w:rsidR="00564B00" w:rsidRDefault="00BC55D7" w:rsidP="00F0493E">
      <w:pPr>
        <w:pStyle w:val="Bibliography"/>
      </w:pPr>
      <w:bookmarkStart w:id="71" w:name="ref-avenirhealth2016"/>
      <w:bookmarkEnd w:id="70"/>
      <w:r>
        <w:t xml:space="preserve">38 </w:t>
      </w:r>
      <w:r>
        <w:tab/>
        <w:t xml:space="preserve">Avenir Health. Family planning program effort scores in 2014. 2016. </w:t>
      </w:r>
      <w:hyperlink r:id="rId19">
        <w:r>
          <w:rPr>
            <w:rStyle w:val="Hyperlink"/>
          </w:rPr>
          <w:t>https://track20.org/download/pdf/FPE%20Policy%20</w:t>
        </w:r>
        <w:r>
          <w:rPr>
            <w:rStyle w:val="Hyperlink"/>
          </w:rPr>
          <w:t>Briefs%202014/FPE%20brief%202014%20Nigeria.pdf</w:t>
        </w:r>
      </w:hyperlink>
      <w:bookmarkEnd w:id="32"/>
      <w:bookmarkEnd w:id="34"/>
      <w:bookmarkEnd w:id="71"/>
    </w:p>
    <w:sectPr w:rsidR="00564B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FAF26" w14:textId="77777777" w:rsidR="00D96856" w:rsidRDefault="00D96856">
      <w:pPr>
        <w:spacing w:before="0" w:after="0"/>
      </w:pPr>
      <w:r>
        <w:separator/>
      </w:r>
    </w:p>
  </w:endnote>
  <w:endnote w:type="continuationSeparator" w:id="0">
    <w:p w14:paraId="51AD1C8C" w14:textId="77777777" w:rsidR="00D96856" w:rsidRDefault="00D96856">
      <w:pPr>
        <w:spacing w:before="0" w:after="0"/>
      </w:pPr>
      <w:r>
        <w:continuationSeparator/>
      </w:r>
    </w:p>
  </w:endnote>
  <w:endnote w:type="continuationNotice" w:id="1">
    <w:p w14:paraId="5240B981" w14:textId="77777777" w:rsidR="00D96856" w:rsidRDefault="00D9685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5A8C2" w14:textId="77777777" w:rsidR="00D96856" w:rsidRDefault="00D96856">
      <w:r>
        <w:separator/>
      </w:r>
    </w:p>
  </w:footnote>
  <w:footnote w:type="continuationSeparator" w:id="0">
    <w:p w14:paraId="34506533" w14:textId="77777777" w:rsidR="00D96856" w:rsidRDefault="00D96856">
      <w:r>
        <w:continuationSeparator/>
      </w:r>
    </w:p>
  </w:footnote>
  <w:footnote w:type="continuationNotice" w:id="1">
    <w:p w14:paraId="4632EC56" w14:textId="77777777" w:rsidR="00D96856" w:rsidRDefault="00D96856">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160A90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21262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5E99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009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67E08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F666B2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B495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8A38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A0C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3030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4E020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44050438">
    <w:abstractNumId w:val="9"/>
  </w:num>
  <w:num w:numId="2" w16cid:durableId="523708408">
    <w:abstractNumId w:val="7"/>
  </w:num>
  <w:num w:numId="3" w16cid:durableId="401952953">
    <w:abstractNumId w:val="6"/>
  </w:num>
  <w:num w:numId="4" w16cid:durableId="203099318">
    <w:abstractNumId w:val="5"/>
  </w:num>
  <w:num w:numId="5" w16cid:durableId="1294139440">
    <w:abstractNumId w:val="4"/>
  </w:num>
  <w:num w:numId="6" w16cid:durableId="1653489568">
    <w:abstractNumId w:val="8"/>
  </w:num>
  <w:num w:numId="7" w16cid:durableId="561479480">
    <w:abstractNumId w:val="3"/>
  </w:num>
  <w:num w:numId="8" w16cid:durableId="1484616015">
    <w:abstractNumId w:val="2"/>
  </w:num>
  <w:num w:numId="9" w16cid:durableId="1000548339">
    <w:abstractNumId w:val="1"/>
  </w:num>
  <w:num w:numId="10" w16cid:durableId="1427966323">
    <w:abstractNumId w:val="0"/>
  </w:num>
  <w:num w:numId="11" w16cid:durableId="8926184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64B00"/>
    <w:rsid w:val="00020087"/>
    <w:rsid w:val="00023AAA"/>
    <w:rsid w:val="00046822"/>
    <w:rsid w:val="00063603"/>
    <w:rsid w:val="00145C81"/>
    <w:rsid w:val="001A2CED"/>
    <w:rsid w:val="0030034F"/>
    <w:rsid w:val="0030741F"/>
    <w:rsid w:val="00347916"/>
    <w:rsid w:val="004059F0"/>
    <w:rsid w:val="0044480B"/>
    <w:rsid w:val="004D29C9"/>
    <w:rsid w:val="00530FC5"/>
    <w:rsid w:val="00564B00"/>
    <w:rsid w:val="005F52DC"/>
    <w:rsid w:val="005F6744"/>
    <w:rsid w:val="006350E5"/>
    <w:rsid w:val="00690C6A"/>
    <w:rsid w:val="006C187B"/>
    <w:rsid w:val="006C273F"/>
    <w:rsid w:val="00720E63"/>
    <w:rsid w:val="00725A16"/>
    <w:rsid w:val="0073543E"/>
    <w:rsid w:val="00860871"/>
    <w:rsid w:val="00883C00"/>
    <w:rsid w:val="008C6AE2"/>
    <w:rsid w:val="0090109F"/>
    <w:rsid w:val="009C75AD"/>
    <w:rsid w:val="009E09E7"/>
    <w:rsid w:val="00A32D85"/>
    <w:rsid w:val="00A37F03"/>
    <w:rsid w:val="00A735B1"/>
    <w:rsid w:val="00AB1027"/>
    <w:rsid w:val="00B62DA6"/>
    <w:rsid w:val="00B75AE2"/>
    <w:rsid w:val="00BC55D7"/>
    <w:rsid w:val="00BF77BB"/>
    <w:rsid w:val="00C63E35"/>
    <w:rsid w:val="00CC7010"/>
    <w:rsid w:val="00D96856"/>
    <w:rsid w:val="00EA4845"/>
    <w:rsid w:val="00EF3029"/>
    <w:rsid w:val="00F0493E"/>
    <w:rsid w:val="00F82B5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3C4D"/>
  <w15:docId w15:val="{19DB1D67-CFF7-4B69-B823-65BF97E97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3C82"/>
    <w:pPr>
      <w:spacing w:before="240" w:after="40"/>
      <w:jc w:val="both"/>
    </w:pPr>
    <w:rPr>
      <w:rFonts w:ascii="Times New Roman" w:hAnsi="Times New Roman"/>
    </w:rPr>
  </w:style>
  <w:style w:type="paragraph" w:styleId="Heading1">
    <w:name w:val="heading 1"/>
    <w:basedOn w:val="Normal"/>
    <w:next w:val="BodyText"/>
    <w:autoRedefine/>
    <w:uiPriority w:val="9"/>
    <w:qFormat/>
    <w:rsid w:val="00E85372"/>
    <w:pPr>
      <w:keepNext/>
      <w:keepLines/>
      <w:spacing w:before="480" w:after="0" w:line="300" w:lineRule="auto"/>
      <w:outlineLvl w:val="0"/>
    </w:pPr>
    <w:rPr>
      <w:rFonts w:eastAsiaTheme="majorEastAsia" w:cstheme="majorBidi"/>
      <w:b/>
      <w:bCs/>
      <w:sz w:val="32"/>
      <w:szCs w:val="32"/>
    </w:rPr>
  </w:style>
  <w:style w:type="paragraph" w:styleId="Heading2">
    <w:name w:val="heading 2"/>
    <w:basedOn w:val="Normal"/>
    <w:next w:val="BodyText"/>
    <w:autoRedefine/>
    <w:uiPriority w:val="9"/>
    <w:unhideWhenUsed/>
    <w:qFormat/>
    <w:rsid w:val="00E85372"/>
    <w:pPr>
      <w:keepNext/>
      <w:keepLines/>
      <w:spacing w:before="120" w:after="0" w:line="300" w:lineRule="auto"/>
      <w:outlineLvl w:val="1"/>
    </w:pPr>
    <w:rPr>
      <w:rFonts w:eastAsiaTheme="majorEastAsia" w:cstheme="majorBidi"/>
      <w:bCs/>
      <w:sz w:val="28"/>
      <w:szCs w:val="28"/>
    </w:rPr>
  </w:style>
  <w:style w:type="paragraph" w:styleId="Heading3">
    <w:name w:val="heading 3"/>
    <w:basedOn w:val="Normal"/>
    <w:next w:val="BodyText"/>
    <w:autoRedefine/>
    <w:uiPriority w:val="9"/>
    <w:unhideWhenUsed/>
    <w:qFormat/>
    <w:rsid w:val="00E85372"/>
    <w:pPr>
      <w:keepNext/>
      <w:keepLines/>
      <w:spacing w:before="120" w:after="0" w:line="300" w:lineRule="auto"/>
      <w:outlineLvl w:val="2"/>
    </w:pPr>
    <w:rPr>
      <w:rFonts w:eastAsiaTheme="majorEastAsia" w:cstheme="majorBidi"/>
      <w:bCs/>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autoRedefine/>
    <w:qFormat/>
    <w:rsid w:val="005F52DC"/>
    <w:pPr>
      <w:spacing w:before="180" w:after="120" w:line="360" w:lineRule="auto"/>
      <w:jc w:val="both"/>
      <w:pPrChange w:id="0" w:author="Chidimma Oli" w:date="2023-05-19T13:24:00Z">
        <w:pPr>
          <w:spacing w:before="180" w:after="120" w:line="360" w:lineRule="auto"/>
          <w:jc w:val="both"/>
        </w:pPr>
      </w:pPrChange>
    </w:pPr>
    <w:rPr>
      <w:rFonts w:ascii="Times New Roman" w:hAnsi="Times New Roman"/>
      <w:rPrChange w:id="0" w:author="Chidimma Oli" w:date="2023-05-19T13:24:00Z">
        <w:rPr>
          <w:rFonts w:eastAsiaTheme="minorHAnsi" w:cstheme="minorBidi"/>
          <w:sz w:val="24"/>
          <w:szCs w:val="24"/>
          <w:lang w:val="en-US" w:eastAsia="en-US" w:bidi="ar-SA"/>
        </w:rPr>
      </w:rPrChange>
    </w:rPr>
  </w:style>
  <w:style w:type="paragraph" w:customStyle="1" w:styleId="FirstParagraph">
    <w:name w:val="First Paragraph"/>
    <w:basedOn w:val="BodyText"/>
    <w:next w:val="BodyText"/>
    <w:autoRedefine/>
    <w:qFormat/>
    <w:rsid w:val="00023AAA"/>
  </w:style>
  <w:style w:type="paragraph" w:customStyle="1" w:styleId="Compact">
    <w:name w:val="Compact"/>
    <w:basedOn w:val="BodyText"/>
    <w:qFormat/>
    <w:rsid w:val="00935551"/>
    <w:pPr>
      <w:spacing w:before="36" w:after="36"/>
    </w:pPr>
    <w:rPr>
      <w:sz w:val="22"/>
    </w:rPr>
  </w:style>
  <w:style w:type="paragraph" w:styleId="Title">
    <w:name w:val="Title"/>
    <w:basedOn w:val="Normal"/>
    <w:next w:val="BodyText"/>
    <w:autoRedefine/>
    <w:qFormat/>
    <w:rsid w:val="000D1AE7"/>
    <w:pPr>
      <w:keepNext/>
      <w:keepLines/>
      <w:spacing w:before="480" w:after="240" w:line="300" w:lineRule="auto"/>
      <w:jc w:val="center"/>
    </w:pPr>
    <w:rPr>
      <w:rFonts w:eastAsiaTheme="majorEastAsia" w:cstheme="majorBidi"/>
      <w:bCs/>
      <w:sz w:val="44"/>
      <w:szCs w:val="36"/>
    </w:rPr>
  </w:style>
  <w:style w:type="paragraph" w:styleId="Subtitle">
    <w:name w:val="Subtitle"/>
    <w:basedOn w:val="Title"/>
    <w:next w:val="BodyText"/>
    <w:autoRedefine/>
    <w:qFormat/>
    <w:rsid w:val="0054089F"/>
    <w:pPr>
      <w:spacing w:before="240"/>
    </w:pPr>
    <w:rPr>
      <w:sz w:val="32"/>
      <w:szCs w:val="30"/>
    </w:rPr>
  </w:style>
  <w:style w:type="paragraph" w:customStyle="1" w:styleId="Author">
    <w:name w:val="Author"/>
    <w:next w:val="BodyText"/>
    <w:autoRedefine/>
    <w:qFormat/>
    <w:rsid w:val="00E11B7F"/>
    <w:pPr>
      <w:keepNext/>
      <w:keepLines/>
      <w:spacing w:after="480"/>
      <w:jc w:val="center"/>
    </w:pPr>
    <w:rPr>
      <w:rFonts w:ascii="Times New Roman" w:hAnsi="Times New Roman"/>
      <w:smallCaps/>
      <w:sz w:val="28"/>
    </w:rPr>
  </w:style>
  <w:style w:type="paragraph" w:styleId="Date">
    <w:name w:val="Date"/>
    <w:next w:val="BodyText"/>
    <w:qFormat/>
    <w:rsid w:val="001469E8"/>
    <w:pPr>
      <w:keepNext/>
      <w:keepLines/>
      <w:jc w:val="center"/>
    </w:pPr>
    <w:rPr>
      <w:rFonts w:ascii="Times New Roman" w:hAnsi="Times New Roman"/>
    </w:rPr>
  </w:style>
  <w:style w:type="paragraph" w:customStyle="1" w:styleId="Abstract">
    <w:name w:val="Abstract"/>
    <w:basedOn w:val="Normal"/>
    <w:next w:val="BodyText"/>
    <w:autoRedefine/>
    <w:qFormat/>
    <w:rsid w:val="00C12A8B"/>
    <w:pPr>
      <w:keepNext/>
      <w:keepLines/>
      <w:spacing w:before="300" w:after="300" w:line="300" w:lineRule="auto"/>
      <w:jc w:val="left"/>
    </w:pPr>
    <w:rPr>
      <w:sz w:val="22"/>
      <w:szCs w:val="20"/>
    </w:rPr>
  </w:style>
  <w:style w:type="paragraph" w:styleId="Bibliography">
    <w:name w:val="Bibliography"/>
    <w:basedOn w:val="Normal"/>
    <w:autoRedefine/>
    <w:qFormat/>
    <w:rsid w:val="00F0493E"/>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autoRedefine/>
    <w:uiPriority w:val="9"/>
    <w:unhideWhenUsed/>
    <w:qFormat/>
    <w:rsid w:val="006A2D9D"/>
    <w:pPr>
      <w:spacing w:before="0" w:after="0" w:line="300" w:lineRule="auto"/>
    </w:pPr>
    <w:rPr>
      <w:sz w:val="22"/>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469E8"/>
    <w:pPr>
      <w:keepNext/>
      <w:keepLines/>
      <w:spacing w:after="0"/>
    </w:pPr>
    <w:rPr>
      <w:b/>
    </w:rPr>
  </w:style>
  <w:style w:type="paragraph" w:customStyle="1" w:styleId="Definition">
    <w:name w:val="Definition"/>
    <w:basedOn w:val="Normal"/>
    <w:rsid w:val="001469E8"/>
  </w:style>
  <w:style w:type="paragraph" w:styleId="Caption">
    <w:name w:val="caption"/>
    <w:basedOn w:val="Normal"/>
    <w:link w:val="CaptionChar"/>
    <w:pPr>
      <w:spacing w:after="120"/>
    </w:pPr>
    <w:rPr>
      <w:i/>
    </w:rPr>
  </w:style>
  <w:style w:type="paragraph" w:customStyle="1" w:styleId="TableCaption">
    <w:name w:val="Table Caption"/>
    <w:basedOn w:val="Caption"/>
    <w:autoRedefine/>
    <w:qFormat/>
    <w:rsid w:val="00F8782E"/>
    <w:pPr>
      <w:keepNext/>
      <w:spacing w:before="360" w:after="40"/>
    </w:pPr>
    <w:rPr>
      <w:b/>
      <w:i w:val="0"/>
    </w:rPr>
  </w:style>
  <w:style w:type="paragraph" w:customStyle="1" w:styleId="ImageCaption">
    <w:name w:val="Image Caption"/>
    <w:basedOn w:val="Caption"/>
    <w:autoRedefine/>
    <w:qFormat/>
    <w:rsid w:val="00F8782E"/>
    <w:pPr>
      <w:spacing w:before="40" w:after="360"/>
    </w:pPr>
    <w:rPr>
      <w:b/>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sid w:val="00935551"/>
    <w:rPr>
      <w:color w:val="365F91" w:themeColor="accent1" w:themeShade="BF"/>
      <w:vertAlign w:val="superscript"/>
    </w:rPr>
  </w:style>
  <w:style w:type="character" w:styleId="Hyperlink">
    <w:name w:val="Hyperlink"/>
    <w:basedOn w:val="CaptionChar"/>
    <w:uiPriority w:val="99"/>
    <w:rsid w:val="00693AD0"/>
    <w:rPr>
      <w:color w:val="0000FF"/>
    </w:rPr>
  </w:style>
  <w:style w:type="paragraph" w:styleId="TOCHeading">
    <w:name w:val="TOC Heading"/>
    <w:basedOn w:val="Heading1"/>
    <w:next w:val="BodyText"/>
    <w:autoRedefine/>
    <w:uiPriority w:val="39"/>
    <w:unhideWhenUsed/>
    <w:qFormat/>
    <w:rsid w:val="007900B0"/>
    <w:pPr>
      <w:spacing w:before="720" w:after="120"/>
      <w:outlineLvl w:val="9"/>
    </w:pPr>
    <w:rPr>
      <w:bCs w:val="0"/>
    </w:rPr>
  </w:style>
  <w:style w:type="table" w:styleId="TableGrid">
    <w:name w:val="Table Grid"/>
    <w:basedOn w:val="TableNormal"/>
    <w:rsid w:val="001469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5F52DC"/>
    <w:rPr>
      <w:rFonts w:ascii="Times New Roman" w:hAnsi="Times New Roman"/>
    </w:rPr>
  </w:style>
  <w:style w:type="paragraph" w:styleId="TOC1">
    <w:name w:val="toc 1"/>
    <w:basedOn w:val="Normal"/>
    <w:next w:val="Normal"/>
    <w:autoRedefine/>
    <w:uiPriority w:val="39"/>
    <w:unhideWhenUsed/>
    <w:qFormat/>
    <w:rsid w:val="000D1AE7"/>
    <w:pPr>
      <w:spacing w:before="120" w:after="0" w:line="300" w:lineRule="auto"/>
    </w:pPr>
    <w:rPr>
      <w:b/>
      <w:sz w:val="26"/>
    </w:rPr>
  </w:style>
  <w:style w:type="paragraph" w:styleId="TOC2">
    <w:name w:val="toc 2"/>
    <w:basedOn w:val="Normal"/>
    <w:next w:val="Normal"/>
    <w:autoRedefine/>
    <w:uiPriority w:val="39"/>
    <w:unhideWhenUsed/>
    <w:qFormat/>
    <w:rsid w:val="000D1AE7"/>
    <w:pPr>
      <w:spacing w:before="0" w:after="60" w:line="300" w:lineRule="auto"/>
      <w:ind w:left="238"/>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semiHidden/>
    <w:unhideWhenUsed/>
    <w:rsid w:val="0030034F"/>
    <w:pPr>
      <w:tabs>
        <w:tab w:val="center" w:pos="4513"/>
        <w:tab w:val="right" w:pos="9026"/>
      </w:tabs>
      <w:spacing w:before="0" w:after="0"/>
    </w:pPr>
  </w:style>
  <w:style w:type="character" w:customStyle="1" w:styleId="HeaderChar">
    <w:name w:val="Header Char"/>
    <w:basedOn w:val="DefaultParagraphFont"/>
    <w:link w:val="Header"/>
    <w:semiHidden/>
    <w:rsid w:val="0030034F"/>
    <w:rPr>
      <w:rFonts w:ascii="Times New Roman" w:hAnsi="Times New Roman"/>
    </w:rPr>
  </w:style>
  <w:style w:type="paragraph" w:styleId="Footer">
    <w:name w:val="footer"/>
    <w:basedOn w:val="Normal"/>
    <w:link w:val="FooterChar"/>
    <w:semiHidden/>
    <w:unhideWhenUsed/>
    <w:rsid w:val="0030034F"/>
    <w:pPr>
      <w:tabs>
        <w:tab w:val="center" w:pos="4513"/>
        <w:tab w:val="right" w:pos="9026"/>
      </w:tabs>
      <w:spacing w:before="0" w:after="0"/>
    </w:pPr>
  </w:style>
  <w:style w:type="character" w:customStyle="1" w:styleId="FooterChar">
    <w:name w:val="Footer Char"/>
    <w:basedOn w:val="DefaultParagraphFont"/>
    <w:link w:val="Footer"/>
    <w:semiHidden/>
    <w:rsid w:val="0030034F"/>
    <w:rPr>
      <w:rFonts w:ascii="Times New Roman" w:hAnsi="Times New Roman"/>
    </w:rPr>
  </w:style>
  <w:style w:type="paragraph" w:styleId="Revision">
    <w:name w:val="Revision"/>
    <w:hidden/>
    <w:semiHidden/>
    <w:rsid w:val="00347916"/>
    <w:pPr>
      <w:spacing w:after="0"/>
    </w:pPr>
    <w:rPr>
      <w:rFonts w:ascii="Times New Roman" w:hAnsi="Times New Roman"/>
    </w:rPr>
  </w:style>
  <w:style w:type="character" w:styleId="UnresolvedMention">
    <w:name w:val="Unresolved Mention"/>
    <w:basedOn w:val="DefaultParagraphFont"/>
    <w:uiPriority w:val="99"/>
    <w:semiHidden/>
    <w:unhideWhenUsed/>
    <w:rsid w:val="00860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ifeat\Downloads\TFR_Manuscript_v001.docx" TargetMode="External"/><Relationship Id="rId13" Type="http://schemas.openxmlformats.org/officeDocument/2006/relationships/hyperlink" Target="https://doi.org/10.2307/172272" TargetMode="External"/><Relationship Id="rId18" Type="http://schemas.openxmlformats.org/officeDocument/2006/relationships/hyperlink" Target="https://doi.org/10.1017/s002193201200071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2307/1972149" TargetMode="External"/><Relationship Id="rId17" Type="http://schemas.openxmlformats.org/officeDocument/2006/relationships/hyperlink" Target="https://doi.org/10.1186/s12978-019-0824-4" TargetMode="External"/><Relationship Id="rId2" Type="http://schemas.openxmlformats.org/officeDocument/2006/relationships/styles" Target="styles.xml"/><Relationship Id="rId16" Type="http://schemas.openxmlformats.org/officeDocument/2006/relationships/hyperlink" Target="https://doi.org/10.1177/0272684x1774980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yperlink" Target="https://doi.org/10.1353/prv.2014.0006" TargetMode="External"/><Relationship Id="rId10" Type="http://schemas.openxmlformats.org/officeDocument/2006/relationships/hyperlink" Target="file:///C:\Users\ifeat\Downloads\TFR_Manuscript_v001.docx" TargetMode="External"/><Relationship Id="rId19" Type="http://schemas.openxmlformats.org/officeDocument/2006/relationships/hyperlink" Target="https://track20.org/download/pdf/FPE%20Policy%20Briefs%202014/FPE%20brief%202014%20Nigeria.pdf" TargetMode="External"/><Relationship Id="rId4" Type="http://schemas.openxmlformats.org/officeDocument/2006/relationships/webSettings" Target="webSettings.xml"/><Relationship Id="rId9" Type="http://schemas.openxmlformats.org/officeDocument/2006/relationships/hyperlink" Target="file:///C:\Users\ifeat\Downloads\TFR_Manuscript_v001.docx" TargetMode="External"/><Relationship Id="rId14" Type="http://schemas.openxmlformats.org/officeDocument/2006/relationships/hyperlink" Target="https://doi.org/10.1186/s40738-019-0055-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7629</Words>
  <Characters>43486</Characters>
  <Application>Microsoft Office Word</Application>
  <DocSecurity>4</DocSecurity>
  <Lines>362</Lines>
  <Paragraphs>102</Paragraphs>
  <ScaleCrop>false</ScaleCrop>
  <Company/>
  <LinksUpToDate>false</LinksUpToDate>
  <CharactersWithSpaces>51013</CharactersWithSpaces>
  <SharedDoc>false</SharedDoc>
  <HLinks>
    <vt:vector size="492" baseType="variant">
      <vt:variant>
        <vt:i4>2490488</vt:i4>
      </vt:variant>
      <vt:variant>
        <vt:i4>299</vt:i4>
      </vt:variant>
      <vt:variant>
        <vt:i4>0</vt:i4>
      </vt:variant>
      <vt:variant>
        <vt:i4>5</vt:i4>
      </vt:variant>
      <vt:variant>
        <vt:lpwstr>https://track20.org/download/pdf/FPE Policy Briefs 2014/FPE brief 2014 Nigeria.pdf</vt:lpwstr>
      </vt:variant>
      <vt:variant>
        <vt:lpwstr/>
      </vt:variant>
      <vt:variant>
        <vt:i4>1769497</vt:i4>
      </vt:variant>
      <vt:variant>
        <vt:i4>296</vt:i4>
      </vt:variant>
      <vt:variant>
        <vt:i4>0</vt:i4>
      </vt:variant>
      <vt:variant>
        <vt:i4>5</vt:i4>
      </vt:variant>
      <vt:variant>
        <vt:lpwstr>https://doi.org/10.1017/s0021932012000715</vt:lpwstr>
      </vt:variant>
      <vt:variant>
        <vt:lpwstr/>
      </vt:variant>
      <vt:variant>
        <vt:i4>851990</vt:i4>
      </vt:variant>
      <vt:variant>
        <vt:i4>293</vt:i4>
      </vt:variant>
      <vt:variant>
        <vt:i4>0</vt:i4>
      </vt:variant>
      <vt:variant>
        <vt:i4>5</vt:i4>
      </vt:variant>
      <vt:variant>
        <vt:lpwstr>https://doi.org/10.1186/s12978-019-0824-4</vt:lpwstr>
      </vt:variant>
      <vt:variant>
        <vt:lpwstr/>
      </vt:variant>
      <vt:variant>
        <vt:i4>6226006</vt:i4>
      </vt:variant>
      <vt:variant>
        <vt:i4>290</vt:i4>
      </vt:variant>
      <vt:variant>
        <vt:i4>0</vt:i4>
      </vt:variant>
      <vt:variant>
        <vt:i4>5</vt:i4>
      </vt:variant>
      <vt:variant>
        <vt:lpwstr>https://doi.org/10.1177/0272684x17749800</vt:lpwstr>
      </vt:variant>
      <vt:variant>
        <vt:lpwstr/>
      </vt:variant>
      <vt:variant>
        <vt:i4>5111873</vt:i4>
      </vt:variant>
      <vt:variant>
        <vt:i4>287</vt:i4>
      </vt:variant>
      <vt:variant>
        <vt:i4>0</vt:i4>
      </vt:variant>
      <vt:variant>
        <vt:i4>5</vt:i4>
      </vt:variant>
      <vt:variant>
        <vt:lpwstr>https://doi.org/10.1353/prv.2014.0006</vt:lpwstr>
      </vt:variant>
      <vt:variant>
        <vt:lpwstr/>
      </vt:variant>
      <vt:variant>
        <vt:i4>65561</vt:i4>
      </vt:variant>
      <vt:variant>
        <vt:i4>284</vt:i4>
      </vt:variant>
      <vt:variant>
        <vt:i4>0</vt:i4>
      </vt:variant>
      <vt:variant>
        <vt:i4>5</vt:i4>
      </vt:variant>
      <vt:variant>
        <vt:lpwstr>https://doi.org/10.1186/s40738-019-0055-y</vt:lpwstr>
      </vt:variant>
      <vt:variant>
        <vt:lpwstr/>
      </vt:variant>
      <vt:variant>
        <vt:i4>2556010</vt:i4>
      </vt:variant>
      <vt:variant>
        <vt:i4>281</vt:i4>
      </vt:variant>
      <vt:variant>
        <vt:i4>0</vt:i4>
      </vt:variant>
      <vt:variant>
        <vt:i4>5</vt:i4>
      </vt:variant>
      <vt:variant>
        <vt:lpwstr>https://doi.org/10.2307/172272</vt:lpwstr>
      </vt:variant>
      <vt:variant>
        <vt:lpwstr/>
      </vt:variant>
      <vt:variant>
        <vt:i4>3080297</vt:i4>
      </vt:variant>
      <vt:variant>
        <vt:i4>278</vt:i4>
      </vt:variant>
      <vt:variant>
        <vt:i4>0</vt:i4>
      </vt:variant>
      <vt:variant>
        <vt:i4>5</vt:i4>
      </vt:variant>
      <vt:variant>
        <vt:lpwstr>https://doi.org/10.2307/1972149</vt:lpwstr>
      </vt:variant>
      <vt:variant>
        <vt:lpwstr/>
      </vt:variant>
      <vt:variant>
        <vt:i4>4521991</vt:i4>
      </vt:variant>
      <vt:variant>
        <vt:i4>272</vt:i4>
      </vt:variant>
      <vt:variant>
        <vt:i4>0</vt:i4>
      </vt:variant>
      <vt:variant>
        <vt:i4>5</vt:i4>
      </vt:variant>
      <vt:variant>
        <vt:lpwstr/>
      </vt:variant>
      <vt:variant>
        <vt:lpwstr>ref-avenirhealth2016</vt:lpwstr>
      </vt:variant>
      <vt:variant>
        <vt:i4>4521991</vt:i4>
      </vt:variant>
      <vt:variant>
        <vt:i4>269</vt:i4>
      </vt:variant>
      <vt:variant>
        <vt:i4>0</vt:i4>
      </vt:variant>
      <vt:variant>
        <vt:i4>5</vt:i4>
      </vt:variant>
      <vt:variant>
        <vt:lpwstr/>
      </vt:variant>
      <vt:variant>
        <vt:lpwstr>ref-avenirhealth2016</vt:lpwstr>
      </vt:variant>
      <vt:variant>
        <vt:i4>5636118</vt:i4>
      </vt:variant>
      <vt:variant>
        <vt:i4>266</vt:i4>
      </vt:variant>
      <vt:variant>
        <vt:i4>0</vt:i4>
      </vt:variant>
      <vt:variant>
        <vt:i4>5</vt:i4>
      </vt:variant>
      <vt:variant>
        <vt:lpwstr/>
      </vt:variant>
      <vt:variant>
        <vt:lpwstr>ref-ross2012</vt:lpwstr>
      </vt:variant>
      <vt:variant>
        <vt:i4>2949154</vt:i4>
      </vt:variant>
      <vt:variant>
        <vt:i4>263</vt:i4>
      </vt:variant>
      <vt:variant>
        <vt:i4>0</vt:i4>
      </vt:variant>
      <vt:variant>
        <vt:i4>5</vt:i4>
      </vt:variant>
      <vt:variant>
        <vt:lpwstr/>
      </vt:variant>
      <vt:variant>
        <vt:lpwstr>ref-bankole2015</vt:lpwstr>
      </vt:variant>
      <vt:variant>
        <vt:i4>2949154</vt:i4>
      </vt:variant>
      <vt:variant>
        <vt:i4>260</vt:i4>
      </vt:variant>
      <vt:variant>
        <vt:i4>0</vt:i4>
      </vt:variant>
      <vt:variant>
        <vt:i4>5</vt:i4>
      </vt:variant>
      <vt:variant>
        <vt:lpwstr/>
      </vt:variant>
      <vt:variant>
        <vt:lpwstr>ref-bankole2015</vt:lpwstr>
      </vt:variant>
      <vt:variant>
        <vt:i4>2949154</vt:i4>
      </vt:variant>
      <vt:variant>
        <vt:i4>257</vt:i4>
      </vt:variant>
      <vt:variant>
        <vt:i4>0</vt:i4>
      </vt:variant>
      <vt:variant>
        <vt:i4>5</vt:i4>
      </vt:variant>
      <vt:variant>
        <vt:lpwstr/>
      </vt:variant>
      <vt:variant>
        <vt:lpwstr>ref-bankole2015</vt:lpwstr>
      </vt:variant>
      <vt:variant>
        <vt:i4>5046364</vt:i4>
      </vt:variant>
      <vt:variant>
        <vt:i4>254</vt:i4>
      </vt:variant>
      <vt:variant>
        <vt:i4>0</vt:i4>
      </vt:variant>
      <vt:variant>
        <vt:i4>5</vt:i4>
      </vt:variant>
      <vt:variant>
        <vt:lpwstr/>
      </vt:variant>
      <vt:variant>
        <vt:lpwstr>ref-rutaremwa2015</vt:lpwstr>
      </vt:variant>
      <vt:variant>
        <vt:i4>5177417</vt:i4>
      </vt:variant>
      <vt:variant>
        <vt:i4>251</vt:i4>
      </vt:variant>
      <vt:variant>
        <vt:i4>0</vt:i4>
      </vt:variant>
      <vt:variant>
        <vt:i4>5</vt:i4>
      </vt:variant>
      <vt:variant>
        <vt:lpwstr/>
      </vt:variant>
      <vt:variant>
        <vt:lpwstr>ref-chola2016</vt:lpwstr>
      </vt:variant>
      <vt:variant>
        <vt:i4>6225946</vt:i4>
      </vt:variant>
      <vt:variant>
        <vt:i4>248</vt:i4>
      </vt:variant>
      <vt:variant>
        <vt:i4>0</vt:i4>
      </vt:variant>
      <vt:variant>
        <vt:i4>5</vt:i4>
      </vt:variant>
      <vt:variant>
        <vt:lpwstr/>
      </vt:variant>
      <vt:variant>
        <vt:lpwstr>ref-unpopulationdivision2002</vt:lpwstr>
      </vt:variant>
      <vt:variant>
        <vt:i4>3014710</vt:i4>
      </vt:variant>
      <vt:variant>
        <vt:i4>245</vt:i4>
      </vt:variant>
      <vt:variant>
        <vt:i4>0</vt:i4>
      </vt:variant>
      <vt:variant>
        <vt:i4>5</vt:i4>
      </vt:variant>
      <vt:variant>
        <vt:lpwstr/>
      </vt:variant>
      <vt:variant>
        <vt:lpwstr>ref-dev2019</vt:lpwstr>
      </vt:variant>
      <vt:variant>
        <vt:i4>6029320</vt:i4>
      </vt:variant>
      <vt:variant>
        <vt:i4>242</vt:i4>
      </vt:variant>
      <vt:variant>
        <vt:i4>0</vt:i4>
      </vt:variant>
      <vt:variant>
        <vt:i4>5</vt:i4>
      </vt:variant>
      <vt:variant>
        <vt:lpwstr/>
      </vt:variant>
      <vt:variant>
        <vt:lpwstr>ref-odimegwu1996</vt:lpwstr>
      </vt:variant>
      <vt:variant>
        <vt:i4>6029320</vt:i4>
      </vt:variant>
      <vt:variant>
        <vt:i4>239</vt:i4>
      </vt:variant>
      <vt:variant>
        <vt:i4>0</vt:i4>
      </vt:variant>
      <vt:variant>
        <vt:i4>5</vt:i4>
      </vt:variant>
      <vt:variant>
        <vt:lpwstr/>
      </vt:variant>
      <vt:variant>
        <vt:lpwstr>ref-odimegwu1996</vt:lpwstr>
      </vt:variant>
      <vt:variant>
        <vt:i4>6029320</vt:i4>
      </vt:variant>
      <vt:variant>
        <vt:i4>236</vt:i4>
      </vt:variant>
      <vt:variant>
        <vt:i4>0</vt:i4>
      </vt:variant>
      <vt:variant>
        <vt:i4>5</vt:i4>
      </vt:variant>
      <vt:variant>
        <vt:lpwstr/>
      </vt:variant>
      <vt:variant>
        <vt:lpwstr>ref-odimegwu1996</vt:lpwstr>
      </vt:variant>
      <vt:variant>
        <vt:i4>3670052</vt:i4>
      </vt:variant>
      <vt:variant>
        <vt:i4>233</vt:i4>
      </vt:variant>
      <vt:variant>
        <vt:i4>0</vt:i4>
      </vt:variant>
      <vt:variant>
        <vt:i4>5</vt:i4>
      </vt:variant>
      <vt:variant>
        <vt:lpwstr/>
      </vt:variant>
      <vt:variant>
        <vt:lpwstr>ref-asa2018</vt:lpwstr>
      </vt:variant>
      <vt:variant>
        <vt:i4>5177417</vt:i4>
      </vt:variant>
      <vt:variant>
        <vt:i4>230</vt:i4>
      </vt:variant>
      <vt:variant>
        <vt:i4>0</vt:i4>
      </vt:variant>
      <vt:variant>
        <vt:i4>5</vt:i4>
      </vt:variant>
      <vt:variant>
        <vt:lpwstr/>
      </vt:variant>
      <vt:variant>
        <vt:lpwstr>ref-chola2016</vt:lpwstr>
      </vt:variant>
      <vt:variant>
        <vt:i4>4390994</vt:i4>
      </vt:variant>
      <vt:variant>
        <vt:i4>227</vt:i4>
      </vt:variant>
      <vt:variant>
        <vt:i4>0</vt:i4>
      </vt:variant>
      <vt:variant>
        <vt:i4>5</vt:i4>
      </vt:variant>
      <vt:variant>
        <vt:lpwstr/>
      </vt:variant>
      <vt:variant>
        <vt:lpwstr>ref-jolly1993</vt:lpwstr>
      </vt:variant>
      <vt:variant>
        <vt:i4>8060973</vt:i4>
      </vt:variant>
      <vt:variant>
        <vt:i4>224</vt:i4>
      </vt:variant>
      <vt:variant>
        <vt:i4>0</vt:i4>
      </vt:variant>
      <vt:variant>
        <vt:i4>5</vt:i4>
      </vt:variant>
      <vt:variant>
        <vt:lpwstr/>
      </vt:variant>
      <vt:variant>
        <vt:lpwstr>ref-chimere-dan1990</vt:lpwstr>
      </vt:variant>
      <vt:variant>
        <vt:i4>4259859</vt:i4>
      </vt:variant>
      <vt:variant>
        <vt:i4>221</vt:i4>
      </vt:variant>
      <vt:variant>
        <vt:i4>0</vt:i4>
      </vt:variant>
      <vt:variant>
        <vt:i4>5</vt:i4>
      </vt:variant>
      <vt:variant>
        <vt:lpwstr/>
      </vt:variant>
      <vt:variant>
        <vt:lpwstr>ref-wusu2019</vt:lpwstr>
      </vt:variant>
      <vt:variant>
        <vt:i4>5963865</vt:i4>
      </vt:variant>
      <vt:variant>
        <vt:i4>218</vt:i4>
      </vt:variant>
      <vt:variant>
        <vt:i4>0</vt:i4>
      </vt:variant>
      <vt:variant>
        <vt:i4>5</vt:i4>
      </vt:variant>
      <vt:variant>
        <vt:lpwstr/>
      </vt:variant>
      <vt:variant>
        <vt:lpwstr>ref-mberu2014</vt:lpwstr>
      </vt:variant>
      <vt:variant>
        <vt:i4>5898326</vt:i4>
      </vt:variant>
      <vt:variant>
        <vt:i4>215</vt:i4>
      </vt:variant>
      <vt:variant>
        <vt:i4>0</vt:i4>
      </vt:variant>
      <vt:variant>
        <vt:i4>5</vt:i4>
      </vt:variant>
      <vt:variant>
        <vt:lpwstr/>
      </vt:variant>
      <vt:variant>
        <vt:lpwstr>ref-goldstone2018</vt:lpwstr>
      </vt:variant>
      <vt:variant>
        <vt:i4>3014704</vt:i4>
      </vt:variant>
      <vt:variant>
        <vt:i4>212</vt:i4>
      </vt:variant>
      <vt:variant>
        <vt:i4>0</vt:i4>
      </vt:variant>
      <vt:variant>
        <vt:i4>5</vt:i4>
      </vt:variant>
      <vt:variant>
        <vt:lpwstr/>
      </vt:variant>
      <vt:variant>
        <vt:lpwstr>ref-solanke2015</vt:lpwstr>
      </vt:variant>
      <vt:variant>
        <vt:i4>6094917</vt:i4>
      </vt:variant>
      <vt:variant>
        <vt:i4>209</vt:i4>
      </vt:variant>
      <vt:variant>
        <vt:i4>0</vt:i4>
      </vt:variant>
      <vt:variant>
        <vt:i4>5</vt:i4>
      </vt:variant>
      <vt:variant>
        <vt:lpwstr/>
      </vt:variant>
      <vt:variant>
        <vt:lpwstr>ref-adiri2010</vt:lpwstr>
      </vt:variant>
      <vt:variant>
        <vt:i4>5636171</vt:i4>
      </vt:variant>
      <vt:variant>
        <vt:i4>206</vt:i4>
      </vt:variant>
      <vt:variant>
        <vt:i4>0</vt:i4>
      </vt:variant>
      <vt:variant>
        <vt:i4>5</vt:i4>
      </vt:variant>
      <vt:variant>
        <vt:lpwstr/>
      </vt:variant>
      <vt:variant>
        <vt:lpwstr>ref-adebowale2019</vt:lpwstr>
      </vt:variant>
      <vt:variant>
        <vt:i4>2424891</vt:i4>
      </vt:variant>
      <vt:variant>
        <vt:i4>200</vt:i4>
      </vt:variant>
      <vt:variant>
        <vt:i4>0</vt:i4>
      </vt:variant>
      <vt:variant>
        <vt:i4>5</vt:i4>
      </vt:variant>
      <vt:variant>
        <vt:lpwstr/>
      </vt:variant>
      <vt:variant>
        <vt:lpwstr>ref-johnson2011</vt:lpwstr>
      </vt:variant>
      <vt:variant>
        <vt:i4>4718606</vt:i4>
      </vt:variant>
      <vt:variant>
        <vt:i4>197</vt:i4>
      </vt:variant>
      <vt:variant>
        <vt:i4>0</vt:i4>
      </vt:variant>
      <vt:variant>
        <vt:i4>5</vt:i4>
      </vt:variant>
      <vt:variant>
        <vt:lpwstr/>
      </vt:variant>
      <vt:variant>
        <vt:lpwstr>ref-nationalpopulationcommission2000</vt:lpwstr>
      </vt:variant>
      <vt:variant>
        <vt:i4>2359416</vt:i4>
      </vt:variant>
      <vt:variant>
        <vt:i4>182</vt:i4>
      </vt:variant>
      <vt:variant>
        <vt:i4>0</vt:i4>
      </vt:variant>
      <vt:variant>
        <vt:i4>5</vt:i4>
      </vt:variant>
      <vt:variant>
        <vt:lpwstr/>
      </vt:variant>
      <vt:variant>
        <vt:lpwstr>ref-lamina2015</vt:lpwstr>
      </vt:variant>
      <vt:variant>
        <vt:i4>2621478</vt:i4>
      </vt:variant>
      <vt:variant>
        <vt:i4>179</vt:i4>
      </vt:variant>
      <vt:variant>
        <vt:i4>0</vt:i4>
      </vt:variant>
      <vt:variant>
        <vt:i4>5</vt:i4>
      </vt:variant>
      <vt:variant>
        <vt:lpwstr/>
      </vt:variant>
      <vt:variant>
        <vt:lpwstr>ref-awoyemi2014</vt:lpwstr>
      </vt:variant>
      <vt:variant>
        <vt:i4>4456455</vt:i4>
      </vt:variant>
      <vt:variant>
        <vt:i4>173</vt:i4>
      </vt:variant>
      <vt:variant>
        <vt:i4>0</vt:i4>
      </vt:variant>
      <vt:variant>
        <vt:i4>5</vt:i4>
      </vt:variant>
      <vt:variant>
        <vt:lpwstr/>
      </vt:variant>
      <vt:variant>
        <vt:lpwstr>ref-avenirhealth2017</vt:lpwstr>
      </vt:variant>
      <vt:variant>
        <vt:i4>4456455</vt:i4>
      </vt:variant>
      <vt:variant>
        <vt:i4>170</vt:i4>
      </vt:variant>
      <vt:variant>
        <vt:i4>0</vt:i4>
      </vt:variant>
      <vt:variant>
        <vt:i4>5</vt:i4>
      </vt:variant>
      <vt:variant>
        <vt:lpwstr/>
      </vt:variant>
      <vt:variant>
        <vt:lpwstr>ref-avenirhealth2017a</vt:lpwstr>
      </vt:variant>
      <vt:variant>
        <vt:i4>2424891</vt:i4>
      </vt:variant>
      <vt:variant>
        <vt:i4>167</vt:i4>
      </vt:variant>
      <vt:variant>
        <vt:i4>0</vt:i4>
      </vt:variant>
      <vt:variant>
        <vt:i4>5</vt:i4>
      </vt:variant>
      <vt:variant>
        <vt:lpwstr/>
      </vt:variant>
      <vt:variant>
        <vt:lpwstr>ref-johnson2011</vt:lpwstr>
      </vt:variant>
      <vt:variant>
        <vt:i4>6029377</vt:i4>
      </vt:variant>
      <vt:variant>
        <vt:i4>164</vt:i4>
      </vt:variant>
      <vt:variant>
        <vt:i4>0</vt:i4>
      </vt:variant>
      <vt:variant>
        <vt:i4>5</vt:i4>
      </vt:variant>
      <vt:variant>
        <vt:lpwstr/>
      </vt:variant>
      <vt:variant>
        <vt:lpwstr>ref-bongaarts1983</vt:lpwstr>
      </vt:variant>
      <vt:variant>
        <vt:i4>2949154</vt:i4>
      </vt:variant>
      <vt:variant>
        <vt:i4>161</vt:i4>
      </vt:variant>
      <vt:variant>
        <vt:i4>0</vt:i4>
      </vt:variant>
      <vt:variant>
        <vt:i4>5</vt:i4>
      </vt:variant>
      <vt:variant>
        <vt:lpwstr/>
      </vt:variant>
      <vt:variant>
        <vt:lpwstr>ref-bankole2015</vt:lpwstr>
      </vt:variant>
      <vt:variant>
        <vt:i4>3735653</vt:i4>
      </vt:variant>
      <vt:variant>
        <vt:i4>158</vt:i4>
      </vt:variant>
      <vt:variant>
        <vt:i4>0</vt:i4>
      </vt:variant>
      <vt:variant>
        <vt:i4>5</vt:i4>
      </vt:variant>
      <vt:variant>
        <vt:lpwstr/>
      </vt:variant>
      <vt:variant>
        <vt:lpwstr>ref-stover1998</vt:lpwstr>
      </vt:variant>
      <vt:variant>
        <vt:i4>5832731</vt:i4>
      </vt:variant>
      <vt:variant>
        <vt:i4>155</vt:i4>
      </vt:variant>
      <vt:variant>
        <vt:i4>0</vt:i4>
      </vt:variant>
      <vt:variant>
        <vt:i4>5</vt:i4>
      </vt:variant>
      <vt:variant>
        <vt:lpwstr/>
      </vt:variant>
      <vt:variant>
        <vt:lpwstr>ref-unpopulationdivision2014</vt:lpwstr>
      </vt:variant>
      <vt:variant>
        <vt:i4>3276856</vt:i4>
      </vt:variant>
      <vt:variant>
        <vt:i4>152</vt:i4>
      </vt:variant>
      <vt:variant>
        <vt:i4>0</vt:i4>
      </vt:variant>
      <vt:variant>
        <vt:i4>5</vt:i4>
      </vt:variant>
      <vt:variant>
        <vt:lpwstr/>
      </vt:variant>
      <vt:variant>
        <vt:lpwstr>ref-worldhealthorganization2017</vt:lpwstr>
      </vt:variant>
      <vt:variant>
        <vt:i4>5832731</vt:i4>
      </vt:variant>
      <vt:variant>
        <vt:i4>149</vt:i4>
      </vt:variant>
      <vt:variant>
        <vt:i4>0</vt:i4>
      </vt:variant>
      <vt:variant>
        <vt:i4>5</vt:i4>
      </vt:variant>
      <vt:variant>
        <vt:lpwstr/>
      </vt:variant>
      <vt:variant>
        <vt:lpwstr>ref-unpopulationdivision2014</vt:lpwstr>
      </vt:variant>
      <vt:variant>
        <vt:i4>3735653</vt:i4>
      </vt:variant>
      <vt:variant>
        <vt:i4>146</vt:i4>
      </vt:variant>
      <vt:variant>
        <vt:i4>0</vt:i4>
      </vt:variant>
      <vt:variant>
        <vt:i4>5</vt:i4>
      </vt:variant>
      <vt:variant>
        <vt:lpwstr/>
      </vt:variant>
      <vt:variant>
        <vt:lpwstr>ref-stover1998</vt:lpwstr>
      </vt:variant>
      <vt:variant>
        <vt:i4>3735653</vt:i4>
      </vt:variant>
      <vt:variant>
        <vt:i4>143</vt:i4>
      </vt:variant>
      <vt:variant>
        <vt:i4>0</vt:i4>
      </vt:variant>
      <vt:variant>
        <vt:i4>5</vt:i4>
      </vt:variant>
      <vt:variant>
        <vt:lpwstr/>
      </vt:variant>
      <vt:variant>
        <vt:lpwstr>ref-stover1998</vt:lpwstr>
      </vt:variant>
      <vt:variant>
        <vt:i4>3735653</vt:i4>
      </vt:variant>
      <vt:variant>
        <vt:i4>140</vt:i4>
      </vt:variant>
      <vt:variant>
        <vt:i4>0</vt:i4>
      </vt:variant>
      <vt:variant>
        <vt:i4>5</vt:i4>
      </vt:variant>
      <vt:variant>
        <vt:lpwstr/>
      </vt:variant>
      <vt:variant>
        <vt:lpwstr>ref-stover1998</vt:lpwstr>
      </vt:variant>
      <vt:variant>
        <vt:i4>3735653</vt:i4>
      </vt:variant>
      <vt:variant>
        <vt:i4>137</vt:i4>
      </vt:variant>
      <vt:variant>
        <vt:i4>0</vt:i4>
      </vt:variant>
      <vt:variant>
        <vt:i4>5</vt:i4>
      </vt:variant>
      <vt:variant>
        <vt:lpwstr/>
      </vt:variant>
      <vt:variant>
        <vt:lpwstr>ref-stover1998</vt:lpwstr>
      </vt:variant>
      <vt:variant>
        <vt:i4>3735653</vt:i4>
      </vt:variant>
      <vt:variant>
        <vt:i4>134</vt:i4>
      </vt:variant>
      <vt:variant>
        <vt:i4>0</vt:i4>
      </vt:variant>
      <vt:variant>
        <vt:i4>5</vt:i4>
      </vt:variant>
      <vt:variant>
        <vt:lpwstr/>
      </vt:variant>
      <vt:variant>
        <vt:lpwstr>ref-stover1998</vt:lpwstr>
      </vt:variant>
      <vt:variant>
        <vt:i4>5439553</vt:i4>
      </vt:variant>
      <vt:variant>
        <vt:i4>131</vt:i4>
      </vt:variant>
      <vt:variant>
        <vt:i4>0</vt:i4>
      </vt:variant>
      <vt:variant>
        <vt:i4>5</vt:i4>
      </vt:variant>
      <vt:variant>
        <vt:lpwstr/>
      </vt:variant>
      <vt:variant>
        <vt:lpwstr>ref-bongaarts1978</vt:lpwstr>
      </vt:variant>
      <vt:variant>
        <vt:i4>5439553</vt:i4>
      </vt:variant>
      <vt:variant>
        <vt:i4>128</vt:i4>
      </vt:variant>
      <vt:variant>
        <vt:i4>0</vt:i4>
      </vt:variant>
      <vt:variant>
        <vt:i4>5</vt:i4>
      </vt:variant>
      <vt:variant>
        <vt:lpwstr/>
      </vt:variant>
      <vt:variant>
        <vt:lpwstr>ref-bongaarts1978</vt:lpwstr>
      </vt:variant>
      <vt:variant>
        <vt:i4>2949154</vt:i4>
      </vt:variant>
      <vt:variant>
        <vt:i4>125</vt:i4>
      </vt:variant>
      <vt:variant>
        <vt:i4>0</vt:i4>
      </vt:variant>
      <vt:variant>
        <vt:i4>5</vt:i4>
      </vt:variant>
      <vt:variant>
        <vt:lpwstr/>
      </vt:variant>
      <vt:variant>
        <vt:lpwstr>ref-bankole2015</vt:lpwstr>
      </vt:variant>
      <vt:variant>
        <vt:i4>4259855</vt:i4>
      </vt:variant>
      <vt:variant>
        <vt:i4>122</vt:i4>
      </vt:variant>
      <vt:variant>
        <vt:i4>0</vt:i4>
      </vt:variant>
      <vt:variant>
        <vt:i4>5</vt:i4>
      </vt:variant>
      <vt:variant>
        <vt:lpwstr/>
      </vt:variant>
      <vt:variant>
        <vt:lpwstr>ref-nationalpopulationcommission2019</vt:lpwstr>
      </vt:variant>
      <vt:variant>
        <vt:i4>4980750</vt:i4>
      </vt:variant>
      <vt:variant>
        <vt:i4>119</vt:i4>
      </vt:variant>
      <vt:variant>
        <vt:i4>0</vt:i4>
      </vt:variant>
      <vt:variant>
        <vt:i4>5</vt:i4>
      </vt:variant>
      <vt:variant>
        <vt:lpwstr/>
      </vt:variant>
      <vt:variant>
        <vt:lpwstr>ref-nationalpopulationcommission2004</vt:lpwstr>
      </vt:variant>
      <vt:variant>
        <vt:i4>2293808</vt:i4>
      </vt:variant>
      <vt:variant>
        <vt:i4>115</vt:i4>
      </vt:variant>
      <vt:variant>
        <vt:i4>0</vt:i4>
      </vt:variant>
      <vt:variant>
        <vt:i4>5</vt:i4>
      </vt:variant>
      <vt:variant>
        <vt:lpwstr>C:\Users\ifeat\Downloads\TFR_Manuscript_v001.docx</vt:lpwstr>
      </vt:variant>
      <vt:variant>
        <vt:lpwstr>_ENREF_3</vt:lpwstr>
      </vt:variant>
      <vt:variant>
        <vt:i4>2359344</vt:i4>
      </vt:variant>
      <vt:variant>
        <vt:i4>112</vt:i4>
      </vt:variant>
      <vt:variant>
        <vt:i4>0</vt:i4>
      </vt:variant>
      <vt:variant>
        <vt:i4>5</vt:i4>
      </vt:variant>
      <vt:variant>
        <vt:lpwstr>C:\Users\ifeat\Downloads\TFR_Manuscript_v001.docx</vt:lpwstr>
      </vt:variant>
      <vt:variant>
        <vt:lpwstr>_ENREF_4</vt:lpwstr>
      </vt:variant>
      <vt:variant>
        <vt:i4>2424880</vt:i4>
      </vt:variant>
      <vt:variant>
        <vt:i4>109</vt:i4>
      </vt:variant>
      <vt:variant>
        <vt:i4>0</vt:i4>
      </vt:variant>
      <vt:variant>
        <vt:i4>5</vt:i4>
      </vt:variant>
      <vt:variant>
        <vt:lpwstr>C:\Users\ifeat\Downloads\TFR_Manuscript_v001.docx</vt:lpwstr>
      </vt:variant>
      <vt:variant>
        <vt:lpwstr>_ENREF_55</vt:lpwstr>
      </vt:variant>
      <vt:variant>
        <vt:i4>4194310</vt:i4>
      </vt:variant>
      <vt:variant>
        <vt:i4>102</vt:i4>
      </vt:variant>
      <vt:variant>
        <vt:i4>0</vt:i4>
      </vt:variant>
      <vt:variant>
        <vt:i4>5</vt:i4>
      </vt:variant>
      <vt:variant>
        <vt:lpwstr/>
      </vt:variant>
      <vt:variant>
        <vt:lpwstr>ref-akpa2012</vt:lpwstr>
      </vt:variant>
      <vt:variant>
        <vt:i4>4259859</vt:i4>
      </vt:variant>
      <vt:variant>
        <vt:i4>99</vt:i4>
      </vt:variant>
      <vt:variant>
        <vt:i4>0</vt:i4>
      </vt:variant>
      <vt:variant>
        <vt:i4>5</vt:i4>
      </vt:variant>
      <vt:variant>
        <vt:lpwstr/>
      </vt:variant>
      <vt:variant>
        <vt:lpwstr>ref-wusu2019</vt:lpwstr>
      </vt:variant>
      <vt:variant>
        <vt:i4>4390994</vt:i4>
      </vt:variant>
      <vt:variant>
        <vt:i4>96</vt:i4>
      </vt:variant>
      <vt:variant>
        <vt:i4>0</vt:i4>
      </vt:variant>
      <vt:variant>
        <vt:i4>5</vt:i4>
      </vt:variant>
      <vt:variant>
        <vt:lpwstr/>
      </vt:variant>
      <vt:variant>
        <vt:lpwstr>ref-jolly1993</vt:lpwstr>
      </vt:variant>
      <vt:variant>
        <vt:i4>6029320</vt:i4>
      </vt:variant>
      <vt:variant>
        <vt:i4>93</vt:i4>
      </vt:variant>
      <vt:variant>
        <vt:i4>0</vt:i4>
      </vt:variant>
      <vt:variant>
        <vt:i4>5</vt:i4>
      </vt:variant>
      <vt:variant>
        <vt:lpwstr/>
      </vt:variant>
      <vt:variant>
        <vt:lpwstr>ref-odimegwu1996</vt:lpwstr>
      </vt:variant>
      <vt:variant>
        <vt:i4>5177417</vt:i4>
      </vt:variant>
      <vt:variant>
        <vt:i4>90</vt:i4>
      </vt:variant>
      <vt:variant>
        <vt:i4>0</vt:i4>
      </vt:variant>
      <vt:variant>
        <vt:i4>5</vt:i4>
      </vt:variant>
      <vt:variant>
        <vt:lpwstr/>
      </vt:variant>
      <vt:variant>
        <vt:lpwstr>ref-chola2016</vt:lpwstr>
      </vt:variant>
      <vt:variant>
        <vt:i4>3539044</vt:i4>
      </vt:variant>
      <vt:variant>
        <vt:i4>87</vt:i4>
      </vt:variant>
      <vt:variant>
        <vt:i4>0</vt:i4>
      </vt:variant>
      <vt:variant>
        <vt:i4>5</vt:i4>
      </vt:variant>
      <vt:variant>
        <vt:lpwstr/>
      </vt:variant>
      <vt:variant>
        <vt:lpwstr>ref-palamuleni2017</vt:lpwstr>
      </vt:variant>
      <vt:variant>
        <vt:i4>2162723</vt:i4>
      </vt:variant>
      <vt:variant>
        <vt:i4>84</vt:i4>
      </vt:variant>
      <vt:variant>
        <vt:i4>0</vt:i4>
      </vt:variant>
      <vt:variant>
        <vt:i4>5</vt:i4>
      </vt:variant>
      <vt:variant>
        <vt:lpwstr/>
      </vt:variant>
      <vt:variant>
        <vt:lpwstr>ref-laelago2019</vt:lpwstr>
      </vt:variant>
      <vt:variant>
        <vt:i4>5636168</vt:i4>
      </vt:variant>
      <vt:variant>
        <vt:i4>81</vt:i4>
      </vt:variant>
      <vt:variant>
        <vt:i4>0</vt:i4>
      </vt:variant>
      <vt:variant>
        <vt:i4>5</vt:i4>
      </vt:variant>
      <vt:variant>
        <vt:lpwstr/>
      </vt:variant>
      <vt:variant>
        <vt:lpwstr>ref-bongaarts2015</vt:lpwstr>
      </vt:variant>
      <vt:variant>
        <vt:i4>3735653</vt:i4>
      </vt:variant>
      <vt:variant>
        <vt:i4>78</vt:i4>
      </vt:variant>
      <vt:variant>
        <vt:i4>0</vt:i4>
      </vt:variant>
      <vt:variant>
        <vt:i4>5</vt:i4>
      </vt:variant>
      <vt:variant>
        <vt:lpwstr/>
      </vt:variant>
      <vt:variant>
        <vt:lpwstr>ref-stover1998</vt:lpwstr>
      </vt:variant>
      <vt:variant>
        <vt:i4>5439553</vt:i4>
      </vt:variant>
      <vt:variant>
        <vt:i4>75</vt:i4>
      </vt:variant>
      <vt:variant>
        <vt:i4>0</vt:i4>
      </vt:variant>
      <vt:variant>
        <vt:i4>5</vt:i4>
      </vt:variant>
      <vt:variant>
        <vt:lpwstr/>
      </vt:variant>
      <vt:variant>
        <vt:lpwstr>ref-bongaarts1978</vt:lpwstr>
      </vt:variant>
      <vt:variant>
        <vt:i4>2162723</vt:i4>
      </vt:variant>
      <vt:variant>
        <vt:i4>72</vt:i4>
      </vt:variant>
      <vt:variant>
        <vt:i4>0</vt:i4>
      </vt:variant>
      <vt:variant>
        <vt:i4>5</vt:i4>
      </vt:variant>
      <vt:variant>
        <vt:lpwstr/>
      </vt:variant>
      <vt:variant>
        <vt:lpwstr>ref-laelago2019</vt:lpwstr>
      </vt:variant>
      <vt:variant>
        <vt:i4>4259855</vt:i4>
      </vt:variant>
      <vt:variant>
        <vt:i4>69</vt:i4>
      </vt:variant>
      <vt:variant>
        <vt:i4>0</vt:i4>
      </vt:variant>
      <vt:variant>
        <vt:i4>5</vt:i4>
      </vt:variant>
      <vt:variant>
        <vt:lpwstr/>
      </vt:variant>
      <vt:variant>
        <vt:lpwstr>ref-nationalpopulationcommission2019</vt:lpwstr>
      </vt:variant>
      <vt:variant>
        <vt:i4>4980751</vt:i4>
      </vt:variant>
      <vt:variant>
        <vt:i4>66</vt:i4>
      </vt:variant>
      <vt:variant>
        <vt:i4>0</vt:i4>
      </vt:variant>
      <vt:variant>
        <vt:i4>5</vt:i4>
      </vt:variant>
      <vt:variant>
        <vt:lpwstr/>
      </vt:variant>
      <vt:variant>
        <vt:lpwstr>ref-nationalpopulationcommission2014</vt:lpwstr>
      </vt:variant>
      <vt:variant>
        <vt:i4>4980750</vt:i4>
      </vt:variant>
      <vt:variant>
        <vt:i4>63</vt:i4>
      </vt:variant>
      <vt:variant>
        <vt:i4>0</vt:i4>
      </vt:variant>
      <vt:variant>
        <vt:i4>5</vt:i4>
      </vt:variant>
      <vt:variant>
        <vt:lpwstr/>
      </vt:variant>
      <vt:variant>
        <vt:lpwstr>ref-nationalpopulationcommission2004</vt:lpwstr>
      </vt:variant>
      <vt:variant>
        <vt:i4>4259855</vt:i4>
      </vt:variant>
      <vt:variant>
        <vt:i4>60</vt:i4>
      </vt:variant>
      <vt:variant>
        <vt:i4>0</vt:i4>
      </vt:variant>
      <vt:variant>
        <vt:i4>5</vt:i4>
      </vt:variant>
      <vt:variant>
        <vt:lpwstr/>
      </vt:variant>
      <vt:variant>
        <vt:lpwstr>ref-nationalpopulationcommission2019</vt:lpwstr>
      </vt:variant>
      <vt:variant>
        <vt:i4>4980750</vt:i4>
      </vt:variant>
      <vt:variant>
        <vt:i4>57</vt:i4>
      </vt:variant>
      <vt:variant>
        <vt:i4>0</vt:i4>
      </vt:variant>
      <vt:variant>
        <vt:i4>5</vt:i4>
      </vt:variant>
      <vt:variant>
        <vt:lpwstr/>
      </vt:variant>
      <vt:variant>
        <vt:lpwstr>ref-nationalpopulationcommission2004</vt:lpwstr>
      </vt:variant>
      <vt:variant>
        <vt:i4>2031668</vt:i4>
      </vt:variant>
      <vt:variant>
        <vt:i4>50</vt:i4>
      </vt:variant>
      <vt:variant>
        <vt:i4>0</vt:i4>
      </vt:variant>
      <vt:variant>
        <vt:i4>5</vt:i4>
      </vt:variant>
      <vt:variant>
        <vt:lpwstr/>
      </vt:variant>
      <vt:variant>
        <vt:lpwstr>_Toc135331396</vt:lpwstr>
      </vt:variant>
      <vt:variant>
        <vt:i4>2031668</vt:i4>
      </vt:variant>
      <vt:variant>
        <vt:i4>44</vt:i4>
      </vt:variant>
      <vt:variant>
        <vt:i4>0</vt:i4>
      </vt:variant>
      <vt:variant>
        <vt:i4>5</vt:i4>
      </vt:variant>
      <vt:variant>
        <vt:lpwstr/>
      </vt:variant>
      <vt:variant>
        <vt:lpwstr>_Toc135331395</vt:lpwstr>
      </vt:variant>
      <vt:variant>
        <vt:i4>2031668</vt:i4>
      </vt:variant>
      <vt:variant>
        <vt:i4>38</vt:i4>
      </vt:variant>
      <vt:variant>
        <vt:i4>0</vt:i4>
      </vt:variant>
      <vt:variant>
        <vt:i4>5</vt:i4>
      </vt:variant>
      <vt:variant>
        <vt:lpwstr/>
      </vt:variant>
      <vt:variant>
        <vt:lpwstr>_Toc135331394</vt:lpwstr>
      </vt:variant>
      <vt:variant>
        <vt:i4>2031668</vt:i4>
      </vt:variant>
      <vt:variant>
        <vt:i4>32</vt:i4>
      </vt:variant>
      <vt:variant>
        <vt:i4>0</vt:i4>
      </vt:variant>
      <vt:variant>
        <vt:i4>5</vt:i4>
      </vt:variant>
      <vt:variant>
        <vt:lpwstr/>
      </vt:variant>
      <vt:variant>
        <vt:lpwstr>_Toc135331393</vt:lpwstr>
      </vt:variant>
      <vt:variant>
        <vt:i4>2031668</vt:i4>
      </vt:variant>
      <vt:variant>
        <vt:i4>26</vt:i4>
      </vt:variant>
      <vt:variant>
        <vt:i4>0</vt:i4>
      </vt:variant>
      <vt:variant>
        <vt:i4>5</vt:i4>
      </vt:variant>
      <vt:variant>
        <vt:lpwstr/>
      </vt:variant>
      <vt:variant>
        <vt:lpwstr>_Toc135331392</vt:lpwstr>
      </vt:variant>
      <vt:variant>
        <vt:i4>2031668</vt:i4>
      </vt:variant>
      <vt:variant>
        <vt:i4>20</vt:i4>
      </vt:variant>
      <vt:variant>
        <vt:i4>0</vt:i4>
      </vt:variant>
      <vt:variant>
        <vt:i4>5</vt:i4>
      </vt:variant>
      <vt:variant>
        <vt:lpwstr/>
      </vt:variant>
      <vt:variant>
        <vt:lpwstr>_Toc135331391</vt:lpwstr>
      </vt:variant>
      <vt:variant>
        <vt:i4>2031668</vt:i4>
      </vt:variant>
      <vt:variant>
        <vt:i4>14</vt:i4>
      </vt:variant>
      <vt:variant>
        <vt:i4>0</vt:i4>
      </vt:variant>
      <vt:variant>
        <vt:i4>5</vt:i4>
      </vt:variant>
      <vt:variant>
        <vt:lpwstr/>
      </vt:variant>
      <vt:variant>
        <vt:lpwstr>_Toc135331390</vt:lpwstr>
      </vt:variant>
      <vt:variant>
        <vt:i4>1966132</vt:i4>
      </vt:variant>
      <vt:variant>
        <vt:i4>8</vt:i4>
      </vt:variant>
      <vt:variant>
        <vt:i4>0</vt:i4>
      </vt:variant>
      <vt:variant>
        <vt:i4>5</vt:i4>
      </vt:variant>
      <vt:variant>
        <vt:lpwstr/>
      </vt:variant>
      <vt:variant>
        <vt:lpwstr>_Toc135331389</vt:lpwstr>
      </vt:variant>
      <vt:variant>
        <vt:i4>1966132</vt:i4>
      </vt:variant>
      <vt:variant>
        <vt:i4>2</vt:i4>
      </vt:variant>
      <vt:variant>
        <vt:i4>0</vt:i4>
      </vt:variant>
      <vt:variant>
        <vt:i4>5</vt:i4>
      </vt:variant>
      <vt:variant>
        <vt:lpwstr/>
      </vt:variant>
      <vt:variant>
        <vt:lpwstr>_Toc135331388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Biological and Behavioural Determinants of Fertility in Nigeria</dc:title>
  <dc:subject/>
  <dc:creator>Edifofon Akpan;Olumide Taiwo;Chidinma Oli;Abdulafeez Adefabi</dc:creator>
  <cp:keywords/>
  <cp:lastModifiedBy>Chidimma Oli</cp:lastModifiedBy>
  <cp:revision>31</cp:revision>
  <cp:lastPrinted>2023-05-19T20:34:00Z</cp:lastPrinted>
  <dcterms:created xsi:type="dcterms:W3CDTF">2023-05-19T01:19:00Z</dcterms:created>
  <dcterms:modified xsi:type="dcterms:W3CDTF">2023-05-19T20:44:00Z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csl">
    <vt:lpwstr>resources/bmj.csl</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k-citations">
    <vt:lpwstr>True</vt:lpwstr>
  </property>
  <property fmtid="{D5CDD505-2E9C-101B-9397-08002B2CF9AE}" pid="16" name="subtitle">
    <vt:lpwstr>Working Paper</vt:lpwstr>
  </property>
  <property fmtid="{D5CDD505-2E9C-101B-9397-08002B2CF9AE}" pid="17" name="toc-title">
    <vt:lpwstr>Table of Contents</vt:lpwstr>
  </property>
  <property fmtid="{D5CDD505-2E9C-101B-9397-08002B2CF9AE}" pid="18" name="toccolor">
    <vt:lpwstr>blue</vt:lpwstr>
  </property>
</Properties>
</file>