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Here are some </w:t>
      </w:r>
      <w:r>
        <w:rPr>
          <w:sz w:val="24"/>
          <w:szCs w:val="24"/>
          <w:lang w:val="en-US"/>
        </w:rPr>
        <w:t xml:space="preserve">of my personal </w:t>
      </w:r>
      <w:r>
        <w:rPr>
          <w:sz w:val="24"/>
          <w:szCs w:val="24"/>
        </w:rPr>
        <w:t>suggestions for improvement and alternative approaches: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</w:rPr>
        <w:t>Improvements:Error Handling: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Implement robust error handling mechanisms to handle potential errors during data processing, vectorization, and querying.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</w:rPr>
        <w:t>Optimization: Optimize the code for efficiency, especially when dealing with large datasets or high query volumes.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</w:rPr>
        <w:t>Model Selection: Experiment with different embedding models to find the one that best suits the specific use case and dataset.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4. </w:t>
      </w:r>
      <w:r>
        <w:rPr>
          <w:sz w:val="24"/>
          <w:szCs w:val="24"/>
        </w:rPr>
        <w:t>Parameter Tuning: Fine-tune the parameters of the embedding model and semantic search algorithms for better performance.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</w:rPr>
        <w:t>Integration Testing: Conduct thorough integration testing to ensure seamless interaction between different components of the system.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</w:rPr>
        <w:t>Documentation: Provide detailed documentation for each function and component to facilitate easier understanding and maintenance.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Alternative Approach: 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An alternative approach could involve using a combination of machine learning techniques such as clustering and classification to categorize and analyze the text data. This approach would involve: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Preprocessing the text data to remove noise and irrelevant information.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Employing clustering algorithms to group similar text chunks together based on their semantic similarity.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Training a classification model to classify user queries into predefined categories or topics.Using the classified categories to retrieve relevant text chunks from the dataset.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Generating responses to user queries using the retrieved text chunks and potentially integrating with GPT-3 for more context-aware responses.This approach may provide more structured and targeted responses to user queries, especially in cases where the dataset is large and diverse.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236</Words>
  <Characters>1502</Characters>
  <Application>WPS Office</Application>
  <Paragraphs>9</Paragraphs>
  <CharactersWithSpaces>1730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2024-04-23T21:44:23Z</dcterms:created>
  <dc:creator>220733SFG</dc:creator>
  <lastModifiedBy>220733SFG</lastModifiedBy>
  <dcterms:modified xsi:type="dcterms:W3CDTF">2024-04-23T21:44:23Z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ba364c9e0ce743cc98693000417d2f7b</vt:lpwstr>
  </property>
</Properties>
</file>