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/>
          <w:b/>
          <w:sz w:val="40"/>
        </w:rPr>
        <w:t>دليل أدمن الموارد البشرية</w:t>
      </w:r>
    </w:p>
    <w:p>
      <w:pPr>
        <w:jc w:val="center"/>
        <w:bidi w:val="1"/>
      </w:pPr>
      <w:r>
        <w:rPr>
          <w:rFonts w:ascii="Arial" w:hAnsi="Arial"/>
          <w:sz w:val="22"/>
        </w:rPr>
        <w:t>الإصدار | 06-02-2026 : نظام مسار - البوابة الإدارية</w:t>
      </w:r>
    </w:p>
    <w:p>
      <w:pPr>
        <w:spacing w:after="80"/>
        <w:jc w:val="right"/>
        <w:bidi w:val="1"/>
      </w:pPr>
      <w:r>
        <w:rPr>
          <w:rFonts w:ascii="Arial" w:hAnsi="Arial"/>
          <w:sz w:val="24"/>
          <w:rtl w:val="1"/>
        </w:rPr>
        <w:t>هذا الدليل مخصص لمسؤولي الموارد البشرية لإدارة الإجازات والمغادرات والتقارير، مع قسم مختصر لإدارة الحركة والنقل عند تكليف الموارد البشرية بها.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١) الصلاحيات المطلوبة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للوصول الكامل عادة تحتاج صلاحيات الموارد البشرية (مثل إدارة البيانات الرئيسية HR) أو صلاحية مشاهدة كل الطلبات.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إذا ظهرت رسالة (لا يوجد لديك صلاحية)، راجع مسؤول النظام لإضافة الصلاحية المطلوبة.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٢) تعريف أنواع الإجازات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١- اذهب إلى: الموارد البشرية → إعدادات الموارد البشرية → أنواع الإجازات.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٢- حدد الاسم والرمز والتفعيل/التعطيل.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٣- حدد هل النوع يتطلب اعتماداً، وهل يتطلب مرفقات (مثل تقرير طبي).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٤- حدد الحد الطبيعي (بالأيام) والرصد السنوي الافتراضي.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٥- للحالات الاستثنائية: فعّل الحد الاستثنائي الأعلى وحدد متطلبات الملاحظة/الاعتماد.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٣) الرصيد السنوي حسب الدرجة الإدارية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١- افتح نوع الإجازة ثم قسم (الرصيد السنوي حسب الدرجة).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٢- أضف صفاً لكل درجة: (الدرجة) و(عدد الأيام المسموحة).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٣- تأكد أن قيمة الدرجة تطابق قيمة الدرجة في ملف الموظف.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٤- أولوية الاحتساب: رصيد خاص للموظف (إن وجد) ← رصيد حسب الدرجة ← الرصيد الافتراضي.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٤) الاعتماد/الرفض/الإلغاء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راجع الطلب والمرفقات قبل اتخاذ القرار.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بعد الاعتماد يبدأ الخصم من الرصيد وفق سياسة النظام (يومًا بيوم).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إلغاء الطلب بعد بدء الإجازة يتم بواسطة الموارد البشرية فقط (حسب الصلاحيات).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٥) التقارير (شهرية/سنوية)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تقرير شهري: الموارد البشرية → التقارير → تقرير الإجازات الشهري.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أرصدة الإجازات: مراجعة/تعديل رصيد موظف لسنة محددة عند الحاجة.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استخدم التصدير (Excel) عند توفره للمتابعة والمراجعة.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٦) التنبيهات الذكية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تنبيه عند تجاوز الحد الطبيعي لنوع الإجازة.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تنبيه عند نقص المرفقات المطلوبة.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تنبيه عند انخفاض الرصيد المتبقي لموظف.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٧) إدارة الحركة والنقل (اختياري)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١- السيارات: إضافة/تعديل/تعطيل سيارة وربط معرف جهاز التتبع لاحقاً (الخيار C).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٢- السائقون: إضافة السائق وربطه بحساب مستخدم عند الحاجة.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٣- مناطق التوصيل: تعريف مناطق لتسهيل إدخال المسار.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٤- أذون الحركة: مراجعة الطلبات واعتمادها/رفضها.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٥- الرحلات: تسجيل عداد البداية/النهاية لحساب المسافة (الخيار A).</w:t>
      </w:r>
    </w:p>
    <w:p>
      <w:pPr>
        <w:spacing w:after="80"/>
        <w:jc w:val="right"/>
        <w:bidi w:val="1"/>
      </w:pPr>
      <w:r>
        <w:rPr>
          <w:rFonts w:ascii="Arial" w:hAnsi="Arial"/>
          <w:sz w:val="24"/>
          <w:rtl w:val="1"/>
        </w:rPr>
        <w:t>ملاحظة: إعدادات التتبع (الخيار C) جاهزة داخل النظام وسيتم تفعيل الربط مع جهاز GPS لاحقاً عند توفره.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