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color w:val="1F4E79"/>
          <w:sz w:val="36"/>
        </w:rPr>
        <w:t>Cloud Computing Spring 2026</w:t>
        <w:br/>
        <w:t>Standard Project Idea Proposal Template</w:t>
        <w:br/>
        <w:t>and Supervisor Scoring Checklist</w:t>
      </w:r>
    </w:p>
    <w:p>
      <w:pPr>
        <w:pStyle w:val="Normal"/>
        <w:jc w:val="center"/>
        <w:rPr/>
      </w:pPr>
      <w:r>
        <w:rPr>
          <w:i/>
        </w:rPr>
        <w:t xml:space="preserve">Use this document in two stages: </w:t>
      </w:r>
      <w:r>
        <w:rPr>
          <w:b/>
          <w:bCs/>
          <w:i/>
          <w:color w:val="EE0000"/>
        </w:rPr>
        <w:t>students fill in Part I, then supervisors review Part II</w:t>
      </w:r>
      <w:r>
        <w:rPr>
          <w:i/>
        </w:rPr>
        <w:t xml:space="preserve"> against the same submission.</w:t>
      </w:r>
    </w:p>
    <w:tbl>
      <w:tblPr>
        <w:tblStyle w:val="TableGrid"/>
        <w:tblW w:w="10358"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50"/>
        <w:gridCol w:w="8108"/>
      </w:tblGrid>
      <w:tr>
        <w:trPr>
          <w:trHeight w:val="400" w:hRule="atLeast"/>
        </w:trPr>
        <w:tc>
          <w:tcPr>
            <w:tcW w:w="2250" w:type="dxa"/>
            <w:tcBorders/>
            <w:shd w:color="auto" w:fill="BFD7EE" w:val="clear"/>
            <w:vAlign w:val="center"/>
          </w:tcPr>
          <w:p>
            <w:pPr>
              <w:pStyle w:val="Normal"/>
              <w:widowControl/>
              <w:spacing w:lineRule="auto" w:line="240" w:before="0" w:after="0"/>
              <w:jc w:val="start"/>
              <w:rPr>
                <w:rFonts w:cs="Arial"/>
                <w:kern w:val="0"/>
                <w:szCs w:val="22"/>
                <w:lang w:val="en-US" w:eastAsia="en-US" w:bidi="ar-SA"/>
              </w:rPr>
            </w:pPr>
            <w:r>
              <w:rPr>
                <w:rFonts w:cs="Arial"/>
                <w:b/>
                <w:kern w:val="0"/>
                <w:szCs w:val="22"/>
                <w:lang w:val="en-US" w:eastAsia="en-US" w:bidi="ar-SA"/>
              </w:rPr>
              <w:t>Who uses it</w:t>
            </w:r>
          </w:p>
        </w:tc>
        <w:tc>
          <w:tcPr>
            <w:tcW w:w="8108" w:type="dxa"/>
            <w:tcBorders/>
            <w:shd w:color="auto" w:fill="BFD7EE" w:val="clear"/>
            <w:vAlign w:val="center"/>
          </w:tcPr>
          <w:p>
            <w:pPr>
              <w:pStyle w:val="Normal"/>
              <w:widowControl/>
              <w:spacing w:lineRule="auto" w:line="240" w:before="0" w:after="0"/>
              <w:jc w:val="start"/>
              <w:rPr>
                <w:rFonts w:cs="Arial"/>
                <w:kern w:val="0"/>
                <w:szCs w:val="22"/>
                <w:lang w:val="en-US" w:eastAsia="en-US" w:bidi="ar-SA"/>
              </w:rPr>
            </w:pPr>
            <w:r>
              <w:rPr>
                <w:rFonts w:cs="Arial"/>
                <w:b/>
                <w:bCs/>
                <w:color w:val="EE0000"/>
                <w:kern w:val="0"/>
                <w:szCs w:val="22"/>
                <w:lang w:val="en-US" w:eastAsia="en-US" w:bidi="ar-SA"/>
              </w:rPr>
              <w:t>Students complete Part I</w:t>
            </w:r>
            <w:r>
              <w:rPr>
                <w:rFonts w:cs="Arial"/>
                <w:color w:val="EE0000"/>
                <w:kern w:val="0"/>
                <w:szCs w:val="22"/>
                <w:lang w:val="en-US" w:eastAsia="en-US" w:bidi="ar-SA"/>
              </w:rPr>
              <w:t xml:space="preserve"> </w:t>
            </w:r>
            <w:r>
              <w:rPr>
                <w:rFonts w:cs="Arial"/>
                <w:kern w:val="0"/>
                <w:szCs w:val="22"/>
                <w:lang w:val="en-US" w:eastAsia="en-US" w:bidi="ar-SA"/>
              </w:rPr>
              <w:t>before idea approval. Supervisors complete Part II after reviewing the proposal.</w:t>
            </w:r>
          </w:p>
        </w:tc>
      </w:tr>
      <w:tr>
        <w:trPr>
          <w:trHeight w:val="400" w:hRule="atLeast"/>
        </w:trPr>
        <w:tc>
          <w:tcPr>
            <w:tcW w:w="2250" w:type="dxa"/>
            <w:tcBorders/>
            <w:shd w:color="auto" w:fill="EEF5FB" w:val="clear"/>
            <w:vAlign w:val="center"/>
          </w:tcPr>
          <w:p>
            <w:pPr>
              <w:pStyle w:val="Normal"/>
              <w:widowControl/>
              <w:spacing w:lineRule="auto" w:line="240" w:before="0" w:after="0"/>
              <w:jc w:val="start"/>
              <w:rPr>
                <w:rFonts w:cs="Arial"/>
                <w:kern w:val="0"/>
                <w:szCs w:val="22"/>
                <w:lang w:val="en-US" w:eastAsia="en-US" w:bidi="ar-SA"/>
              </w:rPr>
            </w:pPr>
            <w:r>
              <w:rPr>
                <w:rFonts w:cs="Arial"/>
                <w:b/>
                <w:kern w:val="0"/>
                <w:szCs w:val="22"/>
                <w:lang w:val="en-US" w:eastAsia="en-US" w:bidi="ar-SA"/>
              </w:rPr>
              <w:t>Submission rule</w:t>
            </w:r>
          </w:p>
        </w:tc>
        <w:tc>
          <w:tcPr>
            <w:tcW w:w="8108"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Ideas should be approved only when the problem is clear, the scope is realistic, the course mapping is genuine, the evaluation plan is measurable, and the team can demonstrate a working end-to-end deliverable.</w:t>
            </w:r>
          </w:p>
        </w:tc>
      </w:tr>
    </w:tbl>
    <w:p>
      <w:pPr>
        <w:pStyle w:val="Normal"/>
        <w:rPr/>
      </w:pPr>
      <w:r>
        <w:rPr/>
      </w:r>
    </w:p>
    <w:p>
      <w:pPr>
        <w:pStyle w:val="Heading1"/>
        <w:rPr/>
      </w:pPr>
      <w:r>
        <w:rPr/>
        <w:t>Part I — Student Project Idea Proposal Template</w:t>
      </w:r>
    </w:p>
    <w:p>
      <w:pPr>
        <w:pStyle w:val="Normal"/>
        <w:spacing w:before="0" w:after="120"/>
        <w:rPr/>
      </w:pPr>
      <w:r>
        <w:rPr/>
        <w:t>Students should submit all fields below in the same order. If a field does not apply, write “Not Applicable” and justify briefly.</w:t>
      </w:r>
    </w:p>
    <w:tbl>
      <w:tblPr>
        <w:tblStyle w:val="TableGrid"/>
        <w:tblW w:w="10358"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3204"/>
        <w:gridCol w:w="7154"/>
      </w:tblGrid>
      <w:tr>
        <w:trPr>
          <w:trHeight w:val="400" w:hRule="atLeast"/>
        </w:trPr>
        <w:tc>
          <w:tcPr>
            <w:tcW w:w="3204" w:type="dxa"/>
            <w:tcBorders/>
            <w:shd w:color="auto" w:fill="D9EAF7" w:val="clear"/>
            <w:vAlign w:val="center"/>
          </w:tcPr>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Team name / ID</w:t>
            </w:r>
          </w:p>
        </w:tc>
        <w:tc>
          <w:tcPr>
            <w:tcW w:w="7154" w:type="dxa"/>
            <w:tcBorders/>
            <w:shd w:color="auto" w:fill="D9EAF7" w:val="clear"/>
            <w:vAlign w:val="center"/>
          </w:tcPr>
          <w:p>
            <w:pPr>
              <w:pStyle w:val="Normal"/>
              <w:widowControl/>
              <w:spacing w:lineRule="auto" w:line="240" w:before="0" w:after="0"/>
              <w:jc w:val="start"/>
              <w:rPr>
                <w:rFonts w:cs="Arial"/>
                <w:kern w:val="0"/>
                <w:szCs w:val="22"/>
                <w:lang w:val="en-US" w:eastAsia="en-US" w:bidi="ar-SA"/>
              </w:rPr>
            </w:pPr>
            <w:r>
              <w:rPr>
                <w:rFonts w:hint="cs"/>
                <w:kern w:val="0"/>
                <w:szCs w:val="22"/>
                <w:rtl w:val="true"/>
                <w:lang w:val="en-US" w:eastAsia="en-US" w:bidi="ar-SA"/>
              </w:rPr>
              <w:t xml:space="preserve">ادهم محمد صبري زين الدين </w:t>
            </w:r>
            <w:r>
              <w:rPr>
                <w:kern w:val="0"/>
                <w:szCs w:val="22"/>
                <w:rtl w:val="true"/>
                <w:lang w:val="en-US" w:eastAsia="en-US" w:bidi="ar-SA"/>
              </w:rPr>
              <w:t xml:space="preserve"> </w:t>
            </w:r>
            <w:r>
              <w:rPr>
                <w:rFonts w:cs="Arial"/>
                <w:kern w:val="0"/>
                <w:szCs w:val="22"/>
                <w:rtl w:val="true"/>
                <w:lang w:val="en-US" w:eastAsia="en-US" w:bidi="ar-SA"/>
              </w:rPr>
              <w:t>(</w:t>
            </w:r>
            <w:r>
              <w:rPr>
                <w:rFonts w:cs="Arial"/>
                <w:kern w:val="0"/>
                <w:szCs w:val="22"/>
                <w:lang w:val="en-US" w:eastAsia="en-US" w:bidi="ar-SA"/>
              </w:rPr>
              <w:t>20230066</w:t>
            </w:r>
            <w:r>
              <w:rPr>
                <w:rFonts w:cs="Arial"/>
                <w:kern w:val="0"/>
                <w:szCs w:val="22"/>
                <w:rtl w:val="true"/>
                <w:lang w:val="en-US" w:eastAsia="en-US" w:bidi="ar-SA"/>
              </w:rPr>
              <w:t>)</w:t>
            </w:r>
          </w:p>
        </w:tc>
      </w:tr>
      <w:tr>
        <w:trPr>
          <w:trHeight w:val="400" w:hRule="atLeast"/>
        </w:trPr>
        <w:tc>
          <w:tcPr>
            <w:tcW w:w="3204" w:type="dxa"/>
            <w:tcBorders/>
            <w:shd w:color="auto" w:fill="F5F9FC" w:val="clear"/>
            <w:vAlign w:val="center"/>
          </w:tcPr>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Team type</w:t>
            </w:r>
          </w:p>
        </w:tc>
        <w:tc>
          <w:tcPr>
            <w:tcW w:w="7154"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CS-only</w:t>
            </w:r>
          </w:p>
        </w:tc>
      </w:tr>
      <w:tr>
        <w:trPr>
          <w:trHeight w:val="400" w:hRule="atLeast"/>
        </w:trPr>
        <w:tc>
          <w:tcPr>
            <w:tcW w:w="3204" w:type="dxa"/>
            <w:tcBorders/>
            <w:shd w:color="auto" w:fill="F5F9FC" w:val="clear"/>
            <w:vAlign w:val="center"/>
          </w:tcPr>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Course mapping</w:t>
            </w:r>
          </w:p>
        </w:tc>
        <w:tc>
          <w:tcPr>
            <w:tcW w:w="7154"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Cloud + SE-2</w:t>
            </w:r>
          </w:p>
        </w:tc>
      </w:tr>
      <w:tr>
        <w:trPr>
          <w:trHeight w:val="400" w:hRule="atLeast"/>
        </w:trPr>
        <w:tc>
          <w:tcPr>
            <w:tcW w:w="3204" w:type="dxa"/>
            <w:tcBorders/>
            <w:shd w:color="auto" w:fill="F5F9FC" w:val="clear"/>
            <w:vAlign w:val="center"/>
          </w:tcPr>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Proposed project title</w:t>
            </w:r>
          </w:p>
        </w:tc>
        <w:tc>
          <w:tcPr>
            <w:tcW w:w="7154"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Logistics and Warehouse Operations Platform</w:t>
            </w:r>
          </w:p>
        </w:tc>
      </w:tr>
      <w:tr>
        <w:trPr>
          <w:trHeight w:val="400" w:hRule="atLeast"/>
        </w:trPr>
        <w:tc>
          <w:tcPr>
            <w:tcW w:w="3204" w:type="dxa"/>
            <w:tcBorders/>
            <w:shd w:color="auto" w:fill="F5F9FC" w:val="clear"/>
            <w:vAlign w:val="center"/>
          </w:tcPr>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Team members and IDs</w:t>
            </w:r>
          </w:p>
        </w:tc>
        <w:tc>
          <w:tcPr>
            <w:tcW w:w="7154"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 xml:space="preserve">  </w:t>
            </w:r>
            <w:r>
              <w:rPr>
                <w:rFonts w:hint="cs"/>
                <w:kern w:val="0"/>
                <w:szCs w:val="22"/>
                <w:rtl w:val="true"/>
                <w:lang w:val="en-US" w:eastAsia="en-US" w:bidi="ar-SA"/>
              </w:rPr>
              <w:t>م</w:t>
            </w:r>
            <w:r>
              <w:rPr>
                <w:kern w:val="0"/>
                <w:szCs w:val="22"/>
                <w:rtl w:val="true"/>
                <w:lang w:val="en-US" w:eastAsia="en-US" w:bidi="ar-SA"/>
              </w:rPr>
              <w:t xml:space="preserve">حمد علي محمد عبد العليم </w:t>
            </w:r>
            <w:r>
              <w:rPr>
                <w:rFonts w:cs="Arial"/>
                <w:kern w:val="0"/>
                <w:szCs w:val="22"/>
                <w:rtl w:val="true"/>
                <w:lang w:val="en-US" w:eastAsia="en-US" w:bidi="ar-SA"/>
              </w:rPr>
              <w:t>(</w:t>
            </w:r>
            <w:r>
              <w:rPr>
                <w:rFonts w:cs="Arial"/>
                <w:kern w:val="0"/>
                <w:szCs w:val="22"/>
                <w:lang w:val="en-US" w:eastAsia="en-US" w:bidi="ar-SA"/>
              </w:rPr>
              <w:t>20230493</w:t>
            </w:r>
            <w:r>
              <w:rPr>
                <w:rFonts w:cs="Arial"/>
                <w:kern w:val="0"/>
                <w:szCs w:val="22"/>
                <w:rtl w:val="true"/>
                <w:lang w:val="en-US" w:eastAsia="en-US" w:bidi="ar-SA"/>
              </w:rPr>
              <w:t>)</w:t>
            </w:r>
            <w:r>
              <w:rPr>
                <w:rFonts w:cs="Arial"/>
                <w:kern w:val="0"/>
                <w:szCs w:val="22"/>
                <w:lang w:val="en-US" w:eastAsia="en-US" w:bidi="ar-SA"/>
              </w:rPr>
              <w:t xml:space="preserve"> </w:t>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 xml:space="preserve"> </w:t>
            </w:r>
            <w:r>
              <w:rPr>
                <w:kern w:val="0"/>
                <w:szCs w:val="22"/>
                <w:rtl w:val="true"/>
                <w:lang w:val="en-US" w:eastAsia="en-US" w:bidi="ar-SA"/>
              </w:rPr>
              <w:t xml:space="preserve">سلمى كمال بدر حسين </w:t>
            </w:r>
            <w:r>
              <w:rPr>
                <w:rFonts w:cs="Arial"/>
                <w:kern w:val="0"/>
                <w:szCs w:val="22"/>
                <w:rtl w:val="true"/>
                <w:lang w:val="en-US" w:eastAsia="en-US" w:bidi="ar-SA"/>
              </w:rPr>
              <w:t>(</w:t>
            </w:r>
            <w:r>
              <w:rPr>
                <w:rFonts w:cs="Arial"/>
                <w:kern w:val="0"/>
                <w:szCs w:val="22"/>
                <w:lang w:val="en-US" w:eastAsia="en-US" w:bidi="ar-SA"/>
              </w:rPr>
              <w:t>20230256</w:t>
            </w:r>
            <w:r>
              <w:rPr>
                <w:rFonts w:cs="Arial"/>
                <w:kern w:val="0"/>
                <w:szCs w:val="22"/>
                <w:rtl w:val="true"/>
                <w:lang w:val="en-US" w:eastAsia="en-US" w:bidi="ar-SA"/>
              </w:rPr>
              <w:t>)</w:t>
            </w:r>
            <w:r>
              <w:rPr>
                <w:rFonts w:cs="Arial"/>
                <w:kern w:val="0"/>
                <w:szCs w:val="22"/>
                <w:lang w:val="en-US" w:eastAsia="en-US" w:bidi="ar-SA"/>
              </w:rPr>
              <w:t xml:space="preserve"> </w:t>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 xml:space="preserve"> </w:t>
            </w:r>
            <w:r>
              <w:rPr>
                <w:kern w:val="0"/>
                <w:szCs w:val="22"/>
                <w:rtl w:val="true"/>
                <w:lang w:val="en-US" w:eastAsia="en-US" w:bidi="ar-SA"/>
              </w:rPr>
              <w:t xml:space="preserve">تقى عبد العزيز محمد عبد العزيز </w:t>
            </w:r>
            <w:r>
              <w:rPr>
                <w:rFonts w:cs="Arial"/>
                <w:kern w:val="0"/>
                <w:szCs w:val="22"/>
                <w:rtl w:val="true"/>
                <w:lang w:val="en-US" w:eastAsia="en-US" w:bidi="ar-SA"/>
              </w:rPr>
              <w:t>(</w:t>
            </w:r>
            <w:r>
              <w:rPr>
                <w:rFonts w:cs="Arial"/>
                <w:kern w:val="0"/>
                <w:szCs w:val="22"/>
                <w:lang w:val="en-US" w:eastAsia="en-US" w:bidi="ar-SA"/>
              </w:rPr>
              <w:t>20230142</w:t>
            </w:r>
            <w:r>
              <w:rPr>
                <w:rFonts w:cs="Arial"/>
                <w:kern w:val="0"/>
                <w:szCs w:val="22"/>
                <w:rtl w:val="true"/>
                <w:lang w:val="en-US" w:eastAsia="en-US" w:bidi="ar-SA"/>
              </w:rPr>
              <w:t>)</w:t>
            </w:r>
            <w:r>
              <w:rPr>
                <w:rFonts w:cs="Arial"/>
                <w:kern w:val="0"/>
                <w:szCs w:val="22"/>
                <w:lang w:val="en-US" w:eastAsia="en-US" w:bidi="ar-SA"/>
              </w:rPr>
              <w:t xml:space="preserve"> </w:t>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 xml:space="preserve"> </w:t>
            </w:r>
            <w:r>
              <w:rPr>
                <w:kern w:val="0"/>
                <w:szCs w:val="22"/>
                <w:rtl w:val="true"/>
                <w:lang w:val="en-US" w:eastAsia="en-US" w:bidi="ar-SA"/>
              </w:rPr>
              <w:t xml:space="preserve">مريم سعيد محمد عبدالمعبود </w:t>
            </w:r>
            <w:r>
              <w:rPr>
                <w:rFonts w:cs="Arial"/>
                <w:kern w:val="0"/>
                <w:szCs w:val="22"/>
                <w:rtl w:val="true"/>
                <w:lang w:val="en-US" w:eastAsia="en-US" w:bidi="ar-SA"/>
              </w:rPr>
              <w:t>(</w:t>
            </w:r>
            <w:r>
              <w:rPr>
                <w:rFonts w:cs="Arial"/>
                <w:kern w:val="0"/>
                <w:szCs w:val="22"/>
                <w:lang w:val="en-US" w:eastAsia="en-US" w:bidi="ar-SA"/>
              </w:rPr>
              <w:t>20230540</w:t>
            </w:r>
            <w:r>
              <w:rPr>
                <w:rFonts w:cs="Arial"/>
                <w:kern w:val="0"/>
                <w:szCs w:val="22"/>
                <w:rtl w:val="true"/>
                <w:lang w:val="en-US" w:eastAsia="en-US" w:bidi="ar-SA"/>
              </w:rPr>
              <w:t>)</w:t>
            </w:r>
            <w:r>
              <w:rPr>
                <w:rFonts w:cs="Arial"/>
                <w:kern w:val="0"/>
                <w:szCs w:val="22"/>
                <w:lang w:val="en-US" w:eastAsia="en-US" w:bidi="ar-SA"/>
              </w:rPr>
              <w:t xml:space="preserve"> </w:t>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 xml:space="preserve"> </w:t>
            </w:r>
            <w:r>
              <w:rPr>
                <w:kern w:val="0"/>
                <w:szCs w:val="22"/>
                <w:rtl w:val="true"/>
                <w:lang w:val="en-US" w:eastAsia="en-US" w:bidi="ar-SA"/>
              </w:rPr>
              <w:t xml:space="preserve">ملك حسام الدين إسماعيل سيد </w:t>
            </w:r>
            <w:r>
              <w:rPr>
                <w:rFonts w:cs="Arial"/>
                <w:kern w:val="0"/>
                <w:szCs w:val="22"/>
                <w:rtl w:val="true"/>
                <w:lang w:val="en-US" w:eastAsia="en-US" w:bidi="ar-SA"/>
              </w:rPr>
              <w:t>(</w:t>
            </w:r>
            <w:r>
              <w:rPr>
                <w:rFonts w:cs="Arial"/>
                <w:kern w:val="0"/>
                <w:szCs w:val="22"/>
                <w:lang w:val="en-US" w:eastAsia="en-US" w:bidi="ar-SA"/>
              </w:rPr>
              <w:t>20230571</w:t>
            </w:r>
            <w:r>
              <w:rPr>
                <w:rFonts w:cs="Arial"/>
                <w:kern w:val="0"/>
                <w:szCs w:val="22"/>
                <w:rtl w:val="true"/>
                <w:lang w:val="en-US" w:eastAsia="en-US" w:bidi="ar-SA"/>
              </w:rPr>
              <w:t>)</w:t>
            </w:r>
          </w:p>
        </w:tc>
      </w:tr>
    </w:tbl>
    <w:p>
      <w:pPr>
        <w:pStyle w:val="Normal"/>
        <w:rPr/>
      </w:pPr>
      <w:r>
        <w:rPr/>
      </w:r>
    </w:p>
    <w:p>
      <w:pPr>
        <w:pStyle w:val="Heading2"/>
        <w:rPr/>
      </w:pPr>
      <w:r>
        <w:rPr/>
        <w:t>1. Problem statement and target users</w:t>
      </w:r>
    </w:p>
    <w:p>
      <w:pPr>
        <w:pStyle w:val="ListBullet"/>
        <w:numPr>
          <w:ilvl w:val="0"/>
          <w:numId w:val="1"/>
        </w:numPr>
        <w:rPr/>
      </w:pPr>
      <w:r>
        <w:rPr/>
        <w:t>What problem are you solving?</w:t>
      </w:r>
    </w:p>
    <w:p>
      <w:pPr>
        <w:pStyle w:val="ListBullet"/>
        <w:numPr>
          <w:ilvl w:val="0"/>
          <w:numId w:val="1"/>
        </w:numPr>
        <w:rPr/>
      </w:pPr>
      <w:r>
        <w:rPr/>
        <w:t>Who are the target users or stakeholders?</w:t>
      </w:r>
    </w:p>
    <w:p>
      <w:pPr>
        <w:pStyle w:val="ListBullet"/>
        <w:numPr>
          <w:ilvl w:val="0"/>
          <w:numId w:val="1"/>
        </w:numPr>
        <w:rPr/>
      </w:pPr>
      <w:r>
        <w:rPr/>
        <w:t>Why is this problem worth solving in this semester project?</w:t>
      </w:r>
    </w:p>
    <w:tbl>
      <w:tblPr>
        <w:tblStyle w:val="TableGrid"/>
        <w:tblW w:w="10358"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0358"/>
      </w:tblGrid>
      <w:tr>
        <w:trPr/>
        <w:tc>
          <w:tcPr>
            <w:tcW w:w="10358" w:type="dxa"/>
            <w:tcBorders/>
            <w:shd w:color="auto" w:fill="FFFFFF" w:val="clear"/>
          </w:tcPr>
          <w:p>
            <w:pPr>
              <w:pStyle w:val="Normal"/>
              <w:widowControl/>
              <w:spacing w:lineRule="auto" w:line="240" w:before="0" w:after="0"/>
              <w:jc w:val="start"/>
              <w:rPr>
                <w:rFonts w:cs="Arial"/>
                <w:kern w:val="0"/>
                <w:szCs w:val="22"/>
                <w:lang w:val="en-US" w:eastAsia="en-US" w:bidi="ar-SA"/>
              </w:rPr>
            </w:pPr>
            <w:r>
              <w:rPr>
                <w:rFonts w:cs="Arial"/>
                <w:b/>
                <w:kern w:val="0"/>
                <w:szCs w:val="22"/>
                <w:lang w:val="en-US" w:eastAsia="en-US" w:bidi="ar-SA"/>
              </w:rPr>
              <w:t>Team response:</w:t>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 xml:space="preserve"> </w:t>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 xml:space="preserve"> </w:t>
            </w:r>
            <w:r>
              <w:rPr>
                <w:rFonts w:cs="Arial"/>
                <w:b/>
                <w:bCs/>
                <w:kern w:val="0"/>
                <w:szCs w:val="22"/>
                <w:lang w:val="en-US" w:eastAsia="en-US" w:bidi="ar-SA"/>
              </w:rPr>
              <w:t>What problem are you solving?</w:t>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We are solving data silos and manual synchronization bottlenecks in warehouse operations. Specifically:</w:t>
            </w:r>
          </w:p>
          <w:p>
            <w:pPr>
              <w:pStyle w:val="Normal"/>
              <w:widowControl/>
              <w:numPr>
                <w:ilvl w:val="0"/>
                <w:numId w:val="7"/>
              </w:numPr>
              <w:spacing w:lineRule="auto" w:line="240" w:before="0" w:after="0"/>
              <w:jc w:val="start"/>
              <w:rPr>
                <w:rFonts w:cs="Arial"/>
                <w:kern w:val="0"/>
                <w:szCs w:val="22"/>
                <w:lang w:val="en-US" w:eastAsia="en-US" w:bidi="ar-SA"/>
              </w:rPr>
            </w:pPr>
            <w:r>
              <w:rPr>
                <w:rFonts w:cs="Arial"/>
                <w:b/>
                <w:bCs/>
                <w:kern w:val="0"/>
                <w:szCs w:val="22"/>
                <w:lang w:val="en-US" w:eastAsia="en-US" w:bidi="ar-SA"/>
              </w:rPr>
              <w:t>Data Inconsistency:</w:t>
            </w:r>
            <w:r>
              <w:rPr>
                <w:rFonts w:cs="Arial"/>
                <w:kern w:val="0"/>
                <w:szCs w:val="22"/>
                <w:lang w:val="en-US" w:eastAsia="en-US" w:bidi="ar-SA"/>
              </w:rPr>
              <w:t xml:space="preserve"> Preventing overselling by ensuring real-time syncing between orders and inventory.</w:t>
            </w:r>
          </w:p>
          <w:p>
            <w:pPr>
              <w:pStyle w:val="Normal"/>
              <w:widowControl/>
              <w:numPr>
                <w:ilvl w:val="0"/>
                <w:numId w:val="7"/>
              </w:numPr>
              <w:spacing w:lineRule="auto" w:line="240" w:before="0" w:after="0"/>
              <w:jc w:val="start"/>
              <w:rPr>
                <w:rFonts w:cs="Arial"/>
                <w:kern w:val="0"/>
                <w:szCs w:val="22"/>
                <w:lang w:val="en-US" w:eastAsia="en-US" w:bidi="ar-SA"/>
              </w:rPr>
            </w:pPr>
            <w:r>
              <w:rPr>
                <w:rFonts w:cs="Arial"/>
                <w:b/>
                <w:bCs/>
                <w:kern w:val="0"/>
                <w:szCs w:val="22"/>
                <w:lang w:val="en-US" w:eastAsia="en-US" w:bidi="ar-SA"/>
              </w:rPr>
              <w:t>System Coupling:</w:t>
            </w:r>
            <w:r>
              <w:rPr>
                <w:rFonts w:cs="Arial"/>
                <w:kern w:val="0"/>
                <w:szCs w:val="22"/>
                <w:lang w:val="en-US" w:eastAsia="en-US" w:bidi="ar-SA"/>
              </w:rPr>
              <w:t xml:space="preserve"> Replacing tightly coupled legacy workflows with a decoupled microservice architecture.</w:t>
            </w:r>
          </w:p>
          <w:p>
            <w:pPr>
              <w:pStyle w:val="Normal"/>
              <w:widowControl/>
              <w:numPr>
                <w:ilvl w:val="0"/>
                <w:numId w:val="7"/>
              </w:numPr>
              <w:spacing w:lineRule="auto" w:line="240" w:before="0" w:after="0"/>
              <w:jc w:val="start"/>
              <w:rPr>
                <w:rFonts w:cs="Arial"/>
                <w:kern w:val="0"/>
                <w:szCs w:val="22"/>
                <w:lang w:val="en-US" w:eastAsia="en-US" w:bidi="ar-SA"/>
              </w:rPr>
            </w:pPr>
            <w:r>
              <w:rPr>
                <w:rFonts w:cs="Arial"/>
                <w:b/>
                <w:bCs/>
                <w:kern w:val="0"/>
                <w:szCs w:val="22"/>
                <w:lang w:val="en-US" w:eastAsia="en-US" w:bidi="ar-SA"/>
              </w:rPr>
              <w:t>Operational Delays:</w:t>
            </w:r>
            <w:r>
              <w:rPr>
                <w:rFonts w:cs="Arial"/>
                <w:kern w:val="0"/>
                <w:szCs w:val="22"/>
                <w:lang w:val="en-US" w:eastAsia="en-US" w:bidi="ar-SA"/>
              </w:rPr>
              <w:t xml:space="preserve"> Automating the pipeline so an approved order instantly triggers warehouse picking and shipment queues without manual data entry.</w:t>
            </w:r>
          </w:p>
          <w:p>
            <w:pPr>
              <w:pStyle w:val="Normal"/>
              <w:widowControl/>
              <w:spacing w:lineRule="auto" w:line="240" w:before="0" w:after="0"/>
              <w:jc w:val="start"/>
              <w:rPr>
                <w:rFonts w:cs="Arial"/>
                <w:kern w:val="0"/>
                <w:szCs w:val="22"/>
                <w:lang w:val="en-US" w:eastAsia="en-US" w:bidi="ar-SA"/>
              </w:rPr>
            </w:pPr>
            <w:r>
              <w:rPr>
                <w:rFonts w:cs="Arial"/>
                <w:b/>
                <w:bCs/>
                <w:kern w:val="0"/>
                <w:szCs w:val="22"/>
                <w:lang w:val="en-US" w:eastAsia="en-US" w:bidi="ar-SA"/>
              </w:rPr>
              <w:t>Who are the target users or stakeholders?</w:t>
            </w:r>
          </w:p>
          <w:p>
            <w:pPr>
              <w:pStyle w:val="Normal"/>
              <w:widowControl/>
              <w:numPr>
                <w:ilvl w:val="0"/>
                <w:numId w:val="8"/>
              </w:numPr>
              <w:spacing w:lineRule="auto" w:line="240" w:before="0" w:after="0"/>
              <w:jc w:val="start"/>
              <w:rPr>
                <w:rFonts w:cs="Arial"/>
                <w:kern w:val="0"/>
                <w:szCs w:val="22"/>
                <w:lang w:val="en-US" w:eastAsia="en-US" w:bidi="ar-SA"/>
              </w:rPr>
            </w:pPr>
            <w:r>
              <w:rPr>
                <w:rFonts w:cs="Arial"/>
                <w:b/>
                <w:bCs/>
                <w:kern w:val="0"/>
                <w:szCs w:val="22"/>
                <w:lang w:val="en-US" w:eastAsia="en-US" w:bidi="ar-SA"/>
              </w:rPr>
              <w:t>Warehouse Managers:</w:t>
            </w:r>
            <w:r>
              <w:rPr>
                <w:rFonts w:cs="Arial"/>
                <w:kern w:val="0"/>
                <w:szCs w:val="22"/>
                <w:lang w:val="en-US" w:eastAsia="en-US" w:bidi="ar-SA"/>
              </w:rPr>
              <w:t xml:space="preserve"> Monitor system health and operational bottlenecks via the Reporting dashboard.</w:t>
            </w:r>
          </w:p>
          <w:p>
            <w:pPr>
              <w:pStyle w:val="Normal"/>
              <w:widowControl/>
              <w:numPr>
                <w:ilvl w:val="0"/>
                <w:numId w:val="8"/>
              </w:numPr>
              <w:spacing w:lineRule="auto" w:line="240" w:before="0" w:after="0"/>
              <w:jc w:val="start"/>
              <w:rPr>
                <w:rFonts w:cs="Arial"/>
                <w:kern w:val="0"/>
                <w:szCs w:val="22"/>
                <w:lang w:val="en-US" w:eastAsia="en-US" w:bidi="ar-SA"/>
              </w:rPr>
            </w:pPr>
            <w:r>
              <w:rPr>
                <w:rFonts w:cs="Arial"/>
                <w:b/>
                <w:bCs/>
                <w:kern w:val="0"/>
                <w:szCs w:val="22"/>
                <w:lang w:val="en-US" w:eastAsia="en-US" w:bidi="ar-SA"/>
              </w:rPr>
              <w:t>Inventory Specialists:</w:t>
            </w:r>
            <w:r>
              <w:rPr>
                <w:rFonts w:cs="Arial"/>
                <w:kern w:val="0"/>
                <w:szCs w:val="22"/>
                <w:lang w:val="en-US" w:eastAsia="en-US" w:bidi="ar-SA"/>
              </w:rPr>
              <w:t xml:space="preserve"> Manage catalog stock levels and configure physical warehouse zones.</w:t>
            </w:r>
          </w:p>
          <w:p>
            <w:pPr>
              <w:pStyle w:val="Normal"/>
              <w:widowControl/>
              <w:numPr>
                <w:ilvl w:val="0"/>
                <w:numId w:val="8"/>
              </w:numPr>
              <w:spacing w:lineRule="auto" w:line="240" w:before="0" w:after="0"/>
              <w:jc w:val="start"/>
              <w:rPr>
                <w:rFonts w:cs="Arial"/>
                <w:kern w:val="0"/>
                <w:szCs w:val="22"/>
                <w:lang w:val="en-US" w:eastAsia="en-US" w:bidi="ar-SA"/>
              </w:rPr>
            </w:pPr>
            <w:r>
              <w:rPr>
                <w:rFonts w:cs="Arial"/>
                <w:b/>
                <w:bCs/>
                <w:kern w:val="0"/>
                <w:szCs w:val="22"/>
                <w:lang w:val="en-US" w:eastAsia="en-US" w:bidi="ar-SA"/>
              </w:rPr>
              <w:t>Order Fulfillment Staff:</w:t>
            </w:r>
            <w:r>
              <w:rPr>
                <w:rFonts w:cs="Arial"/>
                <w:kern w:val="0"/>
                <w:szCs w:val="22"/>
                <w:lang w:val="en-US" w:eastAsia="en-US" w:bidi="ar-SA"/>
              </w:rPr>
              <w:t xml:space="preserve"> Process incoming orders against real-time stock availability.</w:t>
            </w:r>
          </w:p>
          <w:p>
            <w:pPr>
              <w:pStyle w:val="Normal"/>
              <w:widowControl/>
              <w:numPr>
                <w:ilvl w:val="0"/>
                <w:numId w:val="8"/>
              </w:numPr>
              <w:spacing w:lineRule="auto" w:line="240" w:before="0" w:after="0"/>
              <w:jc w:val="start"/>
              <w:rPr>
                <w:rFonts w:cs="Arial"/>
                <w:kern w:val="0"/>
                <w:szCs w:val="22"/>
                <w:lang w:val="en-US" w:eastAsia="en-US" w:bidi="ar-SA"/>
              </w:rPr>
            </w:pPr>
            <w:r>
              <w:rPr>
                <w:rFonts w:cs="Arial"/>
                <w:b/>
                <w:bCs/>
                <w:kern w:val="0"/>
                <w:szCs w:val="22"/>
                <w:lang w:val="en-US" w:eastAsia="en-US" w:bidi="ar-SA"/>
              </w:rPr>
              <w:t>Logistics Coordinators:</w:t>
            </w:r>
            <w:r>
              <w:rPr>
                <w:rFonts w:cs="Arial"/>
                <w:kern w:val="0"/>
                <w:szCs w:val="22"/>
                <w:lang w:val="en-US" w:eastAsia="en-US" w:bidi="ar-SA"/>
              </w:rPr>
              <w:t xml:space="preserve"> Manage external carrier handoffs and track shipment dispatch statuses.</w:t>
            </w:r>
          </w:p>
          <w:p>
            <w:pPr>
              <w:pStyle w:val="Normal"/>
              <w:widowControl/>
              <w:spacing w:lineRule="auto" w:line="240" w:before="0" w:after="0"/>
              <w:jc w:val="start"/>
              <w:rPr>
                <w:rFonts w:cs="Arial"/>
                <w:kern w:val="0"/>
                <w:szCs w:val="22"/>
                <w:lang w:val="en-US" w:eastAsia="en-US" w:bidi="ar-SA"/>
              </w:rPr>
            </w:pPr>
            <w:r>
              <w:rPr>
                <w:rFonts w:cs="Arial"/>
                <w:b/>
                <w:bCs/>
                <w:kern w:val="0"/>
                <w:szCs w:val="22"/>
                <w:lang w:val="en-US" w:eastAsia="en-US" w:bidi="ar-SA"/>
              </w:rPr>
              <w:t>Why is this problem worth solving in this semester project?</w:t>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It provides a rigorous testbed for distributed system engineering, requiring us to solve complex, industry-standard challenges:</w:t>
            </w:r>
          </w:p>
          <w:p>
            <w:pPr>
              <w:pStyle w:val="Normal"/>
              <w:widowControl/>
              <w:numPr>
                <w:ilvl w:val="0"/>
                <w:numId w:val="9"/>
              </w:numPr>
              <w:spacing w:lineRule="auto" w:line="240" w:before="0" w:after="0"/>
              <w:jc w:val="start"/>
              <w:rPr>
                <w:rFonts w:cs="Arial"/>
                <w:kern w:val="0"/>
                <w:szCs w:val="22"/>
                <w:lang w:val="en-US" w:eastAsia="en-US" w:bidi="ar-SA"/>
              </w:rPr>
            </w:pPr>
            <w:r>
              <w:rPr>
                <w:rFonts w:cs="Arial"/>
                <w:b/>
                <w:bCs/>
                <w:kern w:val="0"/>
                <w:szCs w:val="22"/>
                <w:lang w:val="en-US" w:eastAsia="en-US" w:bidi="ar-SA"/>
              </w:rPr>
              <w:t>Architecture:</w:t>
            </w:r>
            <w:r>
              <w:rPr>
                <w:rFonts w:cs="Arial"/>
                <w:kern w:val="0"/>
                <w:szCs w:val="22"/>
                <w:lang w:val="en-US" w:eastAsia="en-US" w:bidi="ar-SA"/>
              </w:rPr>
              <w:t xml:space="preserve"> Enforcing strict API contracts across 6 independent microservices.</w:t>
            </w:r>
          </w:p>
          <w:p>
            <w:pPr>
              <w:pStyle w:val="Normal"/>
              <w:widowControl/>
              <w:numPr>
                <w:ilvl w:val="0"/>
                <w:numId w:val="9"/>
              </w:numPr>
              <w:spacing w:lineRule="auto" w:line="240" w:before="0" w:after="0"/>
              <w:jc w:val="start"/>
              <w:rPr>
                <w:rFonts w:cs="Arial"/>
                <w:kern w:val="0"/>
                <w:szCs w:val="22"/>
                <w:lang w:val="en-US" w:eastAsia="en-US" w:bidi="ar-SA"/>
              </w:rPr>
            </w:pPr>
            <w:r>
              <w:rPr>
                <w:rFonts w:cs="Arial"/>
                <w:b/>
                <w:bCs/>
                <w:kern w:val="0"/>
                <w:szCs w:val="22"/>
                <w:lang w:val="en-US" w:eastAsia="en-US" w:bidi="ar-SA"/>
              </w:rPr>
              <w:t>State Management:</w:t>
            </w:r>
            <w:r>
              <w:rPr>
                <w:rFonts w:cs="Arial"/>
                <w:kern w:val="0"/>
                <w:szCs w:val="22"/>
                <w:lang w:val="en-US" w:eastAsia="en-US" w:bidi="ar-SA"/>
              </w:rPr>
              <w:t xml:space="preserve"> Handling database concurrency and ACID transactions (e.g., preventing race conditions when two users buy the same SKU).</w:t>
            </w:r>
          </w:p>
          <w:p>
            <w:pPr>
              <w:pStyle w:val="Normal"/>
              <w:widowControl/>
              <w:numPr>
                <w:ilvl w:val="0"/>
                <w:numId w:val="9"/>
              </w:numPr>
              <w:spacing w:lineRule="auto" w:line="240" w:before="0" w:after="0"/>
              <w:jc w:val="start"/>
              <w:rPr>
                <w:rFonts w:cs="Arial"/>
                <w:kern w:val="0"/>
                <w:szCs w:val="22"/>
                <w:lang w:val="en-US" w:eastAsia="en-US" w:bidi="ar-SA"/>
              </w:rPr>
            </w:pPr>
            <w:r>
              <w:rPr>
                <w:rFonts w:cs="Arial"/>
                <w:b/>
                <w:bCs/>
                <w:kern w:val="0"/>
                <w:szCs w:val="22"/>
                <w:lang w:val="en-US" w:eastAsia="en-US" w:bidi="ar-SA"/>
              </w:rPr>
              <w:t>DevOps:</w:t>
            </w:r>
            <w:r>
              <w:rPr>
                <w:rFonts w:cs="Arial"/>
                <w:kern w:val="0"/>
                <w:szCs w:val="22"/>
                <w:lang w:val="en-US" w:eastAsia="en-US" w:bidi="ar-SA"/>
              </w:rPr>
              <w:t xml:space="preserve"> Implementing a full-scale cloud deployment using Docker, CI/CD pipelines, and Prometheus/Grafana observability.</w:t>
            </w:r>
          </w:p>
          <w:p>
            <w:pPr>
              <w:pStyle w:val="Normal"/>
              <w:widowControl/>
              <w:numPr>
                <w:ilvl w:val="0"/>
                <w:numId w:val="9"/>
              </w:numPr>
              <w:spacing w:lineRule="auto" w:line="240" w:before="0" w:after="0"/>
              <w:jc w:val="start"/>
              <w:rPr>
                <w:b/>
                <w:bCs/>
              </w:rPr>
            </w:pPr>
            <w:r>
              <w:rPr>
                <w:rFonts w:cs="Arial"/>
                <w:b/>
                <w:bCs/>
                <w:kern w:val="0"/>
                <w:szCs w:val="22"/>
                <w:lang w:val="en-US" w:eastAsia="en-US" w:bidi="ar-SA"/>
              </w:rPr>
              <w:t>To gain experience &amp; get grades to graduate.</w:t>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 xml:space="preserve"> </w:t>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 xml:space="preserve"> </w:t>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 xml:space="preserve"> </w:t>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 xml:space="preserve"> </w:t>
            </w:r>
          </w:p>
        </w:tc>
      </w:tr>
    </w:tbl>
    <w:p>
      <w:pPr>
        <w:pStyle w:val="Normal"/>
        <w:rPr/>
      </w:pPr>
      <w:r>
        <w:rPr/>
      </w:r>
    </w:p>
    <w:p>
      <w:pPr>
        <w:pStyle w:val="Normal"/>
        <w:rPr/>
      </w:pPr>
      <w:r>
        <w:rPr/>
      </w:r>
      <w:r>
        <w:br w:type="page"/>
      </w:r>
    </w:p>
    <w:p>
      <w:pPr>
        <w:pStyle w:val="Heading2"/>
        <w:spacing w:before="0" w:after="0"/>
        <w:rPr/>
      </w:pPr>
      <w:r>
        <w:rPr/>
        <w:t>2. Project summary in plain language</w:t>
      </w:r>
    </w:p>
    <w:p>
      <w:pPr>
        <w:pStyle w:val="ListBullet"/>
        <w:numPr>
          <w:ilvl w:val="0"/>
          <w:numId w:val="1"/>
        </w:numPr>
        <w:rPr/>
      </w:pPr>
      <w:r>
        <w:rPr/>
        <w:t>Describe the idea in 4–6 clear sentences without buzzwords.</w:t>
      </w:r>
    </w:p>
    <w:p>
      <w:pPr>
        <w:pStyle w:val="ListBullet"/>
        <w:numPr>
          <w:ilvl w:val="0"/>
          <w:numId w:val="1"/>
        </w:numPr>
        <w:rPr/>
      </w:pPr>
      <w:r>
        <w:rPr/>
        <w:t>State what the system will do from the user’s point of view.</w:t>
      </w:r>
    </w:p>
    <w:tbl>
      <w:tblPr>
        <w:tblStyle w:val="TableGrid"/>
        <w:tblW w:w="10358"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0358"/>
      </w:tblGrid>
      <w:tr>
        <w:trPr/>
        <w:tc>
          <w:tcPr>
            <w:tcW w:w="10358" w:type="dxa"/>
            <w:tcBorders/>
            <w:shd w:color="auto" w:fill="FFFFFF" w:val="clear"/>
          </w:tcPr>
          <w:p>
            <w:pPr>
              <w:pStyle w:val="Normal"/>
              <w:widowControl/>
              <w:spacing w:lineRule="auto" w:line="240" w:before="0" w:after="0"/>
              <w:jc w:val="start"/>
              <w:rPr>
                <w:rFonts w:cs="Arial"/>
                <w:kern w:val="0"/>
                <w:szCs w:val="22"/>
                <w:lang w:val="en-US" w:eastAsia="en-US" w:bidi="ar-SA"/>
              </w:rPr>
            </w:pPr>
            <w:r>
              <w:rPr>
                <w:rFonts w:cs="Arial"/>
                <w:b/>
                <w:kern w:val="0"/>
                <w:szCs w:val="22"/>
                <w:lang w:val="en-US" w:eastAsia="en-US" w:bidi="ar-SA"/>
              </w:rPr>
              <w:t>Team response:</w:t>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 xml:space="preserve"> </w:t>
            </w:r>
            <w:r>
              <w:rPr>
                <w:rFonts w:cs="Arial"/>
                <w:kern w:val="0"/>
                <w:szCs w:val="22"/>
                <w:lang w:val="en-US" w:eastAsia="en-US" w:bidi="ar-SA"/>
              </w:rPr>
              <w:t xml:space="preserve">Our project is a web-based platform that helps businesses track their products from the moment they arrive in a warehouse until they are shipped out to customers. When a new order is placed, the system automatically checks the digital catalog to ensure the requested items are actually in stock and sets them aside so they cannot be double-sold. It then acts as a guide for warehouse workers, showing them exactly which physical shelf or storage zone they need to visit to collect the items. Once the items are packed, the software helps the logistics team dispatch the box and track its external delivery status. Throughout this whole process, warehouse managers can log into a clear dashboard to monitor daily activity, see which items are running low, and ensure operations are running smoothly without manual paperwork. </w:t>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 xml:space="preserve"> </w:t>
            </w:r>
          </w:p>
        </w:tc>
      </w:tr>
    </w:tbl>
    <w:p>
      <w:pPr>
        <w:pStyle w:val="Normal"/>
        <w:rPr/>
      </w:pPr>
      <w:r>
        <w:rPr/>
      </w:r>
    </w:p>
    <w:p>
      <w:pPr>
        <w:pStyle w:val="Heading2"/>
        <w:rPr/>
      </w:pPr>
      <w:r>
        <w:rPr/>
        <w:t>3. Core features or modules</w:t>
      </w:r>
    </w:p>
    <w:p>
      <w:pPr>
        <w:pStyle w:val="ListBullet"/>
        <w:numPr>
          <w:ilvl w:val="0"/>
          <w:numId w:val="1"/>
        </w:numPr>
        <w:rPr/>
      </w:pPr>
      <w:r>
        <w:rPr/>
        <w:t>List the planned modules or subsystems.</w:t>
      </w:r>
    </w:p>
    <w:p>
      <w:pPr>
        <w:pStyle w:val="ListBullet"/>
        <w:numPr>
          <w:ilvl w:val="0"/>
          <w:numId w:val="1"/>
        </w:numPr>
        <w:rPr/>
      </w:pPr>
      <w:r>
        <w:rPr/>
        <w:t>For software-heavy teams, show at least four meaningful functional modules.</w:t>
      </w:r>
    </w:p>
    <w:p>
      <w:pPr>
        <w:pStyle w:val="ListBullet"/>
        <w:numPr>
          <w:ilvl w:val="0"/>
          <w:numId w:val="1"/>
        </w:numPr>
        <w:rPr/>
      </w:pPr>
      <w:r>
        <w:rPr/>
        <w:t>Mark which modules are essential for the minimum viable version.</w:t>
      </w:r>
    </w:p>
    <w:tbl>
      <w:tblPr>
        <w:tblStyle w:val="TableGrid"/>
        <w:tblW w:w="10358"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0358"/>
      </w:tblGrid>
      <w:tr>
        <w:trPr/>
        <w:tc>
          <w:tcPr>
            <w:tcW w:w="10358" w:type="dxa"/>
            <w:tcBorders/>
            <w:shd w:color="auto" w:fill="FFFFFF" w:val="clear"/>
          </w:tcPr>
          <w:p>
            <w:pPr>
              <w:pStyle w:val="Normal"/>
              <w:widowControl/>
              <w:spacing w:lineRule="auto" w:line="240" w:before="0" w:after="0"/>
              <w:jc w:val="start"/>
              <w:rPr>
                <w:rFonts w:cs="Arial"/>
                <w:kern w:val="0"/>
                <w:szCs w:val="22"/>
                <w:lang w:val="en-US" w:eastAsia="en-US" w:bidi="ar-SA"/>
              </w:rPr>
            </w:pPr>
            <w:r>
              <w:rPr>
                <w:rFonts w:cs="Arial"/>
                <w:b/>
                <w:kern w:val="0"/>
                <w:szCs w:val="22"/>
                <w:lang w:val="en-US" w:eastAsia="en-US" w:bidi="ar-SA"/>
              </w:rPr>
              <w:t>Team response:</w:t>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 xml:space="preserve"> </w:t>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 xml:space="preserve">  </w:t>
            </w:r>
            <w:r>
              <w:rPr>
                <w:rFonts w:cs="Arial"/>
                <w:kern w:val="0"/>
                <w:szCs w:val="22"/>
                <w:lang w:val="en-US" w:eastAsia="en-US" w:bidi="ar-SA"/>
              </w:rPr>
              <w:t>1</w:t>
            </w:r>
            <w:r>
              <w:rPr>
                <w:rFonts w:cs="Arial"/>
                <w:b/>
                <w:bCs/>
                <w:kern w:val="0"/>
                <w:szCs w:val="22"/>
                <w:lang w:val="en-US" w:eastAsia="en-US" w:bidi="ar-SA"/>
              </w:rPr>
              <w:t>. Identity and Access Management (Auth) [MVP Essential]</w:t>
            </w:r>
          </w:p>
          <w:p>
            <w:pPr>
              <w:pStyle w:val="Normal"/>
              <w:widowControl/>
              <w:numPr>
                <w:ilvl w:val="0"/>
                <w:numId w:val="10"/>
              </w:numPr>
              <w:spacing w:lineRule="auto" w:line="240" w:before="0" w:after="0"/>
              <w:jc w:val="start"/>
              <w:rPr>
                <w:rFonts w:cs="Arial"/>
                <w:kern w:val="0"/>
                <w:szCs w:val="22"/>
                <w:lang w:val="en-US" w:eastAsia="en-US" w:bidi="ar-SA"/>
              </w:rPr>
            </w:pPr>
            <w:r>
              <w:rPr>
                <w:rFonts w:cs="Arial"/>
                <w:kern w:val="0"/>
                <w:szCs w:val="22"/>
                <w:lang w:val="en-US" w:eastAsia="en-US" w:bidi="ar-SA"/>
              </w:rPr>
              <w:t>Role-based access control (RBAC) for different staff types (Warehouse Manager, Fulfillment Staff, Admin).</w:t>
            </w:r>
          </w:p>
          <w:p>
            <w:pPr>
              <w:pStyle w:val="Normal"/>
              <w:widowControl/>
              <w:numPr>
                <w:ilvl w:val="0"/>
                <w:numId w:val="10"/>
              </w:numPr>
              <w:spacing w:lineRule="auto" w:line="240" w:before="0" w:after="0"/>
              <w:jc w:val="start"/>
              <w:rPr>
                <w:rFonts w:cs="Arial"/>
                <w:kern w:val="0"/>
                <w:szCs w:val="22"/>
                <w:lang w:val="en-US" w:eastAsia="en-US" w:bidi="ar-SA"/>
              </w:rPr>
            </w:pPr>
            <w:r>
              <w:rPr>
                <w:rFonts w:cs="Arial"/>
                <w:kern w:val="0"/>
                <w:szCs w:val="22"/>
                <w:lang w:val="en-US" w:eastAsia="en-US" w:bidi="ar-SA"/>
              </w:rPr>
              <w:t>Secure session management via JWTs to authenticate API requests across all other services.</w:t>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 xml:space="preserve"> </w:t>
            </w:r>
            <w:r>
              <w:rPr>
                <w:rFonts w:cs="Arial"/>
                <w:b/>
                <w:bCs/>
                <w:kern w:val="0"/>
                <w:szCs w:val="22"/>
                <w:lang w:val="en-US" w:eastAsia="en-US" w:bidi="ar-SA"/>
              </w:rPr>
              <w:t>2. Inventory Management Catalog [MVP Essential]</w:t>
            </w:r>
          </w:p>
          <w:p>
            <w:pPr>
              <w:pStyle w:val="Normal"/>
              <w:widowControl/>
              <w:numPr>
                <w:ilvl w:val="0"/>
                <w:numId w:val="11"/>
              </w:numPr>
              <w:spacing w:lineRule="auto" w:line="240" w:before="0" w:after="0"/>
              <w:jc w:val="start"/>
              <w:rPr>
                <w:rFonts w:cs="Arial"/>
                <w:kern w:val="0"/>
                <w:szCs w:val="22"/>
                <w:lang w:val="en-US" w:eastAsia="en-US" w:bidi="ar-SA"/>
              </w:rPr>
            </w:pPr>
            <w:r>
              <w:rPr>
                <w:rFonts w:cs="Arial"/>
                <w:kern w:val="0"/>
                <w:szCs w:val="22"/>
                <w:lang w:val="en-US" w:eastAsia="en-US" w:bidi="ar-SA"/>
              </w:rPr>
              <w:t>Core CRUD operations for product SKUs and metadata.</w:t>
            </w:r>
          </w:p>
          <w:p>
            <w:pPr>
              <w:pStyle w:val="Normal"/>
              <w:widowControl/>
              <w:numPr>
                <w:ilvl w:val="0"/>
                <w:numId w:val="11"/>
              </w:numPr>
              <w:spacing w:lineRule="auto" w:line="240" w:before="0" w:after="0"/>
              <w:jc w:val="start"/>
              <w:rPr>
                <w:rFonts w:cs="Arial"/>
                <w:kern w:val="0"/>
                <w:szCs w:val="22"/>
                <w:lang w:val="en-US" w:eastAsia="en-US" w:bidi="ar-SA"/>
              </w:rPr>
            </w:pPr>
            <w:r>
              <w:rPr>
                <w:rFonts w:cs="Arial"/>
                <w:kern w:val="0"/>
                <w:szCs w:val="22"/>
                <w:lang w:val="en-US" w:eastAsia="en-US" w:bidi="ar-SA"/>
              </w:rPr>
              <w:t>Real-time stock level tracking.</w:t>
            </w:r>
          </w:p>
          <w:p>
            <w:pPr>
              <w:pStyle w:val="Normal"/>
              <w:widowControl/>
              <w:numPr>
                <w:ilvl w:val="0"/>
                <w:numId w:val="11"/>
              </w:numPr>
              <w:spacing w:lineRule="auto" w:line="240" w:before="0" w:after="0"/>
              <w:jc w:val="start"/>
              <w:rPr>
                <w:rFonts w:cs="Arial"/>
                <w:kern w:val="0"/>
                <w:szCs w:val="22"/>
                <w:lang w:val="en-US" w:eastAsia="en-US" w:bidi="ar-SA"/>
              </w:rPr>
            </w:pPr>
            <w:r>
              <w:rPr>
                <w:rFonts w:cs="Arial"/>
                <w:kern w:val="0"/>
                <w:szCs w:val="22"/>
                <w:lang w:val="en-US" w:eastAsia="en-US" w:bidi="ar-SA"/>
              </w:rPr>
              <w:t>Database locking mechanisms to prevent overselling and handle concurrent stock deductions.</w:t>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w:t>
            </w:r>
            <w:r>
              <w:rPr>
                <w:rFonts w:cs="Arial"/>
                <w:b/>
                <w:bCs/>
                <w:kern w:val="0"/>
                <w:szCs w:val="22"/>
                <w:lang w:val="en-US" w:eastAsia="en-US" w:bidi="ar-SA"/>
              </w:rPr>
              <w:t>3. Order Processing Engine [MVP Essential]</w:t>
            </w:r>
          </w:p>
          <w:p>
            <w:pPr>
              <w:pStyle w:val="Normal"/>
              <w:widowControl/>
              <w:numPr>
                <w:ilvl w:val="0"/>
                <w:numId w:val="12"/>
              </w:numPr>
              <w:spacing w:lineRule="auto" w:line="240" w:before="0" w:after="0"/>
              <w:jc w:val="start"/>
              <w:rPr>
                <w:rFonts w:cs="Arial"/>
                <w:kern w:val="0"/>
                <w:szCs w:val="22"/>
                <w:lang w:val="en-US" w:eastAsia="en-US" w:bidi="ar-SA"/>
              </w:rPr>
            </w:pPr>
            <w:r>
              <w:rPr>
                <w:rFonts w:cs="Arial"/>
                <w:kern w:val="0"/>
                <w:szCs w:val="22"/>
                <w:lang w:val="en-US" w:eastAsia="en-US" w:bidi="ar-SA"/>
              </w:rPr>
              <w:t>Lifecycle state management for incoming and outgoing orders (Created -&gt; Validated -&gt; Picked -&gt; Dispatched).</w:t>
            </w:r>
          </w:p>
          <w:p>
            <w:pPr>
              <w:pStyle w:val="Normal"/>
              <w:widowControl/>
              <w:numPr>
                <w:ilvl w:val="0"/>
                <w:numId w:val="12"/>
              </w:numPr>
              <w:spacing w:lineRule="auto" w:line="240" w:before="0" w:after="0"/>
              <w:jc w:val="start"/>
              <w:rPr>
                <w:rFonts w:cs="Arial"/>
                <w:kern w:val="0"/>
                <w:szCs w:val="22"/>
                <w:lang w:val="en-US" w:eastAsia="en-US" w:bidi="ar-SA"/>
              </w:rPr>
            </w:pPr>
            <w:r>
              <w:rPr>
                <w:rFonts w:cs="Arial"/>
                <w:kern w:val="0"/>
                <w:szCs w:val="22"/>
                <w:lang w:val="en-US" w:eastAsia="en-US" w:bidi="ar-SA"/>
              </w:rPr>
              <w:t>API contracts to validate requested orders strictly against the Inventory service before approval.</w:t>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 xml:space="preserve">  </w:t>
            </w:r>
            <w:r>
              <w:rPr>
                <w:rFonts w:cs="Arial"/>
                <w:b/>
                <w:bCs/>
                <w:kern w:val="0"/>
                <w:szCs w:val="22"/>
                <w:lang w:val="en-US" w:eastAsia="en-US" w:bidi="ar-SA"/>
              </w:rPr>
              <w:t>4. Warehouse Movement Logistics [MVP Essential]</w:t>
            </w:r>
          </w:p>
          <w:p>
            <w:pPr>
              <w:pStyle w:val="Normal"/>
              <w:widowControl/>
              <w:numPr>
                <w:ilvl w:val="0"/>
                <w:numId w:val="13"/>
              </w:numPr>
              <w:spacing w:lineRule="auto" w:line="240" w:before="0" w:after="0"/>
              <w:jc w:val="start"/>
              <w:rPr>
                <w:rFonts w:cs="Arial"/>
                <w:kern w:val="0"/>
                <w:szCs w:val="22"/>
                <w:lang w:val="en-US" w:eastAsia="en-US" w:bidi="ar-SA"/>
              </w:rPr>
            </w:pPr>
            <w:r>
              <w:rPr>
                <w:rFonts w:cs="Arial"/>
                <w:kern w:val="0"/>
                <w:szCs w:val="22"/>
                <w:lang w:val="en-US" w:eastAsia="en-US" w:bidi="ar-SA"/>
              </w:rPr>
              <w:t>Digital mapping of internal physical storage zones (e.g., Receiving Dock, Zone A, Packing Station).</w:t>
            </w:r>
          </w:p>
          <w:p>
            <w:pPr>
              <w:pStyle w:val="Normal"/>
              <w:widowControl/>
              <w:numPr>
                <w:ilvl w:val="0"/>
                <w:numId w:val="13"/>
              </w:numPr>
              <w:spacing w:lineRule="auto" w:line="240" w:before="0" w:after="0"/>
              <w:jc w:val="start"/>
              <w:rPr>
                <w:rFonts w:cs="Arial"/>
                <w:kern w:val="0"/>
                <w:szCs w:val="22"/>
                <w:lang w:val="en-US" w:eastAsia="en-US" w:bidi="ar-SA"/>
              </w:rPr>
            </w:pPr>
            <w:r>
              <w:rPr>
                <w:rFonts w:cs="Arial"/>
                <w:kern w:val="0"/>
                <w:szCs w:val="22"/>
                <w:lang w:val="en-US" w:eastAsia="en-US" w:bidi="ar-SA"/>
              </w:rPr>
              <w:t>Automated task generation for staff to move or pick items from specific zones based on approved orders.</w:t>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 xml:space="preserve"> </w:t>
            </w:r>
            <w:r>
              <w:rPr>
                <w:rFonts w:cs="Arial"/>
                <w:b/>
                <w:bCs/>
                <w:kern w:val="0"/>
                <w:szCs w:val="22"/>
                <w:lang w:val="en-US" w:eastAsia="en-US" w:bidi="ar-SA"/>
              </w:rPr>
              <w:t>5. Shipment and Dispatch Tracking [MVP Essential]</w:t>
            </w:r>
          </w:p>
          <w:p>
            <w:pPr>
              <w:pStyle w:val="Normal"/>
              <w:widowControl/>
              <w:numPr>
                <w:ilvl w:val="0"/>
                <w:numId w:val="14"/>
              </w:numPr>
              <w:spacing w:lineRule="auto" w:line="240" w:before="0" w:after="0"/>
              <w:jc w:val="start"/>
              <w:rPr>
                <w:rFonts w:cs="Arial"/>
                <w:kern w:val="0"/>
                <w:szCs w:val="22"/>
                <w:lang w:val="en-US" w:eastAsia="en-US" w:bidi="ar-SA"/>
              </w:rPr>
            </w:pPr>
            <w:r>
              <w:rPr>
                <w:rFonts w:cs="Arial"/>
                <w:kern w:val="0"/>
                <w:szCs w:val="22"/>
                <w:lang w:val="en-US" w:eastAsia="en-US" w:bidi="ar-SA"/>
              </w:rPr>
              <w:t>External logistics management for finalized orders.</w:t>
            </w:r>
          </w:p>
          <w:p>
            <w:pPr>
              <w:pStyle w:val="Normal"/>
              <w:widowControl/>
              <w:numPr>
                <w:ilvl w:val="0"/>
                <w:numId w:val="14"/>
              </w:numPr>
              <w:spacing w:lineRule="auto" w:line="240" w:before="0" w:after="0"/>
              <w:jc w:val="start"/>
              <w:rPr>
                <w:rFonts w:cs="Arial"/>
                <w:kern w:val="0"/>
                <w:szCs w:val="22"/>
                <w:lang w:val="en-US" w:eastAsia="en-US" w:bidi="ar-SA"/>
              </w:rPr>
            </w:pPr>
            <w:r>
              <w:rPr>
                <w:rFonts w:cs="Arial"/>
                <w:kern w:val="0"/>
                <w:szCs w:val="22"/>
                <w:lang w:val="en-US" w:eastAsia="en-US" w:bidi="ar-SA"/>
              </w:rPr>
              <w:t>Generation of dispatch records and tracking of simulated carrier handoff statuses.</w:t>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 xml:space="preserve"> </w:t>
            </w:r>
            <w:r>
              <w:rPr>
                <w:rFonts w:cs="Arial"/>
                <w:b/>
                <w:bCs/>
                <w:kern w:val="0"/>
                <w:szCs w:val="22"/>
                <w:lang w:val="en-US" w:eastAsia="en-US" w:bidi="ar-SA"/>
              </w:rPr>
              <w:t>6. Staff Dashboard &amp; System Observability [MVP Essential]</w:t>
            </w:r>
          </w:p>
          <w:p>
            <w:pPr>
              <w:pStyle w:val="Normal"/>
              <w:widowControl/>
              <w:numPr>
                <w:ilvl w:val="0"/>
                <w:numId w:val="15"/>
              </w:numPr>
              <w:spacing w:lineRule="auto" w:line="240" w:before="0" w:after="0"/>
              <w:jc w:val="start"/>
              <w:rPr>
                <w:rFonts w:cs="Arial"/>
                <w:kern w:val="0"/>
                <w:szCs w:val="22"/>
                <w:lang w:val="en-US" w:eastAsia="en-US" w:bidi="ar-SA"/>
              </w:rPr>
            </w:pPr>
            <w:r>
              <w:rPr>
                <w:rFonts w:cs="Arial"/>
                <w:kern w:val="0"/>
                <w:szCs w:val="22"/>
                <w:lang w:val="en-US" w:eastAsia="en-US" w:bidi="ar-SA"/>
              </w:rPr>
              <w:t>A unified frontend React interface for staff to interact with the underlying microservices.</w:t>
            </w:r>
          </w:p>
          <w:p>
            <w:pPr>
              <w:pStyle w:val="Normal"/>
              <w:widowControl/>
              <w:numPr>
                <w:ilvl w:val="0"/>
                <w:numId w:val="15"/>
              </w:numPr>
              <w:spacing w:lineRule="auto" w:line="240" w:before="0" w:after="0"/>
              <w:jc w:val="start"/>
              <w:rPr>
                <w:rFonts w:cs="Arial"/>
                <w:kern w:val="0"/>
                <w:szCs w:val="22"/>
                <w:lang w:val="en-US" w:eastAsia="en-US" w:bidi="ar-SA"/>
              </w:rPr>
            </w:pPr>
            <w:r>
              <w:rPr>
                <w:rFonts w:cs="Arial"/>
                <w:kern w:val="0"/>
                <w:szCs w:val="22"/>
                <w:lang w:val="en-US" w:eastAsia="en-US" w:bidi="ar-SA"/>
              </w:rPr>
              <w:t>Centralized system reporting (via Prometheus/Grafana) to visualize backend API health, request latency, and cross-service error rates.</w:t>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 xml:space="preserve"> </w:t>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 xml:space="preserve"> </w:t>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 xml:space="preserve"> </w:t>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 xml:space="preserve"> </w:t>
            </w:r>
          </w:p>
        </w:tc>
      </w:tr>
    </w:tbl>
    <w:p>
      <w:pPr>
        <w:pStyle w:val="Normal"/>
        <w:rPr/>
      </w:pPr>
      <w:r>
        <w:rPr/>
      </w:r>
    </w:p>
    <w:p>
      <w:pPr>
        <w:pStyle w:val="Heading2"/>
        <w:rPr/>
      </w:pPr>
      <w:r>
        <w:rPr/>
        <w:t>4. Course mapping and academic contribution</w:t>
      </w:r>
    </w:p>
    <w:p>
      <w:pPr>
        <w:pStyle w:val="ListBullet"/>
        <w:numPr>
          <w:ilvl w:val="0"/>
          <w:numId w:val="1"/>
        </w:numPr>
        <w:rPr/>
      </w:pPr>
      <w:r>
        <w:rPr/>
        <w:t>State which course(s) the project maps to.</w:t>
      </w:r>
    </w:p>
    <w:p>
      <w:pPr>
        <w:pStyle w:val="ListBullet"/>
        <w:numPr>
          <w:ilvl w:val="0"/>
          <w:numId w:val="1"/>
        </w:numPr>
        <w:rPr/>
      </w:pPr>
      <w:r>
        <w:rPr/>
        <w:t>Explain what each course contributes to the project.</w:t>
      </w:r>
    </w:p>
    <w:p>
      <w:pPr>
        <w:pStyle w:val="ListBullet"/>
        <w:numPr>
          <w:ilvl w:val="0"/>
          <w:numId w:val="1"/>
        </w:numPr>
        <w:rPr/>
      </w:pPr>
      <w:r>
        <w:rPr/>
        <w:t>For mixed teams, clearly separate the CS layer, AI/algorithm layer, and cloud layer.</w:t>
      </w:r>
    </w:p>
    <w:tbl>
      <w:tblPr>
        <w:tblStyle w:val="TableGrid"/>
        <w:tblW w:w="10358"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0358"/>
      </w:tblGrid>
      <w:tr>
        <w:trPr/>
        <w:tc>
          <w:tcPr>
            <w:tcW w:w="10358" w:type="dxa"/>
            <w:tcBorders/>
            <w:shd w:color="auto" w:fill="FFFFFF" w:val="clear"/>
          </w:tcPr>
          <w:p>
            <w:pPr>
              <w:pStyle w:val="Normal"/>
              <w:widowControl/>
              <w:spacing w:lineRule="auto" w:line="240" w:before="0" w:after="0"/>
              <w:jc w:val="start"/>
              <w:rPr>
                <w:rFonts w:cs="Arial"/>
                <w:kern w:val="0"/>
                <w:szCs w:val="22"/>
                <w:lang w:val="en-US" w:eastAsia="en-US" w:bidi="ar-SA"/>
              </w:rPr>
            </w:pPr>
            <w:r>
              <w:rPr>
                <w:rFonts w:cs="Arial"/>
                <w:b/>
                <w:kern w:val="0"/>
                <w:szCs w:val="22"/>
                <w:lang w:val="en-US" w:eastAsia="en-US" w:bidi="ar-SA"/>
              </w:rPr>
              <w:t>Team response:</w:t>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 xml:space="preserve"> </w:t>
            </w:r>
            <w:r>
              <w:rPr>
                <w:rFonts w:cs="Arial"/>
                <w:kern w:val="0"/>
                <w:szCs w:val="22"/>
                <w:lang w:val="en-US" w:eastAsia="en-US" w:bidi="ar-SA"/>
              </w:rPr>
              <w:t>Software Engineering 2: microservice architecture, API contracts, system design, authorization roles, workflow lifecycles</w:t>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Cloud Computing: Dockerization, CI/CD pipelines, system observability (logging/monitoring), cloud storage, scaling assumptions</w:t>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 xml:space="preserve"> </w:t>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 xml:space="preserve"> </w:t>
            </w:r>
          </w:p>
        </w:tc>
      </w:tr>
    </w:tbl>
    <w:p>
      <w:pPr>
        <w:pStyle w:val="Normal"/>
        <w:rPr/>
      </w:pPr>
      <w:r>
        <w:rPr/>
      </w:r>
    </w:p>
    <w:p>
      <w:pPr>
        <w:pStyle w:val="Normal"/>
        <w:rPr/>
      </w:pPr>
      <w:r>
        <w:rPr/>
      </w:r>
      <w:r>
        <w:br w:type="page"/>
      </w:r>
    </w:p>
    <w:p>
      <w:pPr>
        <w:pStyle w:val="Heading2"/>
        <w:spacing w:before="0" w:after="0"/>
        <w:rPr/>
      </w:pPr>
      <w:r>
        <w:rPr/>
        <w:t>5. Technical approach and stack</w:t>
      </w:r>
    </w:p>
    <w:p>
      <w:pPr>
        <w:pStyle w:val="ListBullet"/>
        <w:numPr>
          <w:ilvl w:val="0"/>
          <w:numId w:val="1"/>
        </w:numPr>
        <w:rPr/>
      </w:pPr>
      <w:r>
        <w:rPr/>
        <w:t>List the main technologies, frameworks, languages, libraries, and databases.</w:t>
      </w:r>
    </w:p>
    <w:p>
      <w:pPr>
        <w:pStyle w:val="ListBullet"/>
        <w:numPr>
          <w:ilvl w:val="0"/>
          <w:numId w:val="1"/>
        </w:numPr>
        <w:rPr/>
      </w:pPr>
      <w:r>
        <w:rPr/>
        <w:t>State whether the solution is monolithic, modular, or microservices-based.</w:t>
      </w:r>
    </w:p>
    <w:p>
      <w:pPr>
        <w:pStyle w:val="ListBullet"/>
        <w:numPr>
          <w:ilvl w:val="0"/>
          <w:numId w:val="1"/>
        </w:numPr>
        <w:rPr/>
      </w:pPr>
      <w:r>
        <w:rPr/>
        <w:t>Identify which parts will be implemented in Spring Boot, Python, or other tools.</w:t>
      </w:r>
    </w:p>
    <w:tbl>
      <w:tblPr>
        <w:tblStyle w:val="TableGrid"/>
        <w:tblW w:w="10358"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0358"/>
      </w:tblGrid>
      <w:tr>
        <w:trPr/>
        <w:tc>
          <w:tcPr>
            <w:tcW w:w="10358" w:type="dxa"/>
            <w:tcBorders/>
            <w:shd w:color="auto" w:fill="FFFFFF" w:val="clear"/>
          </w:tcPr>
          <w:p>
            <w:pPr>
              <w:pStyle w:val="Normal"/>
              <w:widowControl/>
              <w:spacing w:lineRule="auto" w:line="240" w:before="0" w:after="0"/>
              <w:jc w:val="start"/>
              <w:rPr>
                <w:rFonts w:cs="Arial"/>
                <w:kern w:val="0"/>
                <w:szCs w:val="22"/>
                <w:lang w:val="en-US" w:eastAsia="en-US" w:bidi="ar-SA"/>
              </w:rPr>
            </w:pPr>
            <w:r>
              <w:rPr>
                <w:rFonts w:cs="Arial"/>
                <w:b/>
                <w:kern w:val="0"/>
                <w:szCs w:val="22"/>
                <w:lang w:val="en-US" w:eastAsia="en-US" w:bidi="ar-SA"/>
              </w:rPr>
              <w:t>Team response:</w:t>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 xml:space="preserve"> </w:t>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 xml:space="preserve"> </w:t>
            </w:r>
            <w:r>
              <w:rPr>
                <w:rFonts w:cs="Arial"/>
                <w:kern w:val="0"/>
                <w:szCs w:val="22"/>
                <w:lang w:val="en-US" w:eastAsia="en-US" w:bidi="ar-SA"/>
              </w:rPr>
              <w:t xml:space="preserve">Backend: Java (Spring Boot) for building robust, decoupled microservices </w:t>
            </w:r>
            <w:r>
              <w:rPr>
                <w:rFonts w:cs="Arial"/>
                <w:kern w:val="0"/>
                <w:szCs w:val="22"/>
                <w:lang w:val="en-US" w:eastAsia="en-US" w:bidi="ar-SA"/>
              </w:rPr>
              <w:t>&amp; Javascript ( Nest) for document generation</w:t>
            </w:r>
            <w:r>
              <w:rPr>
                <w:rFonts w:cs="Arial"/>
                <w:kern w:val="0"/>
                <w:szCs w:val="22"/>
                <w:lang w:val="en-US" w:eastAsia="en-US" w:bidi="ar-SA"/>
              </w:rPr>
              <w:t>.</w:t>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Frontend: React.js with TypeScript to build dynamic and responsive staff and reporting dashboards.</w:t>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 xml:space="preserve">Database/Storage: PostgreSQL as the primary relational database (ideal for ACID transactions on inventory and orders), and an S3-compatible object store </w:t>
            </w:r>
            <w:r>
              <w:rPr>
                <w:rFonts w:cs="Arial"/>
                <w:kern w:val="0"/>
                <w:szCs w:val="22"/>
                <w:lang w:val="en-US" w:eastAsia="en-US" w:bidi="ar-SA"/>
              </w:rPr>
              <w:t>profile picture storage.</w:t>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 xml:space="preserve">Deployment/Containers: Docker, Docker Compose, </w:t>
            </w:r>
            <w:r>
              <w:rPr>
                <w:rFonts w:cs="Arial"/>
                <w:kern w:val="0"/>
                <w:szCs w:val="22"/>
                <w:lang w:val="en-US" w:eastAsia="en-US" w:bidi="ar-SA"/>
              </w:rPr>
              <w:t>and ECR</w:t>
            </w:r>
            <w:r>
              <w:rPr>
                <w:rFonts w:cs="Arial"/>
                <w:kern w:val="0"/>
                <w:szCs w:val="22"/>
                <w:lang w:val="en-US" w:eastAsia="en-US" w:bidi="ar-SA"/>
              </w:rPr>
              <w:t>.</w:t>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 xml:space="preserve">Cloud Services/Observability: AWS (ECS/EC2) for hosting, </w:t>
            </w:r>
            <w:r>
              <w:rPr>
                <w:rFonts w:cs="Arial"/>
                <w:kern w:val="0"/>
                <w:szCs w:val="22"/>
                <w:lang w:val="en-US" w:eastAsia="en-US" w:bidi="ar-SA"/>
              </w:rPr>
              <w:t>cloudwatch for metrics</w:t>
            </w:r>
            <w:r>
              <w:rPr>
                <w:rFonts w:cs="Arial"/>
                <w:kern w:val="0"/>
                <w:szCs w:val="22"/>
                <w:lang w:val="en-US" w:eastAsia="en-US" w:bidi="ar-SA"/>
              </w:rPr>
              <w:t>.</w:t>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 xml:space="preserve"> </w:t>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 xml:space="preserve"> </w:t>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 xml:space="preserve"> </w:t>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 xml:space="preserve"> </w:t>
            </w:r>
          </w:p>
        </w:tc>
      </w:tr>
    </w:tbl>
    <w:p>
      <w:pPr>
        <w:pStyle w:val="Normal"/>
        <w:rPr/>
      </w:pPr>
      <w:r>
        <w:rPr/>
      </w:r>
    </w:p>
    <w:p>
      <w:pPr>
        <w:pStyle w:val="Heading2"/>
        <w:rPr/>
      </w:pPr>
      <w:r>
        <w:rPr/>
        <w:t>6. Data, inputs, or test scenarios</w:t>
      </w:r>
    </w:p>
    <w:p>
      <w:pPr>
        <w:pStyle w:val="ListBullet"/>
        <w:numPr>
          <w:ilvl w:val="0"/>
          <w:numId w:val="1"/>
        </w:numPr>
        <w:rPr/>
      </w:pPr>
      <w:r>
        <w:rPr/>
        <w:t>Identify the dataset, input source, simulated scenarios, or sample cases you will use.</w:t>
      </w:r>
    </w:p>
    <w:p>
      <w:pPr>
        <w:pStyle w:val="ListBullet"/>
        <w:numPr>
          <w:ilvl w:val="0"/>
          <w:numId w:val="1"/>
        </w:numPr>
        <w:rPr/>
      </w:pPr>
      <w:r>
        <w:rPr/>
        <w:t>State how you will obtain or prepare them.</w:t>
      </w:r>
    </w:p>
    <w:p>
      <w:pPr>
        <w:pStyle w:val="ListBullet"/>
        <w:numPr>
          <w:ilvl w:val="0"/>
          <w:numId w:val="1"/>
        </w:numPr>
        <w:rPr/>
      </w:pPr>
      <w:r>
        <w:rPr/>
        <w:t>Note any data limitations, privacy concerns, or access restrictions.</w:t>
      </w:r>
    </w:p>
    <w:tbl>
      <w:tblPr>
        <w:tblStyle w:val="TableGrid"/>
        <w:tblW w:w="10358"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0358"/>
      </w:tblGrid>
      <w:tr>
        <w:trPr/>
        <w:tc>
          <w:tcPr>
            <w:tcW w:w="10358" w:type="dxa"/>
            <w:tcBorders/>
            <w:shd w:color="auto" w:fill="FFFFFF" w:val="clear"/>
          </w:tcPr>
          <w:p>
            <w:pPr>
              <w:pStyle w:val="Normal"/>
              <w:widowControl/>
              <w:spacing w:lineRule="auto" w:line="240" w:before="0" w:after="0"/>
              <w:jc w:val="start"/>
              <w:rPr>
                <w:rFonts w:cs="Arial"/>
                <w:kern w:val="0"/>
                <w:szCs w:val="22"/>
                <w:lang w:val="en-US" w:eastAsia="en-US" w:bidi="ar-SA"/>
              </w:rPr>
            </w:pPr>
            <w:r>
              <w:rPr>
                <w:rFonts w:cs="Arial"/>
                <w:b/>
                <w:kern w:val="0"/>
                <w:szCs w:val="22"/>
                <w:lang w:val="en-US" w:eastAsia="en-US" w:bidi="ar-SA"/>
              </w:rPr>
              <w:t>Team response:</w:t>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 xml:space="preserve"> </w:t>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 xml:space="preserve"> </w:t>
            </w:r>
            <w:r>
              <w:rPr>
                <w:rFonts w:cs="Arial"/>
                <w:kern w:val="0"/>
                <w:szCs w:val="22"/>
                <w:lang w:val="en-US" w:eastAsia="en-US" w:bidi="ar-SA"/>
              </w:rPr>
              <w:t>As this is not an AI project, we will utilize simulated business operations data. &gt; We will generate a comprehensive mock dataset to rigorously test our microservice boundaries and scaling assumptions. This will include a catalog of at least 1,000 unique inventory SKUs, 50 configured warehouse storage zones, and a set of automated load-testing scripts. These scripts will simulate concurrent user activity (e.g., generating 100+ simultaneous orders) to validate database locking mechanisms, ensure accurate inventory deductions, and test the resilience of our API contracts under stress.</w:t>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 xml:space="preserve"> </w:t>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 xml:space="preserve"> </w:t>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 xml:space="preserve"> </w:t>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 xml:space="preserve"> </w:t>
            </w:r>
          </w:p>
        </w:tc>
      </w:tr>
    </w:tbl>
    <w:p>
      <w:pPr>
        <w:pStyle w:val="Normal"/>
        <w:rPr/>
      </w:pPr>
      <w:r>
        <w:rPr/>
      </w:r>
    </w:p>
    <w:p>
      <w:pPr>
        <w:pStyle w:val="Heading2"/>
        <w:rPr/>
      </w:pPr>
      <w:r>
        <w:rPr/>
        <w:t>7. AI / model / algorithm plan (complete if applicable)</w:t>
      </w:r>
    </w:p>
    <w:p>
      <w:pPr>
        <w:pStyle w:val="ListBullet"/>
        <w:numPr>
          <w:ilvl w:val="0"/>
          <w:numId w:val="1"/>
        </w:numPr>
        <w:rPr/>
      </w:pPr>
      <w:r>
        <w:rPr/>
        <w:t>State the baseline model or baseline algorithm.</w:t>
      </w:r>
    </w:p>
    <w:p>
      <w:pPr>
        <w:pStyle w:val="ListBullet"/>
        <w:numPr>
          <w:ilvl w:val="0"/>
          <w:numId w:val="1"/>
        </w:numPr>
        <w:rPr/>
      </w:pPr>
      <w:r>
        <w:rPr/>
        <w:t>State the intended improvement, optimization, or experimental comparison.</w:t>
      </w:r>
    </w:p>
    <w:p>
      <w:pPr>
        <w:pStyle w:val="ListBullet"/>
        <w:numPr>
          <w:ilvl w:val="0"/>
          <w:numId w:val="1"/>
        </w:numPr>
        <w:rPr/>
      </w:pPr>
      <w:r>
        <w:rPr/>
        <w:t>For NLU-like ideas: identify the base model, LoRA plan, and structured output format.</w:t>
      </w:r>
    </w:p>
    <w:p>
      <w:pPr>
        <w:pStyle w:val="ListBullet"/>
        <w:numPr>
          <w:ilvl w:val="0"/>
          <w:numId w:val="1"/>
        </w:numPr>
        <w:rPr/>
      </w:pPr>
      <w:r>
        <w:rPr/>
        <w:t>For EA-like ideas: define representation, fitness function, operators, and experiment settings.</w:t>
      </w:r>
    </w:p>
    <w:tbl>
      <w:tblPr>
        <w:tblStyle w:val="TableGrid"/>
        <w:tblW w:w="10358"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0358"/>
      </w:tblGrid>
      <w:tr>
        <w:trPr/>
        <w:tc>
          <w:tcPr>
            <w:tcW w:w="10358" w:type="dxa"/>
            <w:tcBorders/>
            <w:shd w:color="auto" w:fill="FFFFFF" w:val="clear"/>
          </w:tcPr>
          <w:p>
            <w:pPr>
              <w:pStyle w:val="Normal"/>
              <w:widowControl/>
              <w:spacing w:lineRule="auto" w:line="240" w:before="0" w:after="0"/>
              <w:jc w:val="start"/>
              <w:rPr>
                <w:rFonts w:cs="Arial"/>
                <w:kern w:val="0"/>
                <w:szCs w:val="22"/>
                <w:lang w:val="en-US" w:eastAsia="en-US" w:bidi="ar-SA"/>
              </w:rPr>
            </w:pPr>
            <w:r>
              <w:rPr>
                <w:rFonts w:cs="Arial"/>
                <w:b/>
                <w:kern w:val="0"/>
                <w:szCs w:val="22"/>
                <w:lang w:val="en-US" w:eastAsia="en-US" w:bidi="ar-SA"/>
              </w:rPr>
              <w:t>Team response:</w:t>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 xml:space="preserve"> </w:t>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 xml:space="preserve"> </w:t>
            </w:r>
            <w:r>
              <w:rPr>
                <w:rFonts w:cs="Arial"/>
                <w:kern w:val="0"/>
                <w:szCs w:val="22"/>
                <w:lang w:val="en-US" w:eastAsia="en-US" w:bidi="ar-SA"/>
              </w:rPr>
              <w:t xml:space="preserve">NOT APPLICABLE </w:t>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 xml:space="preserve"> </w:t>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 xml:space="preserve"> </w:t>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 xml:space="preserve"> </w:t>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 xml:space="preserve"> </w:t>
            </w:r>
          </w:p>
        </w:tc>
      </w:tr>
    </w:tbl>
    <w:p>
      <w:pPr>
        <w:pStyle w:val="Normal"/>
        <w:rPr/>
      </w:pPr>
      <w:r>
        <w:rPr/>
      </w:r>
    </w:p>
    <w:p>
      <w:pPr>
        <w:pStyle w:val="Normal"/>
        <w:rPr/>
      </w:pPr>
      <w:r>
        <w:rPr/>
      </w:r>
      <w:r>
        <w:br w:type="page"/>
      </w:r>
    </w:p>
    <w:p>
      <w:pPr>
        <w:pStyle w:val="Heading2"/>
        <w:spacing w:before="0" w:after="0"/>
        <w:rPr/>
      </w:pPr>
      <w:r>
        <w:rPr/>
        <w:t>8. Cloud and deployment plan</w:t>
      </w:r>
    </w:p>
    <w:p>
      <w:pPr>
        <w:pStyle w:val="ListBullet"/>
        <w:numPr>
          <w:ilvl w:val="0"/>
          <w:numId w:val="1"/>
        </w:numPr>
        <w:rPr/>
      </w:pPr>
      <w:r>
        <w:rPr/>
        <w:t>State how the project will use cloud resources.</w:t>
      </w:r>
    </w:p>
    <w:p>
      <w:pPr>
        <w:pStyle w:val="ListBullet"/>
        <w:numPr>
          <w:ilvl w:val="0"/>
          <w:numId w:val="1"/>
        </w:numPr>
        <w:rPr/>
      </w:pPr>
      <w:r>
        <w:rPr/>
        <w:t>Identify deployment targets, storage needs, monitoring/logging needs, and security considerations.</w:t>
      </w:r>
    </w:p>
    <w:p>
      <w:pPr>
        <w:pStyle w:val="ListBullet"/>
        <w:numPr>
          <w:ilvl w:val="0"/>
          <w:numId w:val="1"/>
        </w:numPr>
        <w:rPr/>
      </w:pPr>
      <w:r>
        <w:rPr/>
        <w:t>Explain why the cloud contribution is meaningful, not decorative.</w:t>
      </w:r>
    </w:p>
    <w:tbl>
      <w:tblPr>
        <w:tblStyle w:val="TableGrid"/>
        <w:tblW w:w="10358"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0358"/>
      </w:tblGrid>
      <w:tr>
        <w:trPr/>
        <w:tc>
          <w:tcPr>
            <w:tcW w:w="10358" w:type="dxa"/>
            <w:tcBorders/>
            <w:shd w:color="auto" w:fill="FFFFFF" w:val="clear"/>
          </w:tcPr>
          <w:p>
            <w:pPr>
              <w:pStyle w:val="Normal"/>
              <w:widowControl/>
              <w:spacing w:lineRule="auto" w:line="240" w:before="0" w:after="0"/>
              <w:jc w:val="start"/>
              <w:rPr>
                <w:rFonts w:cs="Arial"/>
                <w:kern w:val="0"/>
                <w:szCs w:val="22"/>
                <w:lang w:val="en-US" w:eastAsia="en-US" w:bidi="ar-SA"/>
              </w:rPr>
            </w:pPr>
            <w:r>
              <w:rPr>
                <w:rFonts w:cs="Arial"/>
                <w:b/>
                <w:kern w:val="0"/>
                <w:szCs w:val="22"/>
                <w:lang w:val="en-US" w:eastAsia="en-US" w:bidi="ar-SA"/>
              </w:rPr>
              <w:t>Team response:</w:t>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 xml:space="preserve"> </w:t>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 xml:space="preserve"> </w:t>
            </w:r>
            <w:r>
              <w:rPr>
                <w:rFonts w:cs="Arial"/>
                <w:kern w:val="0"/>
                <w:szCs w:val="22"/>
                <w:lang w:val="en-US" w:eastAsia="en-US" w:bidi="ar-SA"/>
              </w:rPr>
              <w:t>The system will be deployed using a containerized, zero lock-in microservices architecture. We will use Docker to containerize all 6 core modules and deploy them via a managed container service. The deployment lifecycle will be fully automated using CI/CD pipelines to enforce testing and streamline releases. To meet the core cloud requirements, we will implement centralized observability using Prometheus for metric collection and Grafana for monitoring system health. The architecture assumes horizontal scalability; services will remain stateless, allowing us to spin up additional instances of high-traffic modules (like Order Processing) under load.</w:t>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 xml:space="preserve"> </w:t>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 xml:space="preserve"> </w:t>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 xml:space="preserve"> </w:t>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 xml:space="preserve"> </w:t>
            </w:r>
          </w:p>
        </w:tc>
      </w:tr>
    </w:tbl>
    <w:p>
      <w:pPr>
        <w:pStyle w:val="Normal"/>
        <w:rPr/>
      </w:pPr>
      <w:r>
        <w:rPr/>
      </w:r>
    </w:p>
    <w:p>
      <w:pPr>
        <w:pStyle w:val="Heading2"/>
        <w:rPr/>
      </w:pPr>
      <w:r>
        <w:rPr/>
        <w:t>9. Evaluation plan</w:t>
      </w:r>
    </w:p>
    <w:p>
      <w:pPr>
        <w:pStyle w:val="ListBullet"/>
        <w:numPr>
          <w:ilvl w:val="0"/>
          <w:numId w:val="1"/>
        </w:numPr>
        <w:rPr/>
      </w:pPr>
      <w:r>
        <w:rPr/>
        <w:t>List the success criteria and metrics.</w:t>
      </w:r>
    </w:p>
    <w:p>
      <w:pPr>
        <w:pStyle w:val="ListBullet"/>
        <w:numPr>
          <w:ilvl w:val="0"/>
          <w:numId w:val="1"/>
        </w:numPr>
        <w:rPr/>
      </w:pPr>
      <w:r>
        <w:rPr/>
        <w:t>Include both functional metrics and technical/model metrics where relevant.</w:t>
      </w:r>
    </w:p>
    <w:p>
      <w:pPr>
        <w:pStyle w:val="ListBullet"/>
        <w:numPr>
          <w:ilvl w:val="0"/>
          <w:numId w:val="1"/>
        </w:numPr>
        <w:rPr/>
      </w:pPr>
      <w:r>
        <w:rPr/>
        <w:t>State what you will compare against: baseline, ablation, heuristic, or previous version.</w:t>
      </w:r>
    </w:p>
    <w:tbl>
      <w:tblPr>
        <w:tblStyle w:val="TableGrid"/>
        <w:tblW w:w="10358"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0358"/>
      </w:tblGrid>
      <w:tr>
        <w:trPr/>
        <w:tc>
          <w:tcPr>
            <w:tcW w:w="10358" w:type="dxa"/>
            <w:tcBorders/>
            <w:shd w:color="auto" w:fill="FFFFFF" w:val="clear"/>
          </w:tcPr>
          <w:p>
            <w:pPr>
              <w:pStyle w:val="Normal"/>
              <w:widowControl/>
              <w:spacing w:lineRule="auto" w:line="240" w:before="0" w:after="0"/>
              <w:jc w:val="start"/>
              <w:rPr>
                <w:rFonts w:cs="Arial"/>
                <w:kern w:val="0"/>
                <w:szCs w:val="22"/>
                <w:lang w:val="en-US" w:eastAsia="en-US" w:bidi="ar-SA"/>
              </w:rPr>
            </w:pPr>
            <w:r>
              <w:rPr>
                <w:rFonts w:cs="Arial"/>
                <w:b/>
                <w:kern w:val="0"/>
                <w:szCs w:val="22"/>
                <w:lang w:val="en-US" w:eastAsia="en-US" w:bidi="ar-SA"/>
              </w:rPr>
              <w:t>Team response:</w:t>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 xml:space="preserve"> </w:t>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 xml:space="preserve"> </w:t>
            </w:r>
          </w:p>
          <w:p>
            <w:pPr>
              <w:pStyle w:val="Normal"/>
              <w:widowControl/>
              <w:tabs>
                <w:tab w:val="clear" w:pos="720"/>
                <w:tab w:val="left" w:pos="1050" w:leader="none"/>
              </w:tabs>
              <w:spacing w:lineRule="auto" w:line="240" w:before="0" w:after="0"/>
              <w:jc w:val="start"/>
              <w:rPr>
                <w:rFonts w:cs="Arial"/>
                <w:kern w:val="0"/>
                <w:szCs w:val="22"/>
                <w:lang w:val="en-US" w:eastAsia="en-US" w:bidi="ar-SA"/>
              </w:rPr>
            </w:pPr>
            <w:r>
              <w:rPr>
                <w:rFonts w:cs="Arial"/>
                <w:kern w:val="0"/>
                <w:szCs w:val="22"/>
                <w:lang w:val="en-US" w:eastAsia="en-US" w:bidi="ar-SA"/>
              </w:rPr>
              <w:t xml:space="preserve"> </w:t>
            </w:r>
            <w:r>
              <w:rPr>
                <w:rFonts w:cs="Arial"/>
                <w:kern w:val="0"/>
                <w:szCs w:val="22"/>
                <w:lang w:val="en-US" w:eastAsia="en-US" w:bidi="ar-SA"/>
              </w:rPr>
              <w:t>Workflow Completion: 100% success rate in end-to-end integration tests tracking an order from creation to shipment without data loss.</w:t>
            </w:r>
          </w:p>
          <w:p>
            <w:pPr>
              <w:pStyle w:val="Normal"/>
              <w:widowControl/>
              <w:tabs>
                <w:tab w:val="clear" w:pos="720"/>
                <w:tab w:val="left" w:pos="1050" w:leader="none"/>
              </w:tabs>
              <w:spacing w:lineRule="auto" w:line="240" w:before="0" w:after="0"/>
              <w:jc w:val="start"/>
              <w:rPr>
                <w:rFonts w:cs="Arial"/>
                <w:kern w:val="0"/>
                <w:szCs w:val="22"/>
                <w:lang w:val="en-US" w:eastAsia="en-US" w:bidi="ar-SA"/>
              </w:rPr>
            </w:pPr>
            <w:r>
              <w:rPr>
                <w:rFonts w:cs="Arial"/>
                <w:kern w:val="0"/>
                <w:szCs w:val="22"/>
                <w:lang w:val="en-US" w:eastAsia="en-US" w:bidi="ar-SA"/>
              </w:rPr>
            </w:r>
          </w:p>
          <w:p>
            <w:pPr>
              <w:pStyle w:val="Normal"/>
              <w:widowControl/>
              <w:tabs>
                <w:tab w:val="clear" w:pos="720"/>
                <w:tab w:val="left" w:pos="1050" w:leader="none"/>
              </w:tabs>
              <w:spacing w:lineRule="auto" w:line="240" w:before="0" w:after="0"/>
              <w:jc w:val="start"/>
              <w:rPr>
                <w:rFonts w:cs="Arial"/>
                <w:kern w:val="0"/>
                <w:szCs w:val="22"/>
                <w:lang w:val="en-US" w:eastAsia="en-US" w:bidi="ar-SA"/>
              </w:rPr>
            </w:pPr>
            <w:r>
              <w:rPr>
                <w:rFonts w:cs="Arial"/>
                <w:kern w:val="0"/>
                <w:szCs w:val="22"/>
                <w:lang w:val="en-US" w:eastAsia="en-US" w:bidi="ar-SA"/>
              </w:rPr>
              <w:t>Logging / Observability Quality: All cross-service API errors must be successfully caught, centralized, and visible on our Grafana dashboard.</w:t>
            </w:r>
          </w:p>
          <w:p>
            <w:pPr>
              <w:pStyle w:val="Normal"/>
              <w:widowControl/>
              <w:tabs>
                <w:tab w:val="clear" w:pos="720"/>
                <w:tab w:val="left" w:pos="1050" w:leader="none"/>
              </w:tabs>
              <w:spacing w:lineRule="auto" w:line="240" w:before="0" w:after="0"/>
              <w:jc w:val="start"/>
              <w:rPr>
                <w:rFonts w:cs="Arial"/>
                <w:kern w:val="0"/>
                <w:szCs w:val="22"/>
                <w:lang w:val="en-US" w:eastAsia="en-US" w:bidi="ar-SA"/>
              </w:rPr>
            </w:pPr>
            <w:r>
              <w:rPr>
                <w:rFonts w:cs="Arial"/>
                <w:kern w:val="0"/>
                <w:szCs w:val="22"/>
                <w:lang w:val="en-US" w:eastAsia="en-US" w:bidi="ar-SA"/>
              </w:rPr>
            </w:r>
          </w:p>
          <w:p>
            <w:pPr>
              <w:pStyle w:val="Normal"/>
              <w:widowControl/>
              <w:tabs>
                <w:tab w:val="clear" w:pos="720"/>
                <w:tab w:val="left" w:pos="1050" w:leader="none"/>
              </w:tabs>
              <w:spacing w:lineRule="auto" w:line="240" w:before="0" w:after="0"/>
              <w:jc w:val="start"/>
              <w:rPr>
                <w:rFonts w:cs="Arial"/>
                <w:kern w:val="0"/>
                <w:szCs w:val="22"/>
                <w:lang w:val="en-US" w:eastAsia="en-US" w:bidi="ar-SA"/>
              </w:rPr>
            </w:pPr>
            <w:r>
              <w:rPr>
                <w:rFonts w:cs="Arial"/>
                <w:kern w:val="0"/>
                <w:szCs w:val="22"/>
                <w:lang w:val="en-US" w:eastAsia="en-US" w:bidi="ar-SA"/>
              </w:rPr>
              <w:t>Latency: 95th percentile (p95) API response times remain under 300ms during our simulated load testing.</w:t>
            </w:r>
          </w:p>
          <w:p>
            <w:pPr>
              <w:pStyle w:val="Normal"/>
              <w:widowControl/>
              <w:tabs>
                <w:tab w:val="clear" w:pos="720"/>
                <w:tab w:val="left" w:pos="1050" w:leader="none"/>
              </w:tabs>
              <w:spacing w:lineRule="auto" w:line="240" w:before="0" w:after="0"/>
              <w:jc w:val="start"/>
              <w:rPr>
                <w:rFonts w:cs="Arial"/>
                <w:kern w:val="0"/>
                <w:szCs w:val="22"/>
                <w:lang w:val="en-US" w:eastAsia="en-US" w:bidi="ar-SA"/>
              </w:rPr>
            </w:pPr>
            <w:r>
              <w:rPr>
                <w:rFonts w:cs="Arial"/>
                <w:kern w:val="0"/>
                <w:szCs w:val="22"/>
                <w:lang w:val="en-US" w:eastAsia="en-US" w:bidi="ar-SA"/>
              </w:rPr>
            </w:r>
          </w:p>
          <w:p>
            <w:pPr>
              <w:pStyle w:val="Normal"/>
              <w:widowControl/>
              <w:tabs>
                <w:tab w:val="clear" w:pos="720"/>
                <w:tab w:val="left" w:pos="1050" w:leader="none"/>
              </w:tabs>
              <w:spacing w:lineRule="auto" w:line="240" w:before="0" w:after="0"/>
              <w:jc w:val="start"/>
              <w:rPr>
                <w:rFonts w:cs="Arial"/>
                <w:kern w:val="0"/>
                <w:szCs w:val="22"/>
                <w:lang w:val="en-US" w:eastAsia="en-US" w:bidi="ar-SA"/>
              </w:rPr>
            </w:pPr>
            <w:r>
              <w:rPr>
                <w:rFonts w:cs="Arial"/>
                <w:kern w:val="0"/>
                <w:szCs w:val="22"/>
                <w:lang w:val="en-US" w:eastAsia="en-US" w:bidi="ar-SA"/>
              </w:rPr>
              <w:t>Availability: Doesn't crash under load.</w:t>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 xml:space="preserve"> </w:t>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 xml:space="preserve"> </w:t>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 xml:space="preserve"> </w:t>
            </w:r>
          </w:p>
        </w:tc>
      </w:tr>
    </w:tbl>
    <w:p>
      <w:pPr>
        <w:pStyle w:val="Normal"/>
        <w:rPr/>
      </w:pPr>
      <w:r>
        <w:rPr/>
      </w:r>
    </w:p>
    <w:p>
      <w:pPr>
        <w:pStyle w:val="Heading2"/>
        <w:rPr/>
      </w:pPr>
      <w:r>
        <w:rPr/>
        <w:t>10. Scope control and minimum viable version</w:t>
      </w:r>
    </w:p>
    <w:p>
      <w:pPr>
        <w:pStyle w:val="ListBullet"/>
        <w:numPr>
          <w:ilvl w:val="0"/>
          <w:numId w:val="1"/>
        </w:numPr>
        <w:rPr/>
      </w:pPr>
      <w:r>
        <w:rPr/>
        <w:t>State the minimum viable version that must work by the final demo.</w:t>
      </w:r>
    </w:p>
    <w:p>
      <w:pPr>
        <w:pStyle w:val="ListBullet"/>
        <w:numPr>
          <w:ilvl w:val="0"/>
          <w:numId w:val="1"/>
        </w:numPr>
        <w:rPr/>
      </w:pPr>
      <w:r>
        <w:rPr/>
        <w:t>List optional stretch features separately.</w:t>
      </w:r>
    </w:p>
    <w:p>
      <w:pPr>
        <w:pStyle w:val="ListBullet"/>
        <w:numPr>
          <w:ilvl w:val="0"/>
          <w:numId w:val="1"/>
        </w:numPr>
        <w:rPr/>
      </w:pPr>
      <w:r>
        <w:rPr/>
        <w:t>State what you will cut first if time becomes tight.</w:t>
      </w:r>
    </w:p>
    <w:tbl>
      <w:tblPr>
        <w:tblStyle w:val="TableGrid"/>
        <w:tblW w:w="10358"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0358"/>
      </w:tblGrid>
      <w:tr>
        <w:trPr/>
        <w:tc>
          <w:tcPr>
            <w:tcW w:w="10358" w:type="dxa"/>
            <w:tcBorders/>
            <w:shd w:color="auto" w:fill="FFFFFF" w:val="clear"/>
          </w:tcPr>
          <w:p>
            <w:pPr>
              <w:pStyle w:val="Normal"/>
              <w:widowControl/>
              <w:spacing w:lineRule="auto" w:line="240" w:before="0" w:after="0"/>
              <w:jc w:val="start"/>
              <w:rPr>
                <w:rFonts w:cs="Arial"/>
                <w:kern w:val="0"/>
                <w:szCs w:val="22"/>
                <w:lang w:val="en-US" w:eastAsia="en-US" w:bidi="ar-SA"/>
              </w:rPr>
            </w:pPr>
            <w:r>
              <w:rPr>
                <w:rFonts w:cs="Arial"/>
                <w:b/>
                <w:kern w:val="0"/>
                <w:szCs w:val="22"/>
                <w:lang w:val="en-US" w:eastAsia="en-US" w:bidi="ar-SA"/>
              </w:rPr>
              <w:t>Team response:</w:t>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 xml:space="preserve"> </w:t>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 xml:space="preserve"> </w:t>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 xml:space="preserve"> </w:t>
            </w:r>
            <w:r>
              <w:rPr>
                <w:rFonts w:cs="Arial"/>
                <w:kern w:val="0"/>
                <w:szCs w:val="22"/>
                <w:lang w:val="en-US" w:eastAsia="en-US" w:bidi="ar-SA"/>
              </w:rPr>
              <w:t>Our minimum viable product (MVP) is a fully containerized, microservice-based web application with six functional modules: Auth, Inventory, Order Processing, Warehouse Movement, Shipment Tracking, and Reporting. The MVP guarantees the completion of a full lifecycle workflow: a staff member can log in, add inventory, create an order that successfully deducts from that inventory, assign it to a warehouse zone, and mark it as dispatched. The MVP also includes a functioning CI/CD pipeline and a deployed cloud environment with basic Prometheus/Grafana logging.</w:t>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 xml:space="preserve"> </w:t>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 xml:space="preserve"> </w:t>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 xml:space="preserve"> </w:t>
            </w:r>
          </w:p>
        </w:tc>
      </w:tr>
    </w:tbl>
    <w:p>
      <w:pPr>
        <w:pStyle w:val="Normal"/>
        <w:rPr/>
      </w:pPr>
      <w:r>
        <w:rPr/>
      </w:r>
    </w:p>
    <w:p>
      <w:pPr>
        <w:pStyle w:val="Normal"/>
        <w:rPr/>
      </w:pPr>
      <w:r>
        <w:rPr/>
      </w:r>
      <w:r>
        <w:br w:type="page"/>
      </w:r>
    </w:p>
    <w:p>
      <w:pPr>
        <w:pStyle w:val="Heading2"/>
        <w:spacing w:before="0" w:after="0"/>
        <w:rPr/>
      </w:pPr>
      <w:r>
        <w:rPr/>
        <w:t>11. Team role split</w:t>
      </w:r>
    </w:p>
    <w:p>
      <w:pPr>
        <w:pStyle w:val="ListBullet"/>
        <w:numPr>
          <w:ilvl w:val="0"/>
          <w:numId w:val="1"/>
        </w:numPr>
        <w:rPr/>
      </w:pPr>
      <w:r>
        <w:rPr/>
        <w:t>List each team member’s main responsibility.</w:t>
      </w:r>
    </w:p>
    <w:p>
      <w:pPr>
        <w:pStyle w:val="ListBullet"/>
        <w:numPr>
          <w:ilvl w:val="0"/>
          <w:numId w:val="1"/>
        </w:numPr>
        <w:rPr/>
      </w:pPr>
      <w:r>
        <w:rPr/>
        <w:t>Show how the workload is divided fairly.</w:t>
      </w:r>
    </w:p>
    <w:p>
      <w:pPr>
        <w:pStyle w:val="ListBullet"/>
        <w:numPr>
          <w:ilvl w:val="0"/>
          <w:numId w:val="1"/>
        </w:numPr>
        <w:rPr/>
      </w:pPr>
      <w:r>
        <w:rPr/>
        <w:t>Identify integration points between members or subteams.</w:t>
      </w:r>
    </w:p>
    <w:tbl>
      <w:tblPr>
        <w:tblStyle w:val="TableGrid"/>
        <w:tblW w:w="10358"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0358"/>
      </w:tblGrid>
      <w:tr>
        <w:trPr/>
        <w:tc>
          <w:tcPr>
            <w:tcW w:w="10358" w:type="dxa"/>
            <w:tcBorders/>
            <w:shd w:color="auto" w:fill="FFFFFF" w:val="clear"/>
          </w:tcPr>
          <w:p>
            <w:pPr>
              <w:pStyle w:val="Normal"/>
              <w:widowControl/>
              <w:spacing w:lineRule="auto" w:line="240" w:before="0" w:after="0"/>
              <w:jc w:val="start"/>
              <w:rPr>
                <w:rFonts w:cs="Arial"/>
                <w:kern w:val="0"/>
                <w:szCs w:val="22"/>
                <w:lang w:val="en-US" w:eastAsia="en-US" w:bidi="ar-SA"/>
              </w:rPr>
            </w:pPr>
            <w:r>
              <w:rPr>
                <w:rFonts w:cs="Arial"/>
                <w:b/>
                <w:kern w:val="0"/>
                <w:szCs w:val="22"/>
                <w:lang w:val="en-US" w:eastAsia="en-US" w:bidi="ar-SA"/>
              </w:rPr>
              <w:t>Team response:</w:t>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 xml:space="preserve"> </w:t>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 xml:space="preserve"> </w:t>
            </w:r>
            <w:r>
              <w:rPr>
                <w:rFonts w:cs="Arial"/>
                <w:kern w:val="0"/>
                <w:szCs w:val="22"/>
                <w:lang w:val="en-US" w:eastAsia="en-US" w:bidi="ar-SA"/>
              </w:rPr>
              <w:t>Member 1 (Identity &amp; Dashboard Lead): Responsible for the Auth microservice (JWT/OAuth), role-based access control, and building the foundational React.js framework for the staff dashboards.</w:t>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Member 2 (Inventory Manager): Responsible for the Inventory microservice, managing catalog CRUD operations, tracking real-time stock levels, and ensuring database locks during high-traffic updates.</w:t>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Member 3 (Order Processing Lead): Responsible for the Orders microservice, managing the lifecycle of incoming/outgoing orders, and ensuring strict API validation against the Inventory service.</w:t>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Member 4 (Warehouse Movement Specialist): Responsible for the internal logistics microservice, mapping physical warehouse zones, and tracking item movements within the facility.</w:t>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Member 5 (Shipment &amp; Routing Lead): Responsible for the external logistics microservice, managing dispatch statuses, carrier handoffs, and generating shipping data.</w:t>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Member 6 (Cloud &amp; Observability Architect): Dedicated entirely to DevOps and deployment. Responsible for Dockerizing all services, building GitHub Actions CI/CD pipelines, provisioning AWS infrastructure, and setting up the centralized Prometheus/Grafana logging system</w:t>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 xml:space="preserve"> </w:t>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 xml:space="preserve"> </w:t>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 xml:space="preserve"> </w:t>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 xml:space="preserve"> </w:t>
            </w:r>
          </w:p>
        </w:tc>
      </w:tr>
    </w:tbl>
    <w:p>
      <w:pPr>
        <w:pStyle w:val="Normal"/>
        <w:rPr/>
      </w:pPr>
      <w:r>
        <w:rPr/>
      </w:r>
    </w:p>
    <w:p>
      <w:pPr>
        <w:pStyle w:val="Heading2"/>
        <w:rPr/>
      </w:pPr>
      <w:r>
        <w:rPr/>
        <w:t>12. Demo scenario</w:t>
      </w:r>
    </w:p>
    <w:p>
      <w:pPr>
        <w:pStyle w:val="ListBullet"/>
        <w:numPr>
          <w:ilvl w:val="0"/>
          <w:numId w:val="1"/>
        </w:numPr>
        <w:rPr/>
      </w:pPr>
      <w:r>
        <w:rPr/>
        <w:t>Describe the exact end-to-end demo flow in 5–10 steps.</w:t>
      </w:r>
    </w:p>
    <w:p>
      <w:pPr>
        <w:pStyle w:val="ListBullet"/>
        <w:numPr>
          <w:ilvl w:val="0"/>
          <w:numId w:val="1"/>
        </w:numPr>
        <w:rPr/>
      </w:pPr>
      <w:r>
        <w:rPr/>
        <w:t>State what input the examiner will provide, what the system will do, and what output will be shown.</w:t>
      </w:r>
    </w:p>
    <w:tbl>
      <w:tblPr>
        <w:tblStyle w:val="TableGrid"/>
        <w:tblW w:w="10358"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0358"/>
      </w:tblGrid>
      <w:tr>
        <w:trPr/>
        <w:tc>
          <w:tcPr>
            <w:tcW w:w="10358" w:type="dxa"/>
            <w:tcBorders/>
            <w:shd w:color="auto" w:fill="FFFFFF" w:val="clear"/>
          </w:tcPr>
          <w:p>
            <w:pPr>
              <w:pStyle w:val="Normal"/>
              <w:widowControl/>
              <w:spacing w:lineRule="auto" w:line="240" w:before="0" w:after="0"/>
              <w:jc w:val="start"/>
              <w:rPr>
                <w:rFonts w:cs="Arial"/>
                <w:kern w:val="0"/>
                <w:szCs w:val="22"/>
                <w:lang w:val="en-US" w:eastAsia="en-US" w:bidi="ar-SA"/>
              </w:rPr>
            </w:pPr>
            <w:r>
              <w:rPr>
                <w:rFonts w:cs="Arial"/>
                <w:b/>
                <w:kern w:val="0"/>
                <w:szCs w:val="22"/>
                <w:lang w:val="en-US" w:eastAsia="en-US" w:bidi="ar-SA"/>
              </w:rPr>
              <w:t>Team response:</w:t>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 xml:space="preserve"> </w:t>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 xml:space="preserve"> </w:t>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Our demonstration will walk the examiner through a complete, live cloud deployment of the system, tracking a single product lifecycle while proving backend microservice integration.</w:t>
            </w:r>
          </w:p>
          <w:p>
            <w:pPr>
              <w:pStyle w:val="Normal"/>
              <w:widowControl/>
              <w:numPr>
                <w:ilvl w:val="0"/>
                <w:numId w:val="16"/>
              </w:numPr>
              <w:spacing w:lineRule="auto" w:line="240" w:before="0" w:after="0"/>
              <w:jc w:val="start"/>
              <w:rPr>
                <w:rFonts w:cs="Arial"/>
                <w:kern w:val="0"/>
                <w:szCs w:val="22"/>
                <w:lang w:val="en-US" w:eastAsia="en-US" w:bidi="ar-SA"/>
              </w:rPr>
            </w:pPr>
            <w:r>
              <w:rPr>
                <w:rFonts w:cs="Arial"/>
                <w:b/>
                <w:bCs/>
                <w:kern w:val="0"/>
                <w:szCs w:val="22"/>
                <w:lang w:val="en-US" w:eastAsia="en-US" w:bidi="ar-SA"/>
              </w:rPr>
              <w:t>Step 1: Authentication.</w:t>
            </w:r>
            <w:r>
              <w:rPr>
                <w:rFonts w:cs="Arial"/>
                <w:kern w:val="0"/>
                <w:szCs w:val="22"/>
                <w:lang w:val="en-US" w:eastAsia="en-US" w:bidi="ar-SA"/>
              </w:rPr>
              <w:t xml:space="preserve"> &gt; * </w:t>
            </w:r>
            <w:r>
              <w:rPr>
                <w:rFonts w:cs="Arial"/>
                <w:b/>
                <w:bCs/>
                <w:kern w:val="0"/>
                <w:szCs w:val="22"/>
                <w:lang w:val="en-US" w:eastAsia="en-US" w:bidi="ar-SA"/>
              </w:rPr>
              <w:t>Input:</w:t>
            </w:r>
            <w:r>
              <w:rPr>
                <w:rFonts w:cs="Arial"/>
                <w:kern w:val="0"/>
                <w:szCs w:val="22"/>
                <w:lang w:val="en-US" w:eastAsia="en-US" w:bidi="ar-SA"/>
              </w:rPr>
              <w:t xml:space="preserve"> The examiner logs into the live web dashboard using provided "Fulfillment Staff" credentials.</w:t>
            </w:r>
          </w:p>
          <w:p>
            <w:pPr>
              <w:pStyle w:val="Normal"/>
              <w:widowControl/>
              <w:numPr>
                <w:ilvl w:val="1"/>
                <w:numId w:val="16"/>
              </w:numPr>
              <w:spacing w:lineRule="auto" w:line="240" w:before="0" w:after="0"/>
              <w:jc w:val="start"/>
              <w:rPr>
                <w:rFonts w:cs="Arial"/>
                <w:kern w:val="0"/>
                <w:szCs w:val="22"/>
                <w:lang w:val="en-US" w:eastAsia="en-US" w:bidi="ar-SA"/>
              </w:rPr>
            </w:pPr>
            <w:r>
              <w:rPr>
                <w:rFonts w:cs="Arial"/>
                <w:b/>
                <w:bCs/>
                <w:kern w:val="0"/>
                <w:szCs w:val="22"/>
                <w:lang w:val="en-US" w:eastAsia="en-US" w:bidi="ar-SA"/>
              </w:rPr>
              <w:t>System/Output:</w:t>
            </w:r>
            <w:r>
              <w:rPr>
                <w:rFonts w:cs="Arial"/>
                <w:kern w:val="0"/>
                <w:szCs w:val="22"/>
                <w:lang w:val="en-US" w:eastAsia="en-US" w:bidi="ar-SA"/>
              </w:rPr>
              <w:t xml:space="preserve"> The Auth API verifies the JWT, and the frontend loads the role-specific staff dashboard.</w:t>
            </w:r>
          </w:p>
          <w:p>
            <w:pPr>
              <w:pStyle w:val="Normal"/>
              <w:widowControl/>
              <w:numPr>
                <w:ilvl w:val="0"/>
                <w:numId w:val="16"/>
              </w:numPr>
              <w:spacing w:lineRule="auto" w:line="240" w:before="0" w:after="0"/>
              <w:jc w:val="start"/>
              <w:rPr>
                <w:rFonts w:cs="Arial"/>
                <w:kern w:val="0"/>
                <w:szCs w:val="22"/>
                <w:lang w:val="en-US" w:eastAsia="en-US" w:bidi="ar-SA"/>
              </w:rPr>
            </w:pPr>
            <w:r>
              <w:rPr>
                <w:rFonts w:cs="Arial"/>
                <w:b/>
                <w:bCs/>
                <w:kern w:val="0"/>
                <w:szCs w:val="22"/>
                <w:lang w:val="en-US" w:eastAsia="en-US" w:bidi="ar-SA"/>
              </w:rPr>
              <w:t>Step 2: Inventory Verification.</w:t>
            </w:r>
            <w:r>
              <w:rPr>
                <w:rFonts w:cs="Arial"/>
                <w:kern w:val="0"/>
                <w:szCs w:val="22"/>
                <w:lang w:val="en-US" w:eastAsia="en-US" w:bidi="ar-SA"/>
              </w:rPr>
              <w:t xml:space="preserve"> &gt; * </w:t>
            </w:r>
            <w:r>
              <w:rPr>
                <w:rFonts w:cs="Arial"/>
                <w:b/>
                <w:bCs/>
                <w:kern w:val="0"/>
                <w:szCs w:val="22"/>
                <w:lang w:val="en-US" w:eastAsia="en-US" w:bidi="ar-SA"/>
              </w:rPr>
              <w:t>Input:</w:t>
            </w:r>
            <w:r>
              <w:rPr>
                <w:rFonts w:cs="Arial"/>
                <w:kern w:val="0"/>
                <w:szCs w:val="22"/>
                <w:lang w:val="en-US" w:eastAsia="en-US" w:bidi="ar-SA"/>
              </w:rPr>
              <w:t xml:space="preserve"> The examiner navigates to the Inventory module and views the stock level for a specific test item (e.g., "SKU-100").</w:t>
            </w:r>
          </w:p>
          <w:p>
            <w:pPr>
              <w:pStyle w:val="Normal"/>
              <w:widowControl/>
              <w:numPr>
                <w:ilvl w:val="1"/>
                <w:numId w:val="16"/>
              </w:numPr>
              <w:spacing w:lineRule="auto" w:line="240" w:before="0" w:after="0"/>
              <w:jc w:val="start"/>
              <w:rPr>
                <w:rFonts w:cs="Arial"/>
                <w:kern w:val="0"/>
                <w:szCs w:val="22"/>
                <w:lang w:val="en-US" w:eastAsia="en-US" w:bidi="ar-SA"/>
              </w:rPr>
            </w:pPr>
            <w:r>
              <w:rPr>
                <w:rFonts w:cs="Arial"/>
                <w:b/>
                <w:bCs/>
                <w:kern w:val="0"/>
                <w:szCs w:val="22"/>
                <w:lang w:val="en-US" w:eastAsia="en-US" w:bidi="ar-SA"/>
              </w:rPr>
              <w:t>System/Output:</w:t>
            </w:r>
            <w:r>
              <w:rPr>
                <w:rFonts w:cs="Arial"/>
                <w:kern w:val="0"/>
                <w:szCs w:val="22"/>
                <w:lang w:val="en-US" w:eastAsia="en-US" w:bidi="ar-SA"/>
              </w:rPr>
              <w:t xml:space="preserve"> The system queries the PostgreSQL database and displays the current available quantity.</w:t>
            </w:r>
          </w:p>
          <w:p>
            <w:pPr>
              <w:pStyle w:val="Normal"/>
              <w:widowControl/>
              <w:numPr>
                <w:ilvl w:val="0"/>
                <w:numId w:val="16"/>
              </w:numPr>
              <w:spacing w:lineRule="auto" w:line="240" w:before="0" w:after="0"/>
              <w:jc w:val="start"/>
              <w:rPr>
                <w:rFonts w:cs="Arial"/>
                <w:kern w:val="0"/>
                <w:szCs w:val="22"/>
                <w:lang w:val="en-US" w:eastAsia="en-US" w:bidi="ar-SA"/>
              </w:rPr>
            </w:pPr>
            <w:r>
              <w:rPr>
                <w:rFonts w:cs="Arial"/>
                <w:b/>
                <w:bCs/>
                <w:kern w:val="0"/>
                <w:szCs w:val="22"/>
                <w:lang w:val="en-US" w:eastAsia="en-US" w:bidi="ar-SA"/>
              </w:rPr>
              <w:t>Step 3: Order Creation &amp; API Contract Check.</w:t>
            </w:r>
            <w:r>
              <w:rPr>
                <w:rFonts w:cs="Arial"/>
                <w:kern w:val="0"/>
                <w:szCs w:val="22"/>
                <w:lang w:val="en-US" w:eastAsia="en-US" w:bidi="ar-SA"/>
              </w:rPr>
              <w:t xml:space="preserve"> &gt; * </w:t>
            </w:r>
            <w:r>
              <w:rPr>
                <w:rFonts w:cs="Arial"/>
                <w:b/>
                <w:bCs/>
                <w:kern w:val="0"/>
                <w:szCs w:val="22"/>
                <w:lang w:val="en-US" w:eastAsia="en-US" w:bidi="ar-SA"/>
              </w:rPr>
              <w:t>Input:</w:t>
            </w:r>
            <w:r>
              <w:rPr>
                <w:rFonts w:cs="Arial"/>
                <w:kern w:val="0"/>
                <w:szCs w:val="22"/>
                <w:lang w:val="en-US" w:eastAsia="en-US" w:bidi="ar-SA"/>
              </w:rPr>
              <w:t xml:space="preserve"> The examiner submits a new order requesting a quantity of "SKU-100".</w:t>
            </w:r>
          </w:p>
          <w:p>
            <w:pPr>
              <w:pStyle w:val="Normal"/>
              <w:widowControl/>
              <w:numPr>
                <w:ilvl w:val="1"/>
                <w:numId w:val="16"/>
              </w:numPr>
              <w:spacing w:lineRule="auto" w:line="240" w:before="0" w:after="0"/>
              <w:jc w:val="start"/>
              <w:rPr>
                <w:rFonts w:cs="Arial"/>
                <w:kern w:val="0"/>
                <w:szCs w:val="22"/>
                <w:lang w:val="en-US" w:eastAsia="en-US" w:bidi="ar-SA"/>
              </w:rPr>
            </w:pPr>
            <w:r>
              <w:rPr>
                <w:rFonts w:cs="Arial"/>
                <w:b/>
                <w:bCs/>
                <w:kern w:val="0"/>
                <w:szCs w:val="22"/>
                <w:lang w:val="en-US" w:eastAsia="en-US" w:bidi="ar-SA"/>
              </w:rPr>
              <w:t>System/Output:</w:t>
            </w:r>
            <w:r>
              <w:rPr>
                <w:rFonts w:cs="Arial"/>
                <w:kern w:val="0"/>
                <w:szCs w:val="22"/>
                <w:lang w:val="en-US" w:eastAsia="en-US" w:bidi="ar-SA"/>
              </w:rPr>
              <w:t xml:space="preserve"> The Order microservice communicates directly with the Inventory microservice via REST API. The system successfully validates the request, locks the database row, deducts the stock, and displays the order as "Approved".</w:t>
            </w:r>
          </w:p>
          <w:p>
            <w:pPr>
              <w:pStyle w:val="Normal"/>
              <w:widowControl/>
              <w:numPr>
                <w:ilvl w:val="0"/>
                <w:numId w:val="16"/>
              </w:numPr>
              <w:spacing w:lineRule="auto" w:line="240" w:before="0" w:after="0"/>
              <w:jc w:val="start"/>
              <w:rPr>
                <w:rFonts w:cs="Arial"/>
                <w:kern w:val="0"/>
                <w:szCs w:val="22"/>
                <w:lang w:val="en-US" w:eastAsia="en-US" w:bidi="ar-SA"/>
              </w:rPr>
            </w:pPr>
            <w:r>
              <w:rPr>
                <w:rFonts w:cs="Arial"/>
                <w:b/>
                <w:bCs/>
                <w:kern w:val="0"/>
                <w:szCs w:val="22"/>
                <w:lang w:val="en-US" w:eastAsia="en-US" w:bidi="ar-SA"/>
              </w:rPr>
              <w:t>Step 4: Warehouse Movement Generation.</w:t>
            </w:r>
            <w:r>
              <w:rPr>
                <w:rFonts w:cs="Arial"/>
                <w:kern w:val="0"/>
                <w:szCs w:val="22"/>
                <w:lang w:val="en-US" w:eastAsia="en-US" w:bidi="ar-SA"/>
              </w:rPr>
              <w:t xml:space="preserve"> &gt; * </w:t>
            </w:r>
            <w:r>
              <w:rPr>
                <w:rFonts w:cs="Arial"/>
                <w:b/>
                <w:bCs/>
                <w:kern w:val="0"/>
                <w:szCs w:val="22"/>
                <w:lang w:val="en-US" w:eastAsia="en-US" w:bidi="ar-SA"/>
              </w:rPr>
              <w:t>Input:</w:t>
            </w:r>
            <w:r>
              <w:rPr>
                <w:rFonts w:cs="Arial"/>
                <w:kern w:val="0"/>
                <w:szCs w:val="22"/>
                <w:lang w:val="en-US" w:eastAsia="en-US" w:bidi="ar-SA"/>
              </w:rPr>
              <w:t xml:space="preserve"> The examiner switches to the "Warehouse Logistics" view.</w:t>
            </w:r>
          </w:p>
          <w:p>
            <w:pPr>
              <w:pStyle w:val="Normal"/>
              <w:widowControl/>
              <w:numPr>
                <w:ilvl w:val="1"/>
                <w:numId w:val="16"/>
              </w:numPr>
              <w:spacing w:lineRule="auto" w:line="240" w:before="0" w:after="0"/>
              <w:jc w:val="start"/>
              <w:rPr>
                <w:rFonts w:cs="Arial"/>
                <w:kern w:val="0"/>
                <w:szCs w:val="22"/>
                <w:lang w:val="en-US" w:eastAsia="en-US" w:bidi="ar-SA"/>
              </w:rPr>
            </w:pPr>
            <w:r>
              <w:rPr>
                <w:rFonts w:cs="Arial"/>
                <w:b/>
                <w:bCs/>
                <w:kern w:val="0"/>
                <w:szCs w:val="22"/>
                <w:lang w:val="en-US" w:eastAsia="en-US" w:bidi="ar-SA"/>
              </w:rPr>
              <w:t>System/Output:</w:t>
            </w:r>
            <w:r>
              <w:rPr>
                <w:rFonts w:cs="Arial"/>
                <w:kern w:val="0"/>
                <w:szCs w:val="22"/>
                <w:lang w:val="en-US" w:eastAsia="en-US" w:bidi="ar-SA"/>
              </w:rPr>
              <w:t xml:space="preserve"> The system has automatically generated a picking task without manual input. The UI displays instructions to move "SKU-100" from "Storage Zone B" to the "Packing Station".</w:t>
            </w:r>
          </w:p>
          <w:p>
            <w:pPr>
              <w:pStyle w:val="Normal"/>
              <w:widowControl/>
              <w:numPr>
                <w:ilvl w:val="0"/>
                <w:numId w:val="16"/>
              </w:numPr>
              <w:spacing w:lineRule="auto" w:line="240" w:before="0" w:after="0"/>
              <w:jc w:val="start"/>
              <w:rPr>
                <w:rFonts w:cs="Arial"/>
                <w:kern w:val="0"/>
                <w:szCs w:val="22"/>
                <w:lang w:val="en-US" w:eastAsia="en-US" w:bidi="ar-SA"/>
              </w:rPr>
            </w:pPr>
            <w:r>
              <w:rPr>
                <w:rFonts w:cs="Arial"/>
                <w:b/>
                <w:bCs/>
                <w:kern w:val="0"/>
                <w:szCs w:val="22"/>
                <w:lang w:val="en-US" w:eastAsia="en-US" w:bidi="ar-SA"/>
              </w:rPr>
              <w:t>Step 5: Task Completion.</w:t>
            </w:r>
            <w:r>
              <w:rPr>
                <w:rFonts w:cs="Arial"/>
                <w:kern w:val="0"/>
                <w:szCs w:val="22"/>
                <w:lang w:val="en-US" w:eastAsia="en-US" w:bidi="ar-SA"/>
              </w:rPr>
              <w:t xml:space="preserve"> &gt; * </w:t>
            </w:r>
            <w:r>
              <w:rPr>
                <w:rFonts w:cs="Arial"/>
                <w:b/>
                <w:bCs/>
                <w:kern w:val="0"/>
                <w:szCs w:val="22"/>
                <w:lang w:val="en-US" w:eastAsia="en-US" w:bidi="ar-SA"/>
              </w:rPr>
              <w:t>Input:</w:t>
            </w:r>
            <w:r>
              <w:rPr>
                <w:rFonts w:cs="Arial"/>
                <w:kern w:val="0"/>
                <w:szCs w:val="22"/>
                <w:lang w:val="en-US" w:eastAsia="en-US" w:bidi="ar-SA"/>
              </w:rPr>
              <w:t xml:space="preserve"> The examiner clicks "Confirm Pick".</w:t>
            </w:r>
          </w:p>
          <w:p>
            <w:pPr>
              <w:pStyle w:val="Normal"/>
              <w:widowControl/>
              <w:numPr>
                <w:ilvl w:val="1"/>
                <w:numId w:val="16"/>
              </w:numPr>
              <w:spacing w:lineRule="auto" w:line="240" w:before="0" w:after="0"/>
              <w:jc w:val="start"/>
              <w:rPr>
                <w:rFonts w:cs="Arial"/>
                <w:kern w:val="0"/>
                <w:szCs w:val="22"/>
                <w:lang w:val="en-US" w:eastAsia="en-US" w:bidi="ar-SA"/>
              </w:rPr>
            </w:pPr>
            <w:r>
              <w:rPr>
                <w:rFonts w:cs="Arial"/>
                <w:b/>
                <w:bCs/>
                <w:kern w:val="0"/>
                <w:szCs w:val="22"/>
                <w:lang w:val="en-US" w:eastAsia="en-US" w:bidi="ar-SA"/>
              </w:rPr>
              <w:t>System/Output:</w:t>
            </w:r>
            <w:r>
              <w:rPr>
                <w:rFonts w:cs="Arial"/>
                <w:kern w:val="0"/>
                <w:szCs w:val="22"/>
                <w:lang w:val="en-US" w:eastAsia="en-US" w:bidi="ar-SA"/>
              </w:rPr>
              <w:t xml:space="preserve"> The system updates the order state.</w:t>
            </w:r>
          </w:p>
          <w:p>
            <w:pPr>
              <w:pStyle w:val="Normal"/>
              <w:widowControl/>
              <w:numPr>
                <w:ilvl w:val="0"/>
                <w:numId w:val="16"/>
              </w:numPr>
              <w:spacing w:lineRule="auto" w:line="240" w:before="0" w:after="0"/>
              <w:jc w:val="start"/>
              <w:rPr>
                <w:rFonts w:cs="Arial"/>
                <w:kern w:val="0"/>
                <w:szCs w:val="22"/>
                <w:lang w:val="en-US" w:eastAsia="en-US" w:bidi="ar-SA"/>
              </w:rPr>
            </w:pPr>
            <w:r>
              <w:rPr>
                <w:rFonts w:cs="Arial"/>
                <w:b/>
                <w:bCs/>
                <w:kern w:val="0"/>
                <w:szCs w:val="22"/>
                <w:lang w:val="en-US" w:eastAsia="en-US" w:bidi="ar-SA"/>
              </w:rPr>
              <w:t>Step 6: Shipment Dispatch.</w:t>
            </w:r>
            <w:r>
              <w:rPr>
                <w:rFonts w:cs="Arial"/>
                <w:kern w:val="0"/>
                <w:szCs w:val="22"/>
                <w:lang w:val="en-US" w:eastAsia="en-US" w:bidi="ar-SA"/>
              </w:rPr>
              <w:t xml:space="preserve"> &gt; * </w:t>
            </w:r>
            <w:r>
              <w:rPr>
                <w:rFonts w:cs="Arial"/>
                <w:b/>
                <w:bCs/>
                <w:kern w:val="0"/>
                <w:szCs w:val="22"/>
                <w:lang w:val="en-US" w:eastAsia="en-US" w:bidi="ar-SA"/>
              </w:rPr>
              <w:t>Input:</w:t>
            </w:r>
            <w:r>
              <w:rPr>
                <w:rFonts w:cs="Arial"/>
                <w:kern w:val="0"/>
                <w:szCs w:val="22"/>
                <w:lang w:val="en-US" w:eastAsia="en-US" w:bidi="ar-SA"/>
              </w:rPr>
              <w:t xml:space="preserve"> The examiner navigates to the Shipment module and clicks "Dispatch Order".</w:t>
            </w:r>
          </w:p>
          <w:p>
            <w:pPr>
              <w:pStyle w:val="Normal"/>
              <w:widowControl/>
              <w:numPr>
                <w:ilvl w:val="1"/>
                <w:numId w:val="16"/>
              </w:numPr>
              <w:spacing w:lineRule="auto" w:line="240" w:before="0" w:after="0"/>
              <w:jc w:val="start"/>
              <w:rPr>
                <w:rFonts w:cs="Arial"/>
                <w:kern w:val="0"/>
                <w:szCs w:val="22"/>
                <w:lang w:val="en-US" w:eastAsia="en-US" w:bidi="ar-SA"/>
              </w:rPr>
            </w:pPr>
            <w:r>
              <w:rPr>
                <w:rFonts w:cs="Arial"/>
                <w:b/>
                <w:bCs/>
                <w:kern w:val="0"/>
                <w:szCs w:val="22"/>
                <w:lang w:val="en-US" w:eastAsia="en-US" w:bidi="ar-SA"/>
              </w:rPr>
              <w:t>System/Output:</w:t>
            </w:r>
            <w:r>
              <w:rPr>
                <w:rFonts w:cs="Arial"/>
                <w:kern w:val="0"/>
                <w:szCs w:val="22"/>
                <w:lang w:val="en-US" w:eastAsia="en-US" w:bidi="ar-SA"/>
              </w:rPr>
              <w:t xml:space="preserve"> The external logistics microservice takes over, marking the order as "Shipped" and outputting a generated mock shipping manifest.</w:t>
            </w:r>
          </w:p>
          <w:p>
            <w:pPr>
              <w:pStyle w:val="Normal"/>
              <w:widowControl/>
              <w:numPr>
                <w:ilvl w:val="0"/>
                <w:numId w:val="16"/>
              </w:numPr>
              <w:spacing w:lineRule="auto" w:line="240" w:before="0" w:after="0"/>
              <w:jc w:val="start"/>
              <w:rPr>
                <w:rFonts w:cs="Arial"/>
                <w:kern w:val="0"/>
                <w:szCs w:val="22"/>
                <w:lang w:val="en-US" w:eastAsia="en-US" w:bidi="ar-SA"/>
              </w:rPr>
            </w:pPr>
            <w:r>
              <w:rPr>
                <w:rFonts w:cs="Arial"/>
                <w:b/>
                <w:bCs/>
                <w:kern w:val="0"/>
                <w:szCs w:val="22"/>
                <w:lang w:val="en-US" w:eastAsia="en-US" w:bidi="ar-SA"/>
              </w:rPr>
              <w:t>Step 7: Cloud Observability Verification.</w:t>
            </w:r>
            <w:r>
              <w:rPr>
                <w:rFonts w:cs="Arial"/>
                <w:kern w:val="0"/>
                <w:szCs w:val="22"/>
                <w:lang w:val="en-US" w:eastAsia="en-US" w:bidi="ar-SA"/>
              </w:rPr>
              <w:t xml:space="preserve"> &gt; * </w:t>
            </w:r>
            <w:r>
              <w:rPr>
                <w:rFonts w:cs="Arial"/>
                <w:b/>
                <w:bCs/>
                <w:kern w:val="0"/>
                <w:szCs w:val="22"/>
                <w:lang w:val="en-US" w:eastAsia="en-US" w:bidi="ar-SA"/>
              </w:rPr>
              <w:t>Input:</w:t>
            </w:r>
            <w:r>
              <w:rPr>
                <w:rFonts w:cs="Arial"/>
                <w:kern w:val="0"/>
                <w:szCs w:val="22"/>
                <w:lang w:val="en-US" w:eastAsia="en-US" w:bidi="ar-SA"/>
              </w:rPr>
              <w:t xml:space="preserve"> The examiner opens a provided Grafana dashboard link.</w:t>
            </w:r>
          </w:p>
          <w:p>
            <w:pPr>
              <w:pStyle w:val="Normal"/>
              <w:widowControl/>
              <w:numPr>
                <w:ilvl w:val="1"/>
                <w:numId w:val="16"/>
              </w:numPr>
              <w:spacing w:lineRule="auto" w:line="240" w:before="0" w:after="0"/>
              <w:jc w:val="start"/>
              <w:rPr>
                <w:rFonts w:cs="Arial"/>
                <w:kern w:val="0"/>
                <w:szCs w:val="22"/>
                <w:lang w:val="en-US" w:eastAsia="en-US" w:bidi="ar-SA"/>
              </w:rPr>
            </w:pPr>
            <w:r>
              <w:rPr>
                <w:rFonts w:cs="Arial"/>
                <w:b/>
                <w:bCs/>
                <w:kern w:val="0"/>
                <w:szCs w:val="22"/>
                <w:lang w:val="en-US" w:eastAsia="en-US" w:bidi="ar-SA"/>
              </w:rPr>
              <w:t>System/Output:</w:t>
            </w:r>
            <w:r>
              <w:rPr>
                <w:rFonts w:cs="Arial"/>
                <w:kern w:val="0"/>
                <w:szCs w:val="22"/>
                <w:lang w:val="en-US" w:eastAsia="en-US" w:bidi="ar-SA"/>
              </w:rPr>
              <w:t xml:space="preserve"> The system outputs real-time operational metrics. The examiner will clearly see the spikes in API traffic, database transaction latencies, and container health corresponding exactly to the steps they just performed.</w:t>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 xml:space="preserve"> </w:t>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 xml:space="preserve"> </w:t>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 xml:space="preserve"> </w:t>
            </w:r>
          </w:p>
        </w:tc>
      </w:tr>
    </w:tbl>
    <w:p>
      <w:pPr>
        <w:pStyle w:val="Normal"/>
        <w:rPr/>
      </w:pPr>
      <w:r>
        <w:rPr/>
      </w:r>
    </w:p>
    <w:p>
      <w:pPr>
        <w:pStyle w:val="Heading2"/>
        <w:rPr/>
      </w:pPr>
      <w:r>
        <w:rPr/>
        <w:t>13. Risks, ethics, and constraints</w:t>
      </w:r>
    </w:p>
    <w:p>
      <w:pPr>
        <w:pStyle w:val="ListBullet"/>
        <w:numPr>
          <w:ilvl w:val="0"/>
          <w:numId w:val="1"/>
        </w:numPr>
        <w:rPr/>
      </w:pPr>
      <w:r>
        <w:rPr/>
        <w:t>List the top risks: data risk, integration risk, compute cost, timeline risk, or dependency risk.</w:t>
      </w:r>
    </w:p>
    <w:p>
      <w:pPr>
        <w:pStyle w:val="ListBullet"/>
        <w:numPr>
          <w:ilvl w:val="0"/>
          <w:numId w:val="1"/>
        </w:numPr>
        <w:rPr/>
      </w:pPr>
      <w:r>
        <w:rPr/>
        <w:t>State how you will reduce each risk.</w:t>
      </w:r>
    </w:p>
    <w:p>
      <w:pPr>
        <w:pStyle w:val="ListBullet"/>
        <w:numPr>
          <w:ilvl w:val="0"/>
          <w:numId w:val="1"/>
        </w:numPr>
        <w:rPr/>
      </w:pPr>
      <w:r>
        <w:rPr/>
        <w:t>Note any ethical, legal, privacy, or safety concerns.</w:t>
      </w:r>
    </w:p>
    <w:tbl>
      <w:tblPr>
        <w:tblStyle w:val="TableGrid"/>
        <w:tblW w:w="10358"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0358"/>
      </w:tblGrid>
      <w:tr>
        <w:trPr/>
        <w:tc>
          <w:tcPr>
            <w:tcW w:w="10358" w:type="dxa"/>
            <w:tcBorders/>
            <w:shd w:color="auto" w:fill="FFFFFF" w:val="clear"/>
          </w:tcPr>
          <w:p>
            <w:pPr>
              <w:pStyle w:val="Normal"/>
              <w:widowControl/>
              <w:spacing w:lineRule="auto" w:line="240" w:before="0" w:after="0"/>
              <w:jc w:val="start"/>
              <w:rPr>
                <w:rFonts w:cs="Arial"/>
                <w:kern w:val="0"/>
                <w:szCs w:val="22"/>
                <w:lang w:val="en-US" w:eastAsia="en-US" w:bidi="ar-SA"/>
              </w:rPr>
            </w:pPr>
            <w:r>
              <w:rPr>
                <w:rFonts w:cs="Arial"/>
                <w:b/>
                <w:kern w:val="0"/>
                <w:szCs w:val="22"/>
                <w:lang w:val="en-US" w:eastAsia="en-US" w:bidi="ar-SA"/>
              </w:rPr>
              <w:t>Team response:</w:t>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 xml:space="preserve"> </w:t>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 xml:space="preserve"> </w:t>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 xml:space="preserve"> </w:t>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 xml:space="preserve"> </w:t>
            </w:r>
            <w:r>
              <w:rPr>
                <w:rFonts w:cs="Arial"/>
                <w:kern w:val="0"/>
                <w:szCs w:val="22"/>
                <w:lang w:val="en-US" w:eastAsia="en-US" w:bidi="ar-SA"/>
              </w:rPr>
              <w:t>Integration and Contract Mismatch: With six distinct roles, there is a high risk of microservices failing to communicate properly due to mismatched API expectations (e.g., Order service sending data the Inventory service doesn't understand).</w:t>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Cloud/Deployment Complexity: Setting up Docker, AWS/ECS, and CI/CD pipelines can become a bottleneck if left until the deadline.</w:t>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Data Consistency: Managing state across distributed services (e.g., ensuring an item isn't double-sold while an order is processing) is a complex database risk.</w:t>
              <w:br/>
              <w:br/>
              <w:br/>
              <w:br/>
              <w:br/>
              <w:t xml:space="preserve">Solution: </w:t>
              <w:br/>
              <w:t>Communication between the team.</w:t>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To mitigate deployment risks: The "Cloud &amp; Observability Architect" will establish the Docker compose files and a basic "Hello World" CI/CD pipeline during Week 1, ensuring continuous integration from day one rather than attempting a onetime deployment at the deadline.</w:t>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To mitigate data consistency risks: We will rely on robust PostgreSQL ACID transactions and explicit row-level locking for critical operations (like deducting stock levels) to prevent race conditions during high load.</w:t>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 xml:space="preserve"> </w:t>
            </w:r>
          </w:p>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t xml:space="preserve"> </w:t>
            </w:r>
          </w:p>
        </w:tc>
      </w:tr>
    </w:tbl>
    <w:p>
      <w:pPr>
        <w:pStyle w:val="Normal"/>
        <w:rPr/>
      </w:pPr>
      <w:r>
        <w:rPr/>
      </w:r>
    </w:p>
    <w:p>
      <w:pPr>
        <w:pStyle w:val="Normal"/>
        <w:rPr/>
      </w:pPr>
      <w:r>
        <w:rPr/>
      </w:r>
      <w:r>
        <w:br w:type="page"/>
      </w:r>
    </w:p>
    <w:p>
      <w:pPr>
        <w:pStyle w:val="Heading2"/>
        <w:spacing w:before="0" w:after="0"/>
        <w:rPr/>
      </w:pPr>
      <w:r>
        <w:rPr/>
        <w:t>Student submission package checklist</w:t>
      </w:r>
    </w:p>
    <w:p>
      <w:pPr>
        <w:pStyle w:val="Normal"/>
        <w:ind w:start="216"/>
        <w:rPr/>
      </w:pPr>
      <w:r>
        <w:rPr/>
        <w:t>[ ] Completed Part I in full</w:t>
      </w:r>
    </w:p>
    <w:p>
      <w:pPr>
        <w:pStyle w:val="Normal"/>
        <w:ind w:start="216"/>
        <w:rPr/>
      </w:pPr>
      <w:r>
        <w:rPr/>
        <w:t>[ ] Proposed project title and clear problem statement</w:t>
      </w:r>
    </w:p>
    <w:p>
      <w:pPr>
        <w:pStyle w:val="Normal"/>
        <w:ind w:start="216"/>
        <w:rPr/>
      </w:pPr>
      <w:r>
        <w:rPr/>
        <w:t>[ ] Course mapping explained</w:t>
      </w:r>
    </w:p>
    <w:p>
      <w:pPr>
        <w:pStyle w:val="Normal"/>
        <w:ind w:start="216"/>
        <w:rPr/>
      </w:pPr>
      <w:r>
        <w:rPr/>
        <w:t>[ ] Dataset / input source identified</w:t>
      </w:r>
    </w:p>
    <w:p>
      <w:pPr>
        <w:pStyle w:val="Normal"/>
        <w:ind w:start="216"/>
        <w:rPr/>
      </w:pPr>
      <w:r>
        <w:rPr/>
        <w:t>[ ] Evaluation plan with metrics</w:t>
      </w:r>
    </w:p>
    <w:p>
      <w:pPr>
        <w:pStyle w:val="Normal"/>
        <w:ind w:start="216"/>
        <w:rPr/>
      </w:pPr>
      <w:r>
        <w:rPr/>
        <w:t>[ ] MVP scope clearly stated</w:t>
      </w:r>
    </w:p>
    <w:p>
      <w:pPr>
        <w:pStyle w:val="Normal"/>
        <w:ind w:start="216"/>
        <w:rPr/>
      </w:pPr>
      <w:r>
        <w:rPr/>
        <w:t>[ ] Team role split included</w:t>
      </w:r>
    </w:p>
    <w:p>
      <w:pPr>
        <w:pStyle w:val="Normal"/>
        <w:ind w:start="216"/>
        <w:rPr/>
      </w:pPr>
      <w:r>
        <w:rPr/>
        <w:t>[ ] Demo scenario included</w:t>
      </w:r>
    </w:p>
    <w:p>
      <w:pPr>
        <w:pStyle w:val="Normal"/>
        <w:rPr/>
      </w:pPr>
      <w:r>
        <w:rPr/>
      </w:r>
      <w:r>
        <w:br w:type="page"/>
      </w:r>
    </w:p>
    <w:p>
      <w:pPr>
        <w:pStyle w:val="Heading1"/>
        <w:spacing w:before="0" w:after="0"/>
        <w:rPr/>
      </w:pPr>
      <w:r>
        <w:rPr/>
        <w:t>Part II — Supervisor Scoring Checklist</w:t>
      </w:r>
    </w:p>
    <w:p>
      <w:pPr>
        <w:pStyle w:val="Normal"/>
        <w:spacing w:before="0" w:after="120"/>
        <w:rPr/>
      </w:pPr>
      <w:r>
        <w:rPr/>
        <w:t>Use the gate checklist first. Then complete the scoring rubric and final decision block.</w:t>
      </w:r>
    </w:p>
    <w:p>
      <w:pPr>
        <w:pStyle w:val="Heading2"/>
        <w:rPr/>
      </w:pPr>
      <w:r>
        <w:rPr/>
        <w:t>A. Approval gate checklist</w:t>
      </w:r>
    </w:p>
    <w:tbl>
      <w:tblPr>
        <w:tblStyle w:val="TableGrid"/>
        <w:tblW w:w="10358"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4582"/>
        <w:gridCol w:w="1853"/>
        <w:gridCol w:w="1825"/>
        <w:gridCol w:w="2098"/>
      </w:tblGrid>
      <w:tr>
        <w:trPr>
          <w:trHeight w:val="400" w:hRule="atLeast"/>
        </w:trPr>
        <w:tc>
          <w:tcPr>
            <w:tcW w:w="4582" w:type="dxa"/>
            <w:tcBorders/>
            <w:shd w:color="auto" w:fill="BFD7EE" w:val="clear"/>
            <w:vAlign w:val="center"/>
          </w:tcPr>
          <w:p>
            <w:pPr>
              <w:pStyle w:val="Normal"/>
              <w:widowControl/>
              <w:spacing w:lineRule="auto" w:line="240" w:before="0" w:after="0"/>
              <w:jc w:val="start"/>
              <w:rPr>
                <w:rFonts w:cs="Arial"/>
                <w:kern w:val="0"/>
                <w:szCs w:val="22"/>
                <w:lang w:val="en-US" w:eastAsia="en-US" w:bidi="ar-SA"/>
              </w:rPr>
            </w:pPr>
            <w:r>
              <w:rPr>
                <w:rFonts w:cs="Arial"/>
                <w:b/>
                <w:kern w:val="0"/>
                <w:szCs w:val="22"/>
                <w:lang w:val="en-US" w:eastAsia="en-US" w:bidi="ar-SA"/>
              </w:rPr>
              <w:t>Approval condition</w:t>
            </w:r>
          </w:p>
        </w:tc>
        <w:tc>
          <w:tcPr>
            <w:tcW w:w="1853" w:type="dxa"/>
            <w:tcBorders/>
            <w:shd w:color="auto" w:fill="BFD7EE" w:val="clear"/>
            <w:vAlign w:val="center"/>
          </w:tcPr>
          <w:p>
            <w:pPr>
              <w:pStyle w:val="Normal"/>
              <w:widowControl/>
              <w:spacing w:lineRule="auto" w:line="240" w:before="0" w:after="0"/>
              <w:jc w:val="start"/>
              <w:rPr>
                <w:rFonts w:cs="Arial"/>
                <w:kern w:val="0"/>
                <w:szCs w:val="22"/>
                <w:lang w:val="en-US" w:eastAsia="en-US" w:bidi="ar-SA"/>
              </w:rPr>
            </w:pPr>
            <w:r>
              <w:rPr>
                <w:rFonts w:cs="Arial"/>
                <w:b/>
                <w:kern w:val="0"/>
                <w:szCs w:val="22"/>
                <w:lang w:val="en-US" w:eastAsia="en-US" w:bidi="ar-SA"/>
              </w:rPr>
              <w:t>Yes</w:t>
            </w:r>
          </w:p>
        </w:tc>
        <w:tc>
          <w:tcPr>
            <w:tcW w:w="1825" w:type="dxa"/>
            <w:tcBorders/>
            <w:shd w:color="auto" w:fill="BFD7EE" w:val="clear"/>
            <w:vAlign w:val="center"/>
          </w:tcPr>
          <w:p>
            <w:pPr>
              <w:pStyle w:val="Normal"/>
              <w:widowControl/>
              <w:spacing w:lineRule="auto" w:line="240" w:before="0" w:after="0"/>
              <w:jc w:val="start"/>
              <w:rPr>
                <w:rFonts w:cs="Arial"/>
                <w:kern w:val="0"/>
                <w:szCs w:val="22"/>
                <w:lang w:val="en-US" w:eastAsia="en-US" w:bidi="ar-SA"/>
              </w:rPr>
            </w:pPr>
            <w:r>
              <w:rPr>
                <w:rFonts w:cs="Arial"/>
                <w:b/>
                <w:kern w:val="0"/>
                <w:szCs w:val="22"/>
                <w:lang w:val="en-US" w:eastAsia="en-US" w:bidi="ar-SA"/>
              </w:rPr>
              <w:t>No</w:t>
            </w:r>
          </w:p>
        </w:tc>
        <w:tc>
          <w:tcPr>
            <w:tcW w:w="2098" w:type="dxa"/>
            <w:tcBorders/>
            <w:shd w:color="auto" w:fill="BFD7EE" w:val="clear"/>
            <w:vAlign w:val="center"/>
          </w:tcPr>
          <w:p>
            <w:pPr>
              <w:pStyle w:val="Normal"/>
              <w:widowControl/>
              <w:spacing w:lineRule="auto" w:line="240" w:before="0" w:after="0"/>
              <w:jc w:val="start"/>
              <w:rPr>
                <w:rFonts w:cs="Arial"/>
                <w:kern w:val="0"/>
                <w:szCs w:val="22"/>
                <w:lang w:val="en-US" w:eastAsia="en-US" w:bidi="ar-SA"/>
              </w:rPr>
            </w:pPr>
            <w:r>
              <w:rPr>
                <w:rFonts w:cs="Arial"/>
                <w:b/>
                <w:kern w:val="0"/>
                <w:szCs w:val="22"/>
                <w:lang w:val="en-US" w:eastAsia="en-US" w:bidi="ar-SA"/>
              </w:rPr>
              <w:t>Notes / conditions</w:t>
            </w:r>
          </w:p>
        </w:tc>
      </w:tr>
      <w:tr>
        <w:trPr/>
        <w:tc>
          <w:tcPr>
            <w:tcW w:w="4582"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Problem is clearly defined and user value is understandable.</w:t>
            </w:r>
          </w:p>
        </w:tc>
        <w:tc>
          <w:tcPr>
            <w:tcW w:w="1853"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 ]</w:t>
            </w:r>
          </w:p>
        </w:tc>
        <w:tc>
          <w:tcPr>
            <w:tcW w:w="1825"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 ]</w:t>
            </w:r>
          </w:p>
        </w:tc>
        <w:tc>
          <w:tcPr>
            <w:tcW w:w="2098"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r>
          </w:p>
        </w:tc>
      </w:tr>
      <w:tr>
        <w:trPr/>
        <w:tc>
          <w:tcPr>
            <w:tcW w:w="4582"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Scope is realistic for the timeline and team size.</w:t>
            </w:r>
          </w:p>
        </w:tc>
        <w:tc>
          <w:tcPr>
            <w:tcW w:w="1853"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 ]</w:t>
            </w:r>
          </w:p>
        </w:tc>
        <w:tc>
          <w:tcPr>
            <w:tcW w:w="1825"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 ]</w:t>
            </w:r>
          </w:p>
        </w:tc>
        <w:tc>
          <w:tcPr>
            <w:tcW w:w="2098"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r>
          </w:p>
        </w:tc>
      </w:tr>
      <w:tr>
        <w:trPr/>
        <w:tc>
          <w:tcPr>
            <w:tcW w:w="4582"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Project has enough technical depth for the team type.</w:t>
            </w:r>
          </w:p>
        </w:tc>
        <w:tc>
          <w:tcPr>
            <w:tcW w:w="1853"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 ]</w:t>
            </w:r>
          </w:p>
        </w:tc>
        <w:tc>
          <w:tcPr>
            <w:tcW w:w="1825"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 ]</w:t>
            </w:r>
          </w:p>
        </w:tc>
        <w:tc>
          <w:tcPr>
            <w:tcW w:w="2098"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r>
          </w:p>
        </w:tc>
      </w:tr>
      <w:tr>
        <w:trPr/>
        <w:tc>
          <w:tcPr>
            <w:tcW w:w="4582"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Inputs / dataset / scenarios are available and usable.</w:t>
            </w:r>
          </w:p>
        </w:tc>
        <w:tc>
          <w:tcPr>
            <w:tcW w:w="1853"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 ]</w:t>
            </w:r>
          </w:p>
        </w:tc>
        <w:tc>
          <w:tcPr>
            <w:tcW w:w="1825"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 ]</w:t>
            </w:r>
          </w:p>
        </w:tc>
        <w:tc>
          <w:tcPr>
            <w:tcW w:w="2098"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r>
          </w:p>
        </w:tc>
      </w:tr>
      <w:tr>
        <w:trPr/>
        <w:tc>
          <w:tcPr>
            <w:tcW w:w="4582"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Evaluation metrics and comparison plan are clear.</w:t>
            </w:r>
          </w:p>
        </w:tc>
        <w:tc>
          <w:tcPr>
            <w:tcW w:w="1853"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 ]</w:t>
            </w:r>
          </w:p>
        </w:tc>
        <w:tc>
          <w:tcPr>
            <w:tcW w:w="1825"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 ]</w:t>
            </w:r>
          </w:p>
        </w:tc>
        <w:tc>
          <w:tcPr>
            <w:tcW w:w="2098"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r>
          </w:p>
        </w:tc>
      </w:tr>
      <w:tr>
        <w:trPr/>
        <w:tc>
          <w:tcPr>
            <w:tcW w:w="4582"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Work can be divided fairly across team members.</w:t>
            </w:r>
          </w:p>
        </w:tc>
        <w:tc>
          <w:tcPr>
            <w:tcW w:w="1853"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 ]</w:t>
            </w:r>
          </w:p>
        </w:tc>
        <w:tc>
          <w:tcPr>
            <w:tcW w:w="1825"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 ]</w:t>
            </w:r>
          </w:p>
        </w:tc>
        <w:tc>
          <w:tcPr>
            <w:tcW w:w="2098"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r>
          </w:p>
        </w:tc>
      </w:tr>
      <w:tr>
        <w:trPr/>
        <w:tc>
          <w:tcPr>
            <w:tcW w:w="4582"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The project supports a stable end-to-end demo.</w:t>
            </w:r>
          </w:p>
        </w:tc>
        <w:tc>
          <w:tcPr>
            <w:tcW w:w="1853"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 ]</w:t>
            </w:r>
          </w:p>
        </w:tc>
        <w:tc>
          <w:tcPr>
            <w:tcW w:w="1825"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 ]</w:t>
            </w:r>
          </w:p>
        </w:tc>
        <w:tc>
          <w:tcPr>
            <w:tcW w:w="2098"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r>
          </w:p>
        </w:tc>
      </w:tr>
      <w:tr>
        <w:trPr/>
        <w:tc>
          <w:tcPr>
            <w:tcW w:w="4582"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Course mapping is natural and academically defensible.</w:t>
            </w:r>
          </w:p>
        </w:tc>
        <w:tc>
          <w:tcPr>
            <w:tcW w:w="1853"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 ]</w:t>
            </w:r>
          </w:p>
        </w:tc>
        <w:tc>
          <w:tcPr>
            <w:tcW w:w="1825"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 ]</w:t>
            </w:r>
          </w:p>
        </w:tc>
        <w:tc>
          <w:tcPr>
            <w:tcW w:w="2098"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r>
          </w:p>
        </w:tc>
      </w:tr>
      <w:tr>
        <w:trPr/>
        <w:tc>
          <w:tcPr>
            <w:tcW w:w="4582"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Documentation requirements can be satisfied.</w:t>
            </w:r>
          </w:p>
        </w:tc>
        <w:tc>
          <w:tcPr>
            <w:tcW w:w="1853"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 ]</w:t>
            </w:r>
          </w:p>
        </w:tc>
        <w:tc>
          <w:tcPr>
            <w:tcW w:w="1825"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 ]</w:t>
            </w:r>
          </w:p>
        </w:tc>
        <w:tc>
          <w:tcPr>
            <w:tcW w:w="2098"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r>
          </w:p>
        </w:tc>
      </w:tr>
      <w:tr>
        <w:trPr/>
        <w:tc>
          <w:tcPr>
            <w:tcW w:w="4582"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The proposal avoids obvious ethical, legal, or privacy problems.</w:t>
            </w:r>
          </w:p>
        </w:tc>
        <w:tc>
          <w:tcPr>
            <w:tcW w:w="1853"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 ]</w:t>
            </w:r>
          </w:p>
        </w:tc>
        <w:tc>
          <w:tcPr>
            <w:tcW w:w="1825"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 ]</w:t>
            </w:r>
          </w:p>
        </w:tc>
        <w:tc>
          <w:tcPr>
            <w:tcW w:w="2098"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r>
          </w:p>
        </w:tc>
      </w:tr>
      <w:tr>
        <w:trPr/>
        <w:tc>
          <w:tcPr>
            <w:tcW w:w="4582"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Cloud contribution is meaningful and not merely decorative.</w:t>
            </w:r>
          </w:p>
        </w:tc>
        <w:tc>
          <w:tcPr>
            <w:tcW w:w="1853"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 ]</w:t>
            </w:r>
          </w:p>
        </w:tc>
        <w:tc>
          <w:tcPr>
            <w:tcW w:w="1825"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 ]</w:t>
            </w:r>
          </w:p>
        </w:tc>
        <w:tc>
          <w:tcPr>
            <w:tcW w:w="2098"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r>
          </w:p>
        </w:tc>
      </w:tr>
      <w:tr>
        <w:trPr/>
        <w:tc>
          <w:tcPr>
            <w:tcW w:w="4582"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The team has a clear minimum viable version and fallback plan.</w:t>
            </w:r>
          </w:p>
        </w:tc>
        <w:tc>
          <w:tcPr>
            <w:tcW w:w="1853"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 ]</w:t>
            </w:r>
          </w:p>
        </w:tc>
        <w:tc>
          <w:tcPr>
            <w:tcW w:w="1825"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 ]</w:t>
            </w:r>
          </w:p>
        </w:tc>
        <w:tc>
          <w:tcPr>
            <w:tcW w:w="2098"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r>
          </w:p>
        </w:tc>
      </w:tr>
    </w:tbl>
    <w:p>
      <w:pPr>
        <w:pStyle w:val="Normal"/>
        <w:rPr/>
      </w:pPr>
      <w:r>
        <w:rPr/>
      </w:r>
    </w:p>
    <w:p>
      <w:pPr>
        <w:pStyle w:val="Heading2"/>
        <w:rPr/>
      </w:pPr>
      <w:r>
        <w:rPr/>
        <w:t>B. Suggested scoring rubric (100 marks)</w:t>
      </w:r>
    </w:p>
    <w:tbl>
      <w:tblPr>
        <w:tblStyle w:val="TableGrid"/>
        <w:tblW w:w="10358"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3872"/>
        <w:gridCol w:w="1915"/>
        <w:gridCol w:w="1865"/>
        <w:gridCol w:w="2706"/>
      </w:tblGrid>
      <w:tr>
        <w:trPr>
          <w:trHeight w:val="400" w:hRule="atLeast"/>
        </w:trPr>
        <w:tc>
          <w:tcPr>
            <w:tcW w:w="3872" w:type="dxa"/>
            <w:tcBorders/>
            <w:shd w:color="auto" w:fill="D9EAF7" w:val="clear"/>
            <w:vAlign w:val="center"/>
          </w:tcPr>
          <w:p>
            <w:pPr>
              <w:pStyle w:val="Normal"/>
              <w:widowControl/>
              <w:spacing w:lineRule="auto" w:line="240" w:before="0" w:after="0"/>
              <w:jc w:val="start"/>
              <w:rPr>
                <w:rFonts w:cs="Arial"/>
                <w:kern w:val="0"/>
                <w:szCs w:val="22"/>
                <w:lang w:val="en-US" w:eastAsia="en-US" w:bidi="ar-SA"/>
              </w:rPr>
            </w:pPr>
            <w:r>
              <w:rPr>
                <w:rFonts w:cs="Arial"/>
                <w:b/>
                <w:kern w:val="0"/>
                <w:szCs w:val="22"/>
                <w:lang w:val="en-US" w:eastAsia="en-US" w:bidi="ar-SA"/>
              </w:rPr>
              <w:t>Criterion</w:t>
            </w:r>
          </w:p>
        </w:tc>
        <w:tc>
          <w:tcPr>
            <w:tcW w:w="1915" w:type="dxa"/>
            <w:tcBorders/>
            <w:shd w:color="auto" w:fill="D9EAF7" w:val="clear"/>
            <w:vAlign w:val="center"/>
          </w:tcPr>
          <w:p>
            <w:pPr>
              <w:pStyle w:val="Normal"/>
              <w:widowControl/>
              <w:spacing w:lineRule="auto" w:line="240" w:before="0" w:after="0"/>
              <w:jc w:val="start"/>
              <w:rPr>
                <w:rFonts w:cs="Arial"/>
                <w:kern w:val="0"/>
                <w:szCs w:val="22"/>
                <w:lang w:val="en-US" w:eastAsia="en-US" w:bidi="ar-SA"/>
              </w:rPr>
            </w:pPr>
            <w:r>
              <w:rPr>
                <w:rFonts w:cs="Arial"/>
                <w:b/>
                <w:kern w:val="0"/>
                <w:szCs w:val="22"/>
                <w:lang w:val="en-US" w:eastAsia="en-US" w:bidi="ar-SA"/>
              </w:rPr>
              <w:t>Weight</w:t>
            </w:r>
          </w:p>
        </w:tc>
        <w:tc>
          <w:tcPr>
            <w:tcW w:w="1865" w:type="dxa"/>
            <w:tcBorders/>
            <w:shd w:color="auto" w:fill="D9EAF7" w:val="clear"/>
            <w:vAlign w:val="center"/>
          </w:tcPr>
          <w:p>
            <w:pPr>
              <w:pStyle w:val="Normal"/>
              <w:widowControl/>
              <w:spacing w:lineRule="auto" w:line="240" w:before="0" w:after="0"/>
              <w:jc w:val="start"/>
              <w:rPr>
                <w:rFonts w:cs="Arial"/>
                <w:kern w:val="0"/>
                <w:szCs w:val="22"/>
                <w:lang w:val="en-US" w:eastAsia="en-US" w:bidi="ar-SA"/>
              </w:rPr>
            </w:pPr>
            <w:r>
              <w:rPr>
                <w:rFonts w:cs="Arial"/>
                <w:b/>
                <w:kern w:val="0"/>
                <w:szCs w:val="22"/>
                <w:lang w:val="en-US" w:eastAsia="en-US" w:bidi="ar-SA"/>
              </w:rPr>
              <w:t>Score</w:t>
            </w:r>
          </w:p>
        </w:tc>
        <w:tc>
          <w:tcPr>
            <w:tcW w:w="2706" w:type="dxa"/>
            <w:tcBorders/>
            <w:shd w:color="auto" w:fill="D9EAF7" w:val="clear"/>
            <w:vAlign w:val="center"/>
          </w:tcPr>
          <w:p>
            <w:pPr>
              <w:pStyle w:val="Normal"/>
              <w:widowControl/>
              <w:spacing w:lineRule="auto" w:line="240" w:before="0" w:after="0"/>
              <w:jc w:val="start"/>
              <w:rPr>
                <w:rFonts w:cs="Arial"/>
                <w:kern w:val="0"/>
                <w:szCs w:val="22"/>
                <w:lang w:val="en-US" w:eastAsia="en-US" w:bidi="ar-SA"/>
              </w:rPr>
            </w:pPr>
            <w:r>
              <w:rPr>
                <w:rFonts w:cs="Arial"/>
                <w:b/>
                <w:kern w:val="0"/>
                <w:szCs w:val="22"/>
                <w:lang w:val="en-US" w:eastAsia="en-US" w:bidi="ar-SA"/>
              </w:rPr>
              <w:t>Supervisor notes</w:t>
            </w:r>
          </w:p>
        </w:tc>
      </w:tr>
      <w:tr>
        <w:trPr/>
        <w:tc>
          <w:tcPr>
            <w:tcW w:w="3872"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Problem definition and scope</w:t>
            </w:r>
          </w:p>
        </w:tc>
        <w:tc>
          <w:tcPr>
            <w:tcW w:w="1915"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10</w:t>
            </w:r>
          </w:p>
        </w:tc>
        <w:tc>
          <w:tcPr>
            <w:tcW w:w="1865"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r>
          </w:p>
        </w:tc>
        <w:tc>
          <w:tcPr>
            <w:tcW w:w="2706"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r>
          </w:p>
        </w:tc>
      </w:tr>
      <w:tr>
        <w:trPr/>
        <w:tc>
          <w:tcPr>
            <w:tcW w:w="3872"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Technical depth and course alignment</w:t>
            </w:r>
          </w:p>
        </w:tc>
        <w:tc>
          <w:tcPr>
            <w:tcW w:w="1915"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15</w:t>
            </w:r>
          </w:p>
        </w:tc>
        <w:tc>
          <w:tcPr>
            <w:tcW w:w="1865"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r>
          </w:p>
        </w:tc>
        <w:tc>
          <w:tcPr>
            <w:tcW w:w="2706"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r>
          </w:p>
        </w:tc>
      </w:tr>
      <w:tr>
        <w:trPr/>
        <w:tc>
          <w:tcPr>
            <w:tcW w:w="3872"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System or model design quality</w:t>
            </w:r>
          </w:p>
        </w:tc>
        <w:tc>
          <w:tcPr>
            <w:tcW w:w="1915"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15</w:t>
            </w:r>
          </w:p>
        </w:tc>
        <w:tc>
          <w:tcPr>
            <w:tcW w:w="1865"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r>
          </w:p>
        </w:tc>
        <w:tc>
          <w:tcPr>
            <w:tcW w:w="2706"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r>
          </w:p>
        </w:tc>
      </w:tr>
      <w:tr>
        <w:trPr/>
        <w:tc>
          <w:tcPr>
            <w:tcW w:w="3872"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Data / inputs / preprocessing quality</w:t>
            </w:r>
          </w:p>
        </w:tc>
        <w:tc>
          <w:tcPr>
            <w:tcW w:w="1915"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10</w:t>
            </w:r>
          </w:p>
        </w:tc>
        <w:tc>
          <w:tcPr>
            <w:tcW w:w="1865"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r>
          </w:p>
        </w:tc>
        <w:tc>
          <w:tcPr>
            <w:tcW w:w="2706"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r>
          </w:p>
        </w:tc>
      </w:tr>
      <w:tr>
        <w:trPr/>
        <w:tc>
          <w:tcPr>
            <w:tcW w:w="3872"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Evaluation plan and measurable success criteria</w:t>
            </w:r>
          </w:p>
        </w:tc>
        <w:tc>
          <w:tcPr>
            <w:tcW w:w="1915"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10</w:t>
            </w:r>
          </w:p>
        </w:tc>
        <w:tc>
          <w:tcPr>
            <w:tcW w:w="1865"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r>
          </w:p>
        </w:tc>
        <w:tc>
          <w:tcPr>
            <w:tcW w:w="2706"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r>
          </w:p>
        </w:tc>
      </w:tr>
      <w:tr>
        <w:trPr/>
        <w:tc>
          <w:tcPr>
            <w:tcW w:w="3872"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Feasibility and timeline realism</w:t>
            </w:r>
          </w:p>
        </w:tc>
        <w:tc>
          <w:tcPr>
            <w:tcW w:w="1915"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10</w:t>
            </w:r>
          </w:p>
        </w:tc>
        <w:tc>
          <w:tcPr>
            <w:tcW w:w="1865"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r>
          </w:p>
        </w:tc>
        <w:tc>
          <w:tcPr>
            <w:tcW w:w="2706"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r>
          </w:p>
        </w:tc>
      </w:tr>
      <w:tr>
        <w:trPr/>
        <w:tc>
          <w:tcPr>
            <w:tcW w:w="3872"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Team role distribution and fairness</w:t>
            </w:r>
          </w:p>
        </w:tc>
        <w:tc>
          <w:tcPr>
            <w:tcW w:w="1915"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10</w:t>
            </w:r>
          </w:p>
        </w:tc>
        <w:tc>
          <w:tcPr>
            <w:tcW w:w="1865"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r>
          </w:p>
        </w:tc>
        <w:tc>
          <w:tcPr>
            <w:tcW w:w="2706"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r>
          </w:p>
        </w:tc>
      </w:tr>
      <w:tr>
        <w:trPr/>
        <w:tc>
          <w:tcPr>
            <w:tcW w:w="3872"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Cloud architecture / deployment relevance</w:t>
            </w:r>
          </w:p>
        </w:tc>
        <w:tc>
          <w:tcPr>
            <w:tcW w:w="1915"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10</w:t>
            </w:r>
          </w:p>
        </w:tc>
        <w:tc>
          <w:tcPr>
            <w:tcW w:w="1865"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r>
          </w:p>
        </w:tc>
        <w:tc>
          <w:tcPr>
            <w:tcW w:w="2706"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r>
          </w:p>
        </w:tc>
      </w:tr>
      <w:tr>
        <w:trPr/>
        <w:tc>
          <w:tcPr>
            <w:tcW w:w="3872"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Documentation readiness</w:t>
            </w:r>
          </w:p>
        </w:tc>
        <w:tc>
          <w:tcPr>
            <w:tcW w:w="1915"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5</w:t>
            </w:r>
          </w:p>
        </w:tc>
        <w:tc>
          <w:tcPr>
            <w:tcW w:w="1865"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r>
          </w:p>
        </w:tc>
        <w:tc>
          <w:tcPr>
            <w:tcW w:w="2706"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r>
          </w:p>
        </w:tc>
      </w:tr>
      <w:tr>
        <w:trPr/>
        <w:tc>
          <w:tcPr>
            <w:tcW w:w="3872"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Demo readiness</w:t>
            </w:r>
          </w:p>
        </w:tc>
        <w:tc>
          <w:tcPr>
            <w:tcW w:w="1915"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5</w:t>
            </w:r>
          </w:p>
        </w:tc>
        <w:tc>
          <w:tcPr>
            <w:tcW w:w="1865"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r>
          </w:p>
        </w:tc>
        <w:tc>
          <w:tcPr>
            <w:tcW w:w="2706"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r>
          </w:p>
        </w:tc>
      </w:tr>
    </w:tbl>
    <w:p>
      <w:pPr>
        <w:pStyle w:val="Normal"/>
        <w:rPr/>
      </w:pPr>
      <w:r>
        <w:rPr/>
      </w:r>
    </w:p>
    <w:p>
      <w:pPr>
        <w:pStyle w:val="Heading2"/>
        <w:rPr/>
      </w:pPr>
      <w:r>
        <w:rPr/>
        <w:t>C. Team-type checks</w:t>
      </w:r>
    </w:p>
    <w:tbl>
      <w:tblPr>
        <w:tblStyle w:val="TableGrid"/>
        <w:tblW w:w="10358"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2238"/>
        <w:gridCol w:w="8120"/>
      </w:tblGrid>
      <w:tr>
        <w:trPr>
          <w:trHeight w:val="400" w:hRule="atLeast"/>
        </w:trPr>
        <w:tc>
          <w:tcPr>
            <w:tcW w:w="2238" w:type="dxa"/>
            <w:tcBorders/>
            <w:shd w:color="auto" w:fill="BFD7EE" w:val="clear"/>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CS-only teams</w:t>
            </w:r>
          </w:p>
        </w:tc>
        <w:tc>
          <w:tcPr>
            <w:tcW w:w="8120" w:type="dxa"/>
            <w:tcBorders/>
            <w:shd w:color="auto" w:fill="BFD7EE" w:val="clear"/>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Must include a real software system with backend logic, APIs, persistence, modular architecture, Dockerization, and meaningful workflows. Reject ideas that are only a basic CRUD app or only a wrapper around external AI APIs.</w:t>
            </w:r>
          </w:p>
        </w:tc>
      </w:tr>
      <w:tr>
        <w:trPr>
          <w:trHeight w:val="400" w:hRule="atLeast"/>
        </w:trPr>
        <w:tc>
          <w:tcPr>
            <w:tcW w:w="2238" w:type="dxa"/>
            <w:tcBorders/>
            <w:shd w:color="auto" w:fill="EEF5FB" w:val="clear"/>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AI-only teams</w:t>
            </w:r>
          </w:p>
        </w:tc>
        <w:tc>
          <w:tcPr>
            <w:tcW w:w="8120"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Must include a defined modeling or optimization problem, a baseline, measurable evaluation, experiments, and analysis. Reject ideas that are only prompt engineering, only a UI around a ready-made model, or only a literature survey.</w:t>
            </w:r>
          </w:p>
        </w:tc>
      </w:tr>
      <w:tr>
        <w:trPr>
          <w:trHeight w:val="400" w:hRule="atLeast"/>
        </w:trPr>
        <w:tc>
          <w:tcPr>
            <w:tcW w:w="2238" w:type="dxa"/>
            <w:tcBorders/>
            <w:shd w:color="auto" w:fill="EEF5FB" w:val="clear"/>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Mixed teams</w:t>
            </w:r>
          </w:p>
        </w:tc>
        <w:tc>
          <w:tcPr>
            <w:tcW w:w="8120"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Must show three visible layers: product/system layer, AI or algorithm layer, and cloud/deployment layer. Reject ideas where one layer is only cosmetic or where the work split is clearly unbalanced.</w:t>
            </w:r>
          </w:p>
        </w:tc>
      </w:tr>
      <w:tr>
        <w:trPr>
          <w:trHeight w:val="400" w:hRule="atLeast"/>
        </w:trPr>
        <w:tc>
          <w:tcPr>
            <w:tcW w:w="2238" w:type="dxa"/>
            <w:tcBorders/>
            <w:shd w:color="auto" w:fill="EEF5FB" w:val="clear"/>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Supervisor note</w:t>
            </w:r>
          </w:p>
        </w:tc>
        <w:tc>
          <w:tcPr>
            <w:tcW w:w="8120"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If the core idea is promising but too broad, use “Approve with conditions” and require a narrower MVP, clearer data plan, or simpler integration scope.</w:t>
            </w:r>
          </w:p>
        </w:tc>
      </w:tr>
    </w:tbl>
    <w:p>
      <w:pPr>
        <w:pStyle w:val="Normal"/>
        <w:rPr/>
      </w:pPr>
      <w:r>
        <w:rPr/>
      </w:r>
    </w:p>
    <w:p>
      <w:pPr>
        <w:pStyle w:val="Heading2"/>
        <w:rPr/>
      </w:pPr>
      <w:r>
        <w:rPr/>
        <w:t>D. Final decision</w:t>
      </w:r>
    </w:p>
    <w:tbl>
      <w:tblPr>
        <w:tblStyle w:val="TableGrid"/>
        <w:tblW w:w="10358" w:type="dxa"/>
        <w:jc w:val="center"/>
        <w:tblInd w:w="0" w:type="dxa"/>
        <w:tblLayout w:type="fixed"/>
        <w:tblCellMar>
          <w:top w:w="0" w:type="dxa"/>
          <w:start w:w="108" w:type="dxa"/>
          <w:bottom w:w="0" w:type="dxa"/>
          <w:end w:w="108" w:type="dxa"/>
        </w:tblCellMar>
        <w:tblLook w:val="04a0" w:noHBand="0" w:noVBand="1" w:firstColumn="1" w:lastRow="0" w:lastColumn="0" w:firstRow="1"/>
      </w:tblPr>
      <w:tblGrid>
        <w:gridCol w:w="3062"/>
        <w:gridCol w:w="7296"/>
      </w:tblGrid>
      <w:tr>
        <w:trPr>
          <w:trHeight w:val="400" w:hRule="atLeast"/>
        </w:trPr>
        <w:tc>
          <w:tcPr>
            <w:tcW w:w="3062" w:type="dxa"/>
            <w:tcBorders/>
            <w:shd w:color="auto" w:fill="D9EAF7" w:val="clear"/>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Decision</w:t>
            </w:r>
          </w:p>
        </w:tc>
        <w:tc>
          <w:tcPr>
            <w:tcW w:w="7296" w:type="dxa"/>
            <w:tcBorders/>
            <w:shd w:color="auto" w:fill="D9EAF7" w:val="clear"/>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 ] Approve   [ ] Approve with conditions   [ ] Revise and resubmit   [ ] Reject</w:t>
            </w:r>
          </w:p>
        </w:tc>
      </w:tr>
      <w:tr>
        <w:trPr>
          <w:trHeight w:val="400" w:hRule="atLeast"/>
        </w:trPr>
        <w:tc>
          <w:tcPr>
            <w:tcW w:w="3062" w:type="dxa"/>
            <w:tcBorders/>
            <w:shd w:color="auto" w:fill="F5F9FC" w:val="clear"/>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Required conditions</w:t>
            </w:r>
          </w:p>
        </w:tc>
        <w:tc>
          <w:tcPr>
            <w:tcW w:w="7296"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r>
          </w:p>
        </w:tc>
      </w:tr>
      <w:tr>
        <w:trPr>
          <w:trHeight w:val="400" w:hRule="atLeast"/>
        </w:trPr>
        <w:tc>
          <w:tcPr>
            <w:tcW w:w="3062" w:type="dxa"/>
            <w:tcBorders/>
            <w:shd w:color="auto" w:fill="F5F9FC" w:val="clear"/>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Most important scope correction</w:t>
            </w:r>
          </w:p>
        </w:tc>
        <w:tc>
          <w:tcPr>
            <w:tcW w:w="7296"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r>
          </w:p>
        </w:tc>
      </w:tr>
      <w:tr>
        <w:trPr>
          <w:trHeight w:val="400" w:hRule="atLeast"/>
        </w:trPr>
        <w:tc>
          <w:tcPr>
            <w:tcW w:w="3062" w:type="dxa"/>
            <w:tcBorders/>
            <w:shd w:color="auto" w:fill="F5F9FC" w:val="clear"/>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Supervisor comments</w:t>
            </w:r>
          </w:p>
        </w:tc>
        <w:tc>
          <w:tcPr>
            <w:tcW w:w="7296"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r>
          </w:p>
        </w:tc>
      </w:tr>
      <w:tr>
        <w:trPr>
          <w:trHeight w:val="400" w:hRule="atLeast"/>
        </w:trPr>
        <w:tc>
          <w:tcPr>
            <w:tcW w:w="3062" w:type="dxa"/>
            <w:tcBorders/>
            <w:shd w:color="auto" w:fill="F5F9FC" w:val="clear"/>
            <w:vAlign w:val="center"/>
          </w:tcPr>
          <w:p>
            <w:pPr>
              <w:pStyle w:val="Normal"/>
              <w:widowControl/>
              <w:spacing w:lineRule="auto" w:line="240" w:before="0" w:after="0"/>
              <w:jc w:val="start"/>
              <w:rPr>
                <w:rFonts w:cs="Arial"/>
                <w:kern w:val="0"/>
                <w:szCs w:val="22"/>
                <w:lang w:val="en-US" w:eastAsia="en-US" w:bidi="ar-SA"/>
              </w:rPr>
            </w:pPr>
            <w:r>
              <w:rPr>
                <w:rFonts w:cs="Arial"/>
                <w:kern w:val="0"/>
                <w:sz w:val="20"/>
                <w:szCs w:val="22"/>
                <w:lang w:val="en-US" w:eastAsia="en-US" w:bidi="ar-SA"/>
              </w:rPr>
              <w:t>Supervisor name / signature / date</w:t>
            </w:r>
          </w:p>
        </w:tc>
        <w:tc>
          <w:tcPr>
            <w:tcW w:w="7296" w:type="dxa"/>
            <w:tcBorders/>
            <w:vAlign w:val="center"/>
          </w:tcPr>
          <w:p>
            <w:pPr>
              <w:pStyle w:val="Normal"/>
              <w:widowControl/>
              <w:spacing w:lineRule="auto" w:line="240" w:before="0" w:after="0"/>
              <w:jc w:val="start"/>
              <w:rPr>
                <w:rFonts w:cs="Arial"/>
                <w:kern w:val="0"/>
                <w:szCs w:val="22"/>
                <w:lang w:val="en-US" w:eastAsia="en-US" w:bidi="ar-SA"/>
              </w:rPr>
            </w:pPr>
            <w:r>
              <w:rPr>
                <w:rFonts w:cs="Arial"/>
                <w:kern w:val="0"/>
                <w:szCs w:val="22"/>
                <w:lang w:val="en-US" w:eastAsia="en-US" w:bidi="ar-SA"/>
              </w:rPr>
            </w:r>
          </w:p>
        </w:tc>
      </w:tr>
    </w:tbl>
    <w:p>
      <w:pPr>
        <w:pStyle w:val="Normal"/>
        <w:widowControl/>
        <w:bidi w:val="0"/>
        <w:spacing w:lineRule="auto" w:line="276" w:before="0" w:after="200"/>
        <w:jc w:val="start"/>
        <w:rPr/>
      </w:pPr>
      <w:r>
        <w:rPr/>
      </w:r>
    </w:p>
    <w:sectPr>
      <w:type w:val="nextPage"/>
      <w:pgSz w:w="12240" w:h="15840"/>
      <w:pgMar w:left="936" w:right="936" w:gutter="0" w:header="0" w:top="864" w:footer="0" w:bottom="86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Aptos">
    <w:charset w:val="01" w:characterSet="utf-8"/>
    <w:family w:val="swiss"/>
    <w:pitch w:val="variable"/>
  </w:font>
  <w:font w:name="Calibri">
    <w:charset w:val="01" w:characterSet="utf-8"/>
    <w:family w:val="swiss"/>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Arial"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pPr>
      <w:widowControl/>
      <w:bidi w:val="0"/>
      <w:spacing w:lineRule="auto" w:line="276" w:before="0" w:after="200"/>
      <w:jc w:val="start"/>
    </w:pPr>
    <w:rPr>
      <w:rFonts w:ascii="Aptos" w:hAnsi="Aptos" w:eastAsia="Aptos" w:cs="Arial" w:cstheme="minorBidi"/>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Times New Roman" w:asciiTheme="majorHAnsi" w:cstheme="majorBidi" w:eastAsiaTheme="majorEastAsia" w:hAnsiTheme="majorHAnsi"/>
      <w:b/>
      <w:bCs/>
      <w:color w:val="1F4E79"/>
      <w:sz w:val="32"/>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Times New Roman" w:asciiTheme="majorHAnsi" w:cstheme="majorBidi" w:eastAsiaTheme="majorEastAsia" w:hAnsiTheme="majorHAnsi"/>
      <w:b/>
      <w:bCs/>
      <w:color w:val="1F4E79"/>
      <w:sz w:val="25"/>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Times New Roman" w:asciiTheme="majorHAnsi" w:cstheme="majorBidi" w:eastAsiaTheme="majorEastAsia" w:hAnsiTheme="majorHAnsi"/>
      <w:b/>
      <w:bCs/>
      <w:color w:val="2F5597"/>
      <w:sz w:val="23"/>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Times New Roman"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Times New Roman"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Times New Roman"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Times New Roman"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Times New Roman"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Times New Roman" w:asciiTheme="majorHAnsi" w:cstheme="majorBidi" w:eastAsiaTheme="majorEastAsia" w:hAnsiTheme="majorHAnsi"/>
      <w:i/>
      <w:iCs/>
      <w:color w:themeColor="text1" w:themeTint="bf" w:val="404040"/>
      <w:sz w:val="20"/>
      <w:szCs w:val="20"/>
    </w:rPr>
  </w:style>
  <w:style w:type="character" w:styleId="DefaultParagraphFont" w:default="1">
    <w:name w:val="Default Paragraph Font"/>
    <w:uiPriority w:val="1"/>
    <w:unhideWhenUsed/>
    <w:qFormat/>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Heading1Char" w:customStyle="1">
    <w:name w:val="Heading 1 Char"/>
    <w:basedOn w:val="DefaultParagraphFont"/>
    <w:link w:val="Heading1"/>
    <w:uiPriority w:val="9"/>
    <w:qFormat/>
    <w:rsid w:val="00fc693f"/>
    <w:rPr>
      <w:rFonts w:ascii="Calibri" w:hAnsi="Calibri" w:eastAsia="ＭＳ ゴシック" w:cs="Times New Roman"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Times New Roman"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Times New Roman"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Times New Roman"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Times New Roman"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Times New Roman"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Times New Roman"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Times New Roman"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Times New Roman"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Times New Roman"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Times New Roman"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Arial"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Times New Roman"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Times New Roman"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Arial"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NormalWeb">
    <w:name w:val="Normal (Web)"/>
    <w:basedOn w:val="Normal"/>
    <w:uiPriority w:val="99"/>
    <w:semiHidden/>
    <w:unhideWhenUsed/>
    <w:qFormat/>
    <w:rsid w:val="00405795"/>
    <w:pPr/>
    <w:rPr>
      <w:rFonts w:ascii="Times New Roman" w:hAnsi="Times New Roman" w:cs="Times New Roman"/>
      <w:sz w:val="24"/>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Application>LibreOffice/26.2.2.2$Linux_X86_64 LibreOffice_project/620$Build-2</Application>
  <AppVersion>15.0000</AppVersion>
  <Pages>14</Pages>
  <Words>2697</Words>
  <Characters>15486</Characters>
  <CharactersWithSpaces>17950</CharactersWithSpaces>
  <Paragraphs>314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2026-05-11T23:54:59Z</dcterms:modified>
  <cp:revision>9</cp:revision>
  <dc:subject/>
  <dc:title/>
</cp:coreProperties>
</file>

<file path=docProps/custom.xml><?xml version="1.0" encoding="utf-8"?>
<Properties xmlns="http://schemas.openxmlformats.org/officeDocument/2006/custom-properties" xmlns:vt="http://schemas.openxmlformats.org/officeDocument/2006/docPropsVTypes"/>
</file>