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3C5B" w14:textId="1D638286" w:rsidR="0016583A" w:rsidRDefault="00000000">
      <w:pPr>
        <w:pStyle w:val="Title"/>
        <w:jc w:val="center"/>
      </w:pPr>
      <w:r>
        <w:t>Explainability Analysis for LSTM-GNN</w:t>
      </w:r>
    </w:p>
    <w:p w14:paraId="644F5EC6" w14:textId="77777777" w:rsidR="0016583A" w:rsidRDefault="00000000">
      <w:pPr>
        <w:pStyle w:val="Heading1"/>
      </w:pPr>
      <w:r>
        <w:t>1. Purpose</w:t>
      </w:r>
    </w:p>
    <w:p w14:paraId="71853E86" w14:textId="28098B46" w:rsidR="00450527" w:rsidRDefault="00450527">
      <w:pPr>
        <w:pStyle w:val="Heading1"/>
        <w:rPr>
          <w:rFonts w:asciiTheme="minorHAnsi" w:eastAsiaTheme="minorEastAsia" w:hAnsiTheme="minorHAnsi" w:cstheme="minorBidi"/>
          <w:b w:val="0"/>
          <w:bCs w:val="0"/>
          <w:color w:val="auto"/>
          <w:sz w:val="22"/>
          <w:szCs w:val="22"/>
        </w:rPr>
      </w:pPr>
      <w:r w:rsidRPr="00450527">
        <w:rPr>
          <w:rFonts w:asciiTheme="minorHAnsi" w:eastAsiaTheme="minorEastAsia" w:hAnsiTheme="minorHAnsi" w:cstheme="minorBidi"/>
          <w:b w:val="0"/>
          <w:bCs w:val="0"/>
          <w:color w:val="auto"/>
          <w:sz w:val="22"/>
          <w:szCs w:val="22"/>
        </w:rPr>
        <w:t xml:space="preserve">The </w:t>
      </w:r>
      <w:r>
        <w:rPr>
          <w:rFonts w:asciiTheme="minorHAnsi" w:eastAsiaTheme="minorEastAsia" w:hAnsiTheme="minorHAnsi" w:cstheme="minorBidi"/>
          <w:b w:val="0"/>
          <w:bCs w:val="0"/>
          <w:color w:val="auto"/>
          <w:sz w:val="22"/>
          <w:szCs w:val="22"/>
        </w:rPr>
        <w:t>document</w:t>
      </w:r>
      <w:r w:rsidRPr="00450527">
        <w:rPr>
          <w:rFonts w:asciiTheme="minorHAnsi" w:eastAsiaTheme="minorEastAsia" w:hAnsiTheme="minorHAnsi" w:cstheme="minorBidi"/>
          <w:b w:val="0"/>
          <w:bCs w:val="0"/>
          <w:color w:val="auto"/>
          <w:sz w:val="22"/>
          <w:szCs w:val="22"/>
        </w:rPr>
        <w:t xml:space="preserve"> describes an explainability check on an LSTM-GNN setup used for stock price forecasting. The main aim is to see which inputs and which cross stock links matter most to the model when it generates predictions. The study runs on a model fit with data from 50 S&amp;P 500 stocks. The time window is 2015 through 2018, spanning three years. </w:t>
      </w:r>
    </w:p>
    <w:p w14:paraId="7484FD1E" w14:textId="77777777" w:rsidR="00E76DDB" w:rsidRDefault="00000000">
      <w:pPr>
        <w:pStyle w:val="Heading1"/>
      </w:pPr>
      <w:r>
        <w:t>2. Explainability Methods</w:t>
      </w:r>
    </w:p>
    <w:p w14:paraId="74B09F43" w14:textId="77777777" w:rsidR="00E76DDB" w:rsidRPr="00E76DDB" w:rsidRDefault="00E76DDB">
      <w:pPr>
        <w:pStyle w:val="Heading1"/>
        <w:rPr>
          <w:rFonts w:asciiTheme="minorHAnsi" w:eastAsiaTheme="minorEastAsia" w:hAnsiTheme="minorHAnsi" w:cstheme="minorBidi"/>
          <w:color w:val="auto"/>
          <w:sz w:val="22"/>
          <w:szCs w:val="22"/>
        </w:rPr>
      </w:pPr>
      <w:r w:rsidRPr="00E76DDB">
        <w:rPr>
          <w:rFonts w:asciiTheme="minorHAnsi" w:eastAsiaTheme="minorEastAsia" w:hAnsiTheme="minorHAnsi" w:cstheme="minorBidi"/>
          <w:color w:val="auto"/>
          <w:sz w:val="22"/>
          <w:szCs w:val="22"/>
        </w:rPr>
        <w:t xml:space="preserve">2.1 Feature Perturbation Scores </w:t>
      </w:r>
    </w:p>
    <w:p w14:paraId="01F54BDE" w14:textId="77777777" w:rsidR="00E76DDB" w:rsidRDefault="00E76DDB">
      <w:pPr>
        <w:pStyle w:val="Heading1"/>
        <w:rPr>
          <w:rFonts w:asciiTheme="minorHAnsi" w:eastAsiaTheme="minorEastAsia" w:hAnsiTheme="minorHAnsi" w:cstheme="minorBidi"/>
          <w:b w:val="0"/>
          <w:bCs w:val="0"/>
          <w:color w:val="auto"/>
          <w:sz w:val="22"/>
          <w:szCs w:val="22"/>
        </w:rPr>
      </w:pPr>
      <w:r w:rsidRPr="00E76DDB">
        <w:rPr>
          <w:rFonts w:asciiTheme="minorHAnsi" w:eastAsiaTheme="minorEastAsia" w:hAnsiTheme="minorHAnsi" w:cstheme="minorBidi"/>
          <w:b w:val="0"/>
          <w:bCs w:val="0"/>
          <w:color w:val="auto"/>
          <w:sz w:val="22"/>
          <w:szCs w:val="22"/>
        </w:rPr>
        <w:t xml:space="preserve">For this part, each input is changed on its own. The values are adjusted in a random way, one feature at a time. Then the model runs again. If the output shifts a lot, the feature is treated as more important. </w:t>
      </w:r>
    </w:p>
    <w:p w14:paraId="633B476E" w14:textId="77777777" w:rsidR="00E76DDB" w:rsidRPr="00E76DDB" w:rsidRDefault="00E76DDB">
      <w:pPr>
        <w:pStyle w:val="Heading1"/>
        <w:rPr>
          <w:rFonts w:asciiTheme="minorHAnsi" w:eastAsiaTheme="minorEastAsia" w:hAnsiTheme="minorHAnsi" w:cstheme="minorBidi"/>
          <w:color w:val="auto"/>
          <w:sz w:val="22"/>
          <w:szCs w:val="22"/>
        </w:rPr>
      </w:pPr>
      <w:r w:rsidRPr="00E76DDB">
        <w:rPr>
          <w:rFonts w:asciiTheme="minorHAnsi" w:eastAsiaTheme="minorEastAsia" w:hAnsiTheme="minorHAnsi" w:cstheme="minorBidi"/>
          <w:color w:val="auto"/>
          <w:sz w:val="22"/>
          <w:szCs w:val="22"/>
        </w:rPr>
        <w:t xml:space="preserve">2.2 Integrated Gradients </w:t>
      </w:r>
    </w:p>
    <w:p w14:paraId="764D1FCC" w14:textId="77777777" w:rsidR="00E76DDB" w:rsidRDefault="00E76DDB">
      <w:pPr>
        <w:pStyle w:val="Heading1"/>
        <w:rPr>
          <w:rFonts w:asciiTheme="minorHAnsi" w:eastAsiaTheme="minorEastAsia" w:hAnsiTheme="minorHAnsi" w:cstheme="minorBidi"/>
          <w:b w:val="0"/>
          <w:bCs w:val="0"/>
          <w:color w:val="auto"/>
          <w:sz w:val="22"/>
          <w:szCs w:val="22"/>
        </w:rPr>
      </w:pPr>
      <w:r w:rsidRPr="00E76DDB">
        <w:rPr>
          <w:rFonts w:asciiTheme="minorHAnsi" w:eastAsiaTheme="minorEastAsia" w:hAnsiTheme="minorHAnsi" w:cstheme="minorBidi"/>
          <w:b w:val="0"/>
          <w:bCs w:val="0"/>
          <w:color w:val="auto"/>
          <w:sz w:val="22"/>
          <w:szCs w:val="22"/>
        </w:rPr>
        <w:t xml:space="preserve">Here the method builds a route from a starting point to the real input. The start uses a blank input, meaning a zero baseline. Gradients are collected along that route. The total of those gradients is used to judge how much each feature affects the prediction. </w:t>
      </w:r>
    </w:p>
    <w:p w14:paraId="332AD19A" w14:textId="77777777" w:rsidR="00E76DDB" w:rsidRPr="00D12667" w:rsidRDefault="00E76DDB">
      <w:pPr>
        <w:pStyle w:val="Heading1"/>
        <w:rPr>
          <w:rFonts w:asciiTheme="minorHAnsi" w:eastAsiaTheme="minorEastAsia" w:hAnsiTheme="minorHAnsi" w:cstheme="minorBidi"/>
          <w:color w:val="auto"/>
          <w:sz w:val="22"/>
          <w:szCs w:val="22"/>
        </w:rPr>
      </w:pPr>
      <w:r w:rsidRPr="00D12667">
        <w:rPr>
          <w:rFonts w:asciiTheme="minorHAnsi" w:eastAsiaTheme="minorEastAsia" w:hAnsiTheme="minorHAnsi" w:cstheme="minorBidi"/>
          <w:color w:val="auto"/>
          <w:sz w:val="22"/>
          <w:szCs w:val="22"/>
        </w:rPr>
        <w:t xml:space="preserve">2.3 Attention Weights in the GNN </w:t>
      </w:r>
    </w:p>
    <w:p w14:paraId="6193D7A4" w14:textId="7FC4923B" w:rsidR="00E76DDB" w:rsidRDefault="00E76DDB">
      <w:pPr>
        <w:pStyle w:val="Heading1"/>
        <w:rPr>
          <w:rFonts w:asciiTheme="minorHAnsi" w:eastAsiaTheme="minorEastAsia" w:hAnsiTheme="minorHAnsi" w:cstheme="minorBidi"/>
          <w:b w:val="0"/>
          <w:bCs w:val="0"/>
          <w:color w:val="auto"/>
          <w:sz w:val="22"/>
          <w:szCs w:val="22"/>
        </w:rPr>
      </w:pPr>
      <w:r w:rsidRPr="00E76DDB">
        <w:rPr>
          <w:rFonts w:asciiTheme="minorHAnsi" w:eastAsiaTheme="minorEastAsia" w:hAnsiTheme="minorHAnsi" w:cstheme="minorBidi"/>
          <w:b w:val="0"/>
          <w:bCs w:val="0"/>
          <w:color w:val="auto"/>
          <w:sz w:val="22"/>
          <w:szCs w:val="22"/>
        </w:rPr>
        <w:t xml:space="preserve">This step looks at the attention values inside the graph neural network layer. Those weights highlight which stocks the model </w:t>
      </w:r>
      <w:proofErr w:type="gramStart"/>
      <w:r w:rsidRPr="00E76DDB">
        <w:rPr>
          <w:rFonts w:asciiTheme="minorHAnsi" w:eastAsiaTheme="minorEastAsia" w:hAnsiTheme="minorHAnsi" w:cstheme="minorBidi"/>
          <w:b w:val="0"/>
          <w:bCs w:val="0"/>
          <w:color w:val="auto"/>
          <w:sz w:val="22"/>
          <w:szCs w:val="22"/>
        </w:rPr>
        <w:t>links</w:t>
      </w:r>
      <w:proofErr w:type="gramEnd"/>
      <w:r w:rsidRPr="00E76DDB">
        <w:rPr>
          <w:rFonts w:asciiTheme="minorHAnsi" w:eastAsiaTheme="minorEastAsia" w:hAnsiTheme="minorHAnsi" w:cstheme="minorBidi"/>
          <w:b w:val="0"/>
          <w:bCs w:val="0"/>
          <w:color w:val="auto"/>
          <w:sz w:val="22"/>
          <w:szCs w:val="22"/>
        </w:rPr>
        <w:t xml:space="preserve"> together. They also show how signals pass between stocks in the graph.</w:t>
      </w:r>
    </w:p>
    <w:p w14:paraId="430415F8" w14:textId="07C9BE3D" w:rsidR="0016583A" w:rsidRDefault="00000000">
      <w:pPr>
        <w:pStyle w:val="Heading1"/>
      </w:pPr>
      <w:r>
        <w:t>3. Evaluation Metrics</w:t>
      </w:r>
    </w:p>
    <w:tbl>
      <w:tblPr>
        <w:tblStyle w:val="TableGrid"/>
        <w:tblW w:w="0" w:type="auto"/>
        <w:tblLook w:val="04A0" w:firstRow="1" w:lastRow="0" w:firstColumn="1" w:lastColumn="0" w:noHBand="0" w:noVBand="1"/>
      </w:tblPr>
      <w:tblGrid>
        <w:gridCol w:w="4320"/>
        <w:gridCol w:w="4320"/>
      </w:tblGrid>
      <w:tr w:rsidR="0016583A" w14:paraId="2ED73AD5" w14:textId="77777777" w:rsidTr="00D000B7">
        <w:tc>
          <w:tcPr>
            <w:tcW w:w="4320" w:type="dxa"/>
          </w:tcPr>
          <w:p w14:paraId="0ECBB1C0" w14:textId="77777777" w:rsidR="0016583A" w:rsidRDefault="00000000">
            <w:r>
              <w:rPr>
                <w:b/>
              </w:rPr>
              <w:t>Metric</w:t>
            </w:r>
          </w:p>
        </w:tc>
        <w:tc>
          <w:tcPr>
            <w:tcW w:w="4320" w:type="dxa"/>
          </w:tcPr>
          <w:p w14:paraId="376EC062" w14:textId="77777777" w:rsidR="0016583A" w:rsidRDefault="00000000">
            <w:r>
              <w:rPr>
                <w:b/>
              </w:rPr>
              <w:t>Description</w:t>
            </w:r>
          </w:p>
        </w:tc>
      </w:tr>
      <w:tr w:rsidR="00D000B7" w14:paraId="42C3DB45" w14:textId="77777777" w:rsidTr="00D000B7">
        <w:tc>
          <w:tcPr>
            <w:tcW w:w="4320" w:type="dxa"/>
          </w:tcPr>
          <w:p w14:paraId="11F8BEF2" w14:textId="77777777" w:rsidR="00D000B7" w:rsidRDefault="00D000B7" w:rsidP="00D000B7">
            <w:r>
              <w:t>Fidelity+</w:t>
            </w:r>
          </w:p>
        </w:tc>
        <w:tc>
          <w:tcPr>
            <w:tcW w:w="4320" w:type="dxa"/>
          </w:tcPr>
          <w:p w14:paraId="0EC1FAEC" w14:textId="4D940530" w:rsidR="00D000B7" w:rsidRDefault="00D000B7" w:rsidP="00D000B7">
            <w:r w:rsidRPr="00323A48">
              <w:t xml:space="preserve">How much the prediction shifts after key features are taken out. Bigger numbers mean the explanation still makes sense. The scale is 0 to 1.  </w:t>
            </w:r>
          </w:p>
        </w:tc>
      </w:tr>
      <w:tr w:rsidR="00D000B7" w14:paraId="1D6BA63D" w14:textId="77777777" w:rsidTr="00D000B7">
        <w:tc>
          <w:tcPr>
            <w:tcW w:w="4320" w:type="dxa"/>
          </w:tcPr>
          <w:p w14:paraId="6EBFADFF" w14:textId="77777777" w:rsidR="00D000B7" w:rsidRDefault="00D000B7" w:rsidP="00D000B7">
            <w:r>
              <w:t>Fidelity-</w:t>
            </w:r>
          </w:p>
        </w:tc>
        <w:tc>
          <w:tcPr>
            <w:tcW w:w="4320" w:type="dxa"/>
          </w:tcPr>
          <w:p w14:paraId="4A82F7DD" w14:textId="57E75615" w:rsidR="00D000B7" w:rsidRDefault="00D000B7" w:rsidP="00D000B7">
            <w:r w:rsidRPr="00323A48">
              <w:t xml:space="preserve">How much the prediction shifts after the less useful features are taken out. Smaller numbers mean the method is spotting the unimportant parts. The scale is 0 to 1.  </w:t>
            </w:r>
          </w:p>
        </w:tc>
      </w:tr>
      <w:tr w:rsidR="00D000B7" w14:paraId="7952D859" w14:textId="77777777" w:rsidTr="00D000B7">
        <w:tc>
          <w:tcPr>
            <w:tcW w:w="4320" w:type="dxa"/>
          </w:tcPr>
          <w:p w14:paraId="45D53A8A" w14:textId="77777777" w:rsidR="00D000B7" w:rsidRDefault="00D000B7" w:rsidP="00D000B7">
            <w:r>
              <w:t>Sparsity</w:t>
            </w:r>
          </w:p>
        </w:tc>
        <w:tc>
          <w:tcPr>
            <w:tcW w:w="4320" w:type="dxa"/>
          </w:tcPr>
          <w:p w14:paraId="2033ABCF" w14:textId="4BFC92D4" w:rsidR="00D000B7" w:rsidRDefault="00D000B7" w:rsidP="00D000B7">
            <w:r w:rsidRPr="00323A48">
              <w:t xml:space="preserve">What share of features </w:t>
            </w:r>
            <w:proofErr w:type="gramStart"/>
            <w:r w:rsidRPr="00323A48">
              <w:t>get</w:t>
            </w:r>
            <w:proofErr w:type="gramEnd"/>
            <w:r w:rsidRPr="00323A48">
              <w:t xml:space="preserve"> marked as low importance. Higher numbers mean the explanation is more concentrated. The scale is 0 to 1.  </w:t>
            </w:r>
          </w:p>
        </w:tc>
      </w:tr>
      <w:tr w:rsidR="00D000B7" w14:paraId="6A934BBF" w14:textId="77777777" w:rsidTr="00D000B7">
        <w:tc>
          <w:tcPr>
            <w:tcW w:w="4320" w:type="dxa"/>
          </w:tcPr>
          <w:p w14:paraId="7A42B85A" w14:textId="77777777" w:rsidR="00D000B7" w:rsidRDefault="00D000B7" w:rsidP="00D000B7">
            <w:r>
              <w:t>Stability</w:t>
            </w:r>
          </w:p>
        </w:tc>
        <w:tc>
          <w:tcPr>
            <w:tcW w:w="4320" w:type="dxa"/>
          </w:tcPr>
          <w:p w14:paraId="6CA755CB" w14:textId="2C200681" w:rsidR="00D000B7" w:rsidRDefault="00D000B7" w:rsidP="00D000B7">
            <w:r w:rsidRPr="00323A48">
              <w:t>Whether the explanations stay similar for inputs that look alike. Higher numbers mean the results are steady. The scale is 0 to 1.</w:t>
            </w:r>
          </w:p>
        </w:tc>
      </w:tr>
    </w:tbl>
    <w:p w14:paraId="2FCDDA18" w14:textId="77777777" w:rsidR="0016583A" w:rsidRDefault="00000000">
      <w:pPr>
        <w:pStyle w:val="Heading1"/>
      </w:pPr>
      <w:r>
        <w:t>4. Results</w:t>
      </w:r>
    </w:p>
    <w:p w14:paraId="0734A04A" w14:textId="77777777" w:rsidR="0016583A" w:rsidRDefault="00000000">
      <w:pPr>
        <w:pStyle w:val="Heading2"/>
      </w:pPr>
      <w:r>
        <w:t>4.1 Quantitative Results</w:t>
      </w:r>
    </w:p>
    <w:tbl>
      <w:tblPr>
        <w:tblStyle w:val="TableGrid"/>
        <w:tblW w:w="0" w:type="auto"/>
        <w:tblLook w:val="04A0" w:firstRow="1" w:lastRow="0" w:firstColumn="1" w:lastColumn="0" w:noHBand="0" w:noVBand="1"/>
      </w:tblPr>
      <w:tblGrid>
        <w:gridCol w:w="1728"/>
        <w:gridCol w:w="1728"/>
        <w:gridCol w:w="1728"/>
        <w:gridCol w:w="1728"/>
        <w:gridCol w:w="1728"/>
      </w:tblGrid>
      <w:tr w:rsidR="0016583A" w14:paraId="3057817C" w14:textId="77777777">
        <w:tc>
          <w:tcPr>
            <w:tcW w:w="1728" w:type="dxa"/>
          </w:tcPr>
          <w:p w14:paraId="08F5FAFF" w14:textId="77777777" w:rsidR="0016583A" w:rsidRDefault="00000000">
            <w:r>
              <w:rPr>
                <w:b/>
              </w:rPr>
              <w:t>Method</w:t>
            </w:r>
          </w:p>
        </w:tc>
        <w:tc>
          <w:tcPr>
            <w:tcW w:w="1728" w:type="dxa"/>
          </w:tcPr>
          <w:p w14:paraId="5FAAC062" w14:textId="77777777" w:rsidR="0016583A" w:rsidRDefault="00000000">
            <w:r>
              <w:rPr>
                <w:b/>
              </w:rPr>
              <w:t>Fidelity+</w:t>
            </w:r>
          </w:p>
        </w:tc>
        <w:tc>
          <w:tcPr>
            <w:tcW w:w="1728" w:type="dxa"/>
          </w:tcPr>
          <w:p w14:paraId="34A34ED6" w14:textId="77777777" w:rsidR="0016583A" w:rsidRDefault="00000000">
            <w:r>
              <w:rPr>
                <w:b/>
              </w:rPr>
              <w:t>Fidelity-</w:t>
            </w:r>
          </w:p>
        </w:tc>
        <w:tc>
          <w:tcPr>
            <w:tcW w:w="1728" w:type="dxa"/>
          </w:tcPr>
          <w:p w14:paraId="78143C68" w14:textId="77777777" w:rsidR="0016583A" w:rsidRDefault="00000000">
            <w:r>
              <w:rPr>
                <w:b/>
              </w:rPr>
              <w:t>Sparsity</w:t>
            </w:r>
          </w:p>
        </w:tc>
        <w:tc>
          <w:tcPr>
            <w:tcW w:w="1728" w:type="dxa"/>
          </w:tcPr>
          <w:p w14:paraId="3B5E6BBA" w14:textId="77777777" w:rsidR="0016583A" w:rsidRDefault="00000000">
            <w:r>
              <w:rPr>
                <w:b/>
              </w:rPr>
              <w:t>Stability</w:t>
            </w:r>
          </w:p>
        </w:tc>
      </w:tr>
      <w:tr w:rsidR="0016583A" w14:paraId="4BF58B3C" w14:textId="77777777">
        <w:tc>
          <w:tcPr>
            <w:tcW w:w="1728" w:type="dxa"/>
          </w:tcPr>
          <w:p w14:paraId="280F2D64" w14:textId="77777777" w:rsidR="0016583A" w:rsidRDefault="00000000">
            <w:r>
              <w:t>Perturbation</w:t>
            </w:r>
          </w:p>
        </w:tc>
        <w:tc>
          <w:tcPr>
            <w:tcW w:w="1728" w:type="dxa"/>
          </w:tcPr>
          <w:p w14:paraId="694D29C5" w14:textId="77777777" w:rsidR="0016583A" w:rsidRDefault="00000000">
            <w:r>
              <w:t>0.99</w:t>
            </w:r>
          </w:p>
        </w:tc>
        <w:tc>
          <w:tcPr>
            <w:tcW w:w="1728" w:type="dxa"/>
          </w:tcPr>
          <w:p w14:paraId="50485F9B" w14:textId="77777777" w:rsidR="0016583A" w:rsidRDefault="00000000">
            <w:r>
              <w:t>0.003</w:t>
            </w:r>
          </w:p>
        </w:tc>
        <w:tc>
          <w:tcPr>
            <w:tcW w:w="1728" w:type="dxa"/>
          </w:tcPr>
          <w:p w14:paraId="03888C83" w14:textId="77777777" w:rsidR="0016583A" w:rsidRDefault="00000000">
            <w:r>
              <w:t>0.78</w:t>
            </w:r>
          </w:p>
        </w:tc>
        <w:tc>
          <w:tcPr>
            <w:tcW w:w="1728" w:type="dxa"/>
          </w:tcPr>
          <w:p w14:paraId="288330D8" w14:textId="77777777" w:rsidR="0016583A" w:rsidRDefault="00000000">
            <w:r>
              <w:t>0.81</w:t>
            </w:r>
          </w:p>
        </w:tc>
      </w:tr>
      <w:tr w:rsidR="0016583A" w14:paraId="09286C09" w14:textId="77777777">
        <w:tc>
          <w:tcPr>
            <w:tcW w:w="1728" w:type="dxa"/>
          </w:tcPr>
          <w:p w14:paraId="25EB628D" w14:textId="77777777" w:rsidR="0016583A" w:rsidRDefault="00000000">
            <w:r>
              <w:t>Integrated Gradients</w:t>
            </w:r>
          </w:p>
        </w:tc>
        <w:tc>
          <w:tcPr>
            <w:tcW w:w="1728" w:type="dxa"/>
          </w:tcPr>
          <w:p w14:paraId="52308853" w14:textId="77777777" w:rsidR="0016583A" w:rsidRDefault="00000000">
            <w:r>
              <w:t>0.99</w:t>
            </w:r>
          </w:p>
        </w:tc>
        <w:tc>
          <w:tcPr>
            <w:tcW w:w="1728" w:type="dxa"/>
          </w:tcPr>
          <w:p w14:paraId="2AEAAE79" w14:textId="77777777" w:rsidR="0016583A" w:rsidRDefault="00000000">
            <w:r>
              <w:t>0.003</w:t>
            </w:r>
          </w:p>
        </w:tc>
        <w:tc>
          <w:tcPr>
            <w:tcW w:w="1728" w:type="dxa"/>
          </w:tcPr>
          <w:p w14:paraId="08341507" w14:textId="77777777" w:rsidR="0016583A" w:rsidRDefault="00000000">
            <w:r>
              <w:t>0.78</w:t>
            </w:r>
          </w:p>
        </w:tc>
        <w:tc>
          <w:tcPr>
            <w:tcW w:w="1728" w:type="dxa"/>
          </w:tcPr>
          <w:p w14:paraId="51176271" w14:textId="77777777" w:rsidR="0016583A" w:rsidRDefault="00000000">
            <w:r>
              <w:t>0.99</w:t>
            </w:r>
          </w:p>
        </w:tc>
      </w:tr>
      <w:tr w:rsidR="0016583A" w14:paraId="1CC1D38F" w14:textId="77777777">
        <w:tc>
          <w:tcPr>
            <w:tcW w:w="1728" w:type="dxa"/>
          </w:tcPr>
          <w:p w14:paraId="6EC546B8" w14:textId="77777777" w:rsidR="0016583A" w:rsidRDefault="00000000">
            <w:r>
              <w:t>GNN Attention</w:t>
            </w:r>
          </w:p>
        </w:tc>
        <w:tc>
          <w:tcPr>
            <w:tcW w:w="1728" w:type="dxa"/>
          </w:tcPr>
          <w:p w14:paraId="2136FC8D" w14:textId="77777777" w:rsidR="0016583A" w:rsidRDefault="00000000">
            <w:r>
              <w:t>-</w:t>
            </w:r>
          </w:p>
        </w:tc>
        <w:tc>
          <w:tcPr>
            <w:tcW w:w="1728" w:type="dxa"/>
          </w:tcPr>
          <w:p w14:paraId="558382DD" w14:textId="77777777" w:rsidR="0016583A" w:rsidRDefault="00000000">
            <w:r>
              <w:t>-</w:t>
            </w:r>
          </w:p>
        </w:tc>
        <w:tc>
          <w:tcPr>
            <w:tcW w:w="1728" w:type="dxa"/>
          </w:tcPr>
          <w:p w14:paraId="314049BA" w14:textId="77777777" w:rsidR="0016583A" w:rsidRDefault="00000000">
            <w:r>
              <w:t>0.78</w:t>
            </w:r>
          </w:p>
        </w:tc>
        <w:tc>
          <w:tcPr>
            <w:tcW w:w="1728" w:type="dxa"/>
          </w:tcPr>
          <w:p w14:paraId="0A593E90" w14:textId="77777777" w:rsidR="0016583A" w:rsidRDefault="00000000">
            <w:r>
              <w:t>1.00</w:t>
            </w:r>
          </w:p>
        </w:tc>
      </w:tr>
    </w:tbl>
    <w:p w14:paraId="52DDE619" w14:textId="77777777" w:rsidR="0016583A" w:rsidRDefault="0016583A"/>
    <w:p w14:paraId="71F772D7" w14:textId="77777777" w:rsidR="00E52A7D" w:rsidRDefault="00000000" w:rsidP="00E52A7D">
      <w:pPr>
        <w:pStyle w:val="Heading2"/>
      </w:pPr>
      <w:r>
        <w:t>4.2 Interpretation</w:t>
      </w:r>
    </w:p>
    <w:p w14:paraId="6582ADE6" w14:textId="77777777" w:rsidR="00E52A7D" w:rsidRDefault="00E52A7D" w:rsidP="00E52A7D">
      <w:pPr>
        <w:pStyle w:val="Heading2"/>
        <w:rPr>
          <w:rFonts w:asciiTheme="minorHAnsi" w:eastAsiaTheme="minorEastAsia" w:hAnsiTheme="minorHAnsi" w:cstheme="minorBidi"/>
          <w:b w:val="0"/>
          <w:bCs w:val="0"/>
          <w:color w:val="auto"/>
          <w:sz w:val="22"/>
          <w:szCs w:val="22"/>
        </w:rPr>
      </w:pPr>
      <w:r w:rsidRPr="00E52A7D">
        <w:rPr>
          <w:rFonts w:asciiTheme="minorHAnsi" w:eastAsiaTheme="minorEastAsia" w:hAnsiTheme="minorHAnsi" w:cstheme="minorBidi"/>
          <w:b w:val="0"/>
          <w:bCs w:val="0"/>
          <w:color w:val="auto"/>
          <w:sz w:val="22"/>
          <w:szCs w:val="22"/>
        </w:rPr>
        <w:t xml:space="preserve">Key observations </w:t>
      </w:r>
    </w:p>
    <w:p w14:paraId="432944E8" w14:textId="77777777" w:rsidR="00E52A7D" w:rsidRDefault="00E52A7D" w:rsidP="00E52A7D">
      <w:pPr>
        <w:pStyle w:val="Heading2"/>
        <w:rPr>
          <w:rFonts w:asciiTheme="minorHAnsi" w:eastAsiaTheme="minorEastAsia" w:hAnsiTheme="minorHAnsi" w:cstheme="minorBidi"/>
          <w:b w:val="0"/>
          <w:bCs w:val="0"/>
          <w:color w:val="auto"/>
          <w:sz w:val="22"/>
          <w:szCs w:val="22"/>
        </w:rPr>
      </w:pPr>
      <w:r w:rsidRPr="00E52A7D">
        <w:rPr>
          <w:rFonts w:asciiTheme="minorHAnsi" w:eastAsiaTheme="minorEastAsia" w:hAnsiTheme="minorHAnsi" w:cstheme="minorBidi"/>
          <w:b w:val="0"/>
          <w:bCs w:val="0"/>
          <w:color w:val="auto"/>
          <w:sz w:val="22"/>
          <w:szCs w:val="22"/>
        </w:rPr>
        <w:t xml:space="preserve">- Fidelity+ at 0.99 When key features are left out, the predictions shift a lot. This points to the feature ranking being useful. </w:t>
      </w:r>
    </w:p>
    <w:p w14:paraId="787842F1" w14:textId="77777777" w:rsidR="00E52A7D" w:rsidRDefault="00E52A7D" w:rsidP="00E52A7D">
      <w:pPr>
        <w:pStyle w:val="Heading2"/>
        <w:rPr>
          <w:rFonts w:asciiTheme="minorHAnsi" w:eastAsiaTheme="minorEastAsia" w:hAnsiTheme="minorHAnsi" w:cstheme="minorBidi"/>
          <w:b w:val="0"/>
          <w:bCs w:val="0"/>
          <w:color w:val="auto"/>
          <w:sz w:val="22"/>
          <w:szCs w:val="22"/>
        </w:rPr>
      </w:pPr>
      <w:r w:rsidRPr="00E52A7D">
        <w:rPr>
          <w:rFonts w:asciiTheme="minorHAnsi" w:eastAsiaTheme="minorEastAsia" w:hAnsiTheme="minorHAnsi" w:cstheme="minorBidi"/>
          <w:b w:val="0"/>
          <w:bCs w:val="0"/>
          <w:color w:val="auto"/>
          <w:sz w:val="22"/>
          <w:szCs w:val="22"/>
        </w:rPr>
        <w:t xml:space="preserve">- Fidelity- at 0.003 If features are removed that do not seem to matter, the output barely changes. This fits the idea that the irrelevant features were picked well. </w:t>
      </w:r>
    </w:p>
    <w:p w14:paraId="44AB39C8" w14:textId="77777777" w:rsidR="004A2CEE" w:rsidRDefault="00E52A7D" w:rsidP="00E52A7D">
      <w:pPr>
        <w:pStyle w:val="Heading2"/>
        <w:rPr>
          <w:rFonts w:asciiTheme="minorHAnsi" w:eastAsiaTheme="minorEastAsia" w:hAnsiTheme="minorHAnsi" w:cstheme="minorBidi"/>
          <w:b w:val="0"/>
          <w:bCs w:val="0"/>
          <w:color w:val="auto"/>
          <w:sz w:val="22"/>
          <w:szCs w:val="22"/>
        </w:rPr>
      </w:pPr>
      <w:r w:rsidRPr="00E52A7D">
        <w:rPr>
          <w:rFonts w:asciiTheme="minorHAnsi" w:eastAsiaTheme="minorEastAsia" w:hAnsiTheme="minorHAnsi" w:cstheme="minorBidi"/>
          <w:b w:val="0"/>
          <w:bCs w:val="0"/>
          <w:color w:val="auto"/>
          <w:sz w:val="22"/>
          <w:szCs w:val="22"/>
        </w:rPr>
        <w:t xml:space="preserve">- Stability from 0.81 to 0.99 The explanations look similar when the inputs are close. That suggests the method is steady. </w:t>
      </w:r>
    </w:p>
    <w:p w14:paraId="64D6A907" w14:textId="507F74A8" w:rsidR="00E52A7D" w:rsidRDefault="00E52A7D" w:rsidP="00E52A7D">
      <w:pPr>
        <w:pStyle w:val="Heading2"/>
        <w:rPr>
          <w:rFonts w:asciiTheme="minorHAnsi" w:eastAsiaTheme="minorEastAsia" w:hAnsiTheme="minorHAnsi" w:cstheme="minorBidi"/>
          <w:b w:val="0"/>
          <w:bCs w:val="0"/>
          <w:color w:val="auto"/>
          <w:sz w:val="22"/>
          <w:szCs w:val="22"/>
        </w:rPr>
      </w:pPr>
      <w:r w:rsidRPr="00E52A7D">
        <w:rPr>
          <w:rFonts w:asciiTheme="minorHAnsi" w:eastAsiaTheme="minorEastAsia" w:hAnsiTheme="minorHAnsi" w:cstheme="minorBidi"/>
          <w:b w:val="0"/>
          <w:bCs w:val="0"/>
          <w:color w:val="auto"/>
          <w:sz w:val="22"/>
          <w:szCs w:val="22"/>
        </w:rPr>
        <w:t>- Sparsity at 0.78 The model does not spread weight across every input. It uses a smaller set of features.</w:t>
      </w:r>
    </w:p>
    <w:p w14:paraId="3E67D717" w14:textId="77777777" w:rsidR="00E52A7D" w:rsidRDefault="00E52A7D" w:rsidP="00E52A7D">
      <w:pPr>
        <w:pStyle w:val="Heading2"/>
        <w:rPr>
          <w:rFonts w:asciiTheme="minorHAnsi" w:eastAsiaTheme="minorEastAsia" w:hAnsiTheme="minorHAnsi" w:cstheme="minorBidi"/>
          <w:b w:val="0"/>
          <w:bCs w:val="0"/>
          <w:color w:val="auto"/>
          <w:sz w:val="22"/>
          <w:szCs w:val="22"/>
        </w:rPr>
      </w:pPr>
    </w:p>
    <w:p w14:paraId="5EBABEE5" w14:textId="1A1F50B4" w:rsidR="0016583A" w:rsidRDefault="00000000" w:rsidP="00E52A7D">
      <w:pPr>
        <w:pStyle w:val="Heading2"/>
      </w:pPr>
      <w:r>
        <w:t>5. Comparison with Recent Explainability Research</w:t>
      </w:r>
    </w:p>
    <w:p w14:paraId="3D3A40EA" w14:textId="77777777" w:rsidR="0016583A" w:rsidRDefault="00000000">
      <w:r>
        <w:t xml:space="preserve">The following table compares the results with recent state-of-the-art explainability methods from </w:t>
      </w:r>
      <w:proofErr w:type="spellStart"/>
      <w:r>
        <w:t>NeurIPS</w:t>
      </w:r>
      <w:proofErr w:type="spellEnd"/>
      <w:r>
        <w:t xml:space="preserve"> 2023 and other recent publications.</w:t>
      </w:r>
    </w:p>
    <w:tbl>
      <w:tblPr>
        <w:tblStyle w:val="TableGrid"/>
        <w:tblW w:w="0" w:type="auto"/>
        <w:tblLook w:val="04A0" w:firstRow="1" w:lastRow="0" w:firstColumn="1" w:lastColumn="0" w:noHBand="0" w:noVBand="1"/>
      </w:tblPr>
      <w:tblGrid>
        <w:gridCol w:w="1756"/>
        <w:gridCol w:w="1051"/>
        <w:gridCol w:w="1192"/>
        <w:gridCol w:w="1171"/>
        <w:gridCol w:w="1165"/>
        <w:gridCol w:w="1170"/>
        <w:gridCol w:w="1351"/>
      </w:tblGrid>
      <w:tr w:rsidR="0016583A" w14:paraId="08BFC1E0" w14:textId="77777777">
        <w:tc>
          <w:tcPr>
            <w:tcW w:w="1234" w:type="dxa"/>
          </w:tcPr>
          <w:p w14:paraId="7ED93628" w14:textId="77777777" w:rsidR="0016583A" w:rsidRDefault="00000000">
            <w:r>
              <w:rPr>
                <w:b/>
              </w:rPr>
              <w:t>Method / Study</w:t>
            </w:r>
          </w:p>
        </w:tc>
        <w:tc>
          <w:tcPr>
            <w:tcW w:w="1234" w:type="dxa"/>
          </w:tcPr>
          <w:p w14:paraId="6DFFA4F9" w14:textId="77777777" w:rsidR="0016583A" w:rsidRDefault="00000000">
            <w:r>
              <w:rPr>
                <w:b/>
              </w:rPr>
              <w:t>Year</w:t>
            </w:r>
          </w:p>
        </w:tc>
        <w:tc>
          <w:tcPr>
            <w:tcW w:w="1234" w:type="dxa"/>
          </w:tcPr>
          <w:p w14:paraId="0368DBD2" w14:textId="77777777" w:rsidR="0016583A" w:rsidRDefault="00000000">
            <w:r>
              <w:rPr>
                <w:b/>
              </w:rPr>
              <w:t>Fidelity+</w:t>
            </w:r>
          </w:p>
        </w:tc>
        <w:tc>
          <w:tcPr>
            <w:tcW w:w="1234" w:type="dxa"/>
          </w:tcPr>
          <w:p w14:paraId="68C5C866" w14:textId="77777777" w:rsidR="0016583A" w:rsidRDefault="00000000">
            <w:r>
              <w:rPr>
                <w:b/>
              </w:rPr>
              <w:t>Fidelity-</w:t>
            </w:r>
          </w:p>
        </w:tc>
        <w:tc>
          <w:tcPr>
            <w:tcW w:w="1234" w:type="dxa"/>
          </w:tcPr>
          <w:p w14:paraId="06A5EB57" w14:textId="77777777" w:rsidR="0016583A" w:rsidRDefault="00000000">
            <w:r>
              <w:rPr>
                <w:b/>
              </w:rPr>
              <w:t>Sparsity</w:t>
            </w:r>
          </w:p>
        </w:tc>
        <w:tc>
          <w:tcPr>
            <w:tcW w:w="1234" w:type="dxa"/>
          </w:tcPr>
          <w:p w14:paraId="26422CDE" w14:textId="77777777" w:rsidR="0016583A" w:rsidRDefault="00000000">
            <w:r>
              <w:rPr>
                <w:b/>
              </w:rPr>
              <w:t>Stability</w:t>
            </w:r>
          </w:p>
        </w:tc>
        <w:tc>
          <w:tcPr>
            <w:tcW w:w="1234" w:type="dxa"/>
          </w:tcPr>
          <w:p w14:paraId="53C00655" w14:textId="77777777" w:rsidR="0016583A" w:rsidRDefault="00000000">
            <w:r>
              <w:rPr>
                <w:b/>
              </w:rPr>
              <w:t>Source</w:t>
            </w:r>
          </w:p>
        </w:tc>
      </w:tr>
      <w:tr w:rsidR="0016583A" w14:paraId="4AD17FB2" w14:textId="77777777">
        <w:tc>
          <w:tcPr>
            <w:tcW w:w="1234" w:type="dxa"/>
          </w:tcPr>
          <w:p w14:paraId="3F7D5D6E" w14:textId="77777777" w:rsidR="0016583A" w:rsidRDefault="00000000">
            <w:r>
              <w:rPr>
                <w:b/>
              </w:rPr>
              <w:t>Our LSTM-GNN - Perturbation</w:t>
            </w:r>
          </w:p>
        </w:tc>
        <w:tc>
          <w:tcPr>
            <w:tcW w:w="1234" w:type="dxa"/>
          </w:tcPr>
          <w:p w14:paraId="4776217F" w14:textId="77777777" w:rsidR="0016583A" w:rsidRDefault="00000000">
            <w:r>
              <w:rPr>
                <w:b/>
              </w:rPr>
              <w:t>2025</w:t>
            </w:r>
          </w:p>
        </w:tc>
        <w:tc>
          <w:tcPr>
            <w:tcW w:w="1234" w:type="dxa"/>
          </w:tcPr>
          <w:p w14:paraId="19EFEB7E" w14:textId="77777777" w:rsidR="0016583A" w:rsidRDefault="00000000">
            <w:r>
              <w:rPr>
                <w:b/>
              </w:rPr>
              <w:t>0.99</w:t>
            </w:r>
          </w:p>
        </w:tc>
        <w:tc>
          <w:tcPr>
            <w:tcW w:w="1234" w:type="dxa"/>
          </w:tcPr>
          <w:p w14:paraId="2429F8E6" w14:textId="77777777" w:rsidR="0016583A" w:rsidRDefault="00000000">
            <w:r>
              <w:rPr>
                <w:b/>
              </w:rPr>
              <w:t>0.003</w:t>
            </w:r>
          </w:p>
        </w:tc>
        <w:tc>
          <w:tcPr>
            <w:tcW w:w="1234" w:type="dxa"/>
          </w:tcPr>
          <w:p w14:paraId="793E44E7" w14:textId="77777777" w:rsidR="0016583A" w:rsidRDefault="00000000">
            <w:r>
              <w:rPr>
                <w:b/>
              </w:rPr>
              <w:t>0.78</w:t>
            </w:r>
          </w:p>
        </w:tc>
        <w:tc>
          <w:tcPr>
            <w:tcW w:w="1234" w:type="dxa"/>
          </w:tcPr>
          <w:p w14:paraId="64E63858" w14:textId="77777777" w:rsidR="0016583A" w:rsidRDefault="00000000">
            <w:r>
              <w:rPr>
                <w:b/>
              </w:rPr>
              <w:t>0.81</w:t>
            </w:r>
          </w:p>
        </w:tc>
        <w:tc>
          <w:tcPr>
            <w:tcW w:w="1234" w:type="dxa"/>
          </w:tcPr>
          <w:p w14:paraId="6F0C6D7E" w14:textId="77777777" w:rsidR="0016583A" w:rsidRDefault="00000000">
            <w:r>
              <w:rPr>
                <w:b/>
              </w:rPr>
              <w:t>This study</w:t>
            </w:r>
          </w:p>
        </w:tc>
      </w:tr>
      <w:tr w:rsidR="0016583A" w14:paraId="2882F4CB" w14:textId="77777777">
        <w:tc>
          <w:tcPr>
            <w:tcW w:w="1234" w:type="dxa"/>
          </w:tcPr>
          <w:p w14:paraId="621CB27E" w14:textId="77777777" w:rsidR="0016583A" w:rsidRDefault="00000000">
            <w:r>
              <w:rPr>
                <w:b/>
              </w:rPr>
              <w:t>Our LSTM-GNN - Integrated Gradients</w:t>
            </w:r>
          </w:p>
        </w:tc>
        <w:tc>
          <w:tcPr>
            <w:tcW w:w="1234" w:type="dxa"/>
          </w:tcPr>
          <w:p w14:paraId="01F87C05" w14:textId="77777777" w:rsidR="0016583A" w:rsidRDefault="00000000">
            <w:r>
              <w:rPr>
                <w:b/>
              </w:rPr>
              <w:t>2025</w:t>
            </w:r>
          </w:p>
        </w:tc>
        <w:tc>
          <w:tcPr>
            <w:tcW w:w="1234" w:type="dxa"/>
          </w:tcPr>
          <w:p w14:paraId="34BA830A" w14:textId="77777777" w:rsidR="0016583A" w:rsidRDefault="00000000">
            <w:r>
              <w:rPr>
                <w:b/>
              </w:rPr>
              <w:t>0.99</w:t>
            </w:r>
          </w:p>
        </w:tc>
        <w:tc>
          <w:tcPr>
            <w:tcW w:w="1234" w:type="dxa"/>
          </w:tcPr>
          <w:p w14:paraId="7241EB74" w14:textId="77777777" w:rsidR="0016583A" w:rsidRDefault="00000000">
            <w:r>
              <w:rPr>
                <w:b/>
              </w:rPr>
              <w:t>0.003</w:t>
            </w:r>
          </w:p>
        </w:tc>
        <w:tc>
          <w:tcPr>
            <w:tcW w:w="1234" w:type="dxa"/>
          </w:tcPr>
          <w:p w14:paraId="65F2A34B" w14:textId="77777777" w:rsidR="0016583A" w:rsidRDefault="00000000">
            <w:r>
              <w:rPr>
                <w:b/>
              </w:rPr>
              <w:t>0.78</w:t>
            </w:r>
          </w:p>
        </w:tc>
        <w:tc>
          <w:tcPr>
            <w:tcW w:w="1234" w:type="dxa"/>
          </w:tcPr>
          <w:p w14:paraId="286F72A7" w14:textId="77777777" w:rsidR="0016583A" w:rsidRDefault="00000000">
            <w:r>
              <w:rPr>
                <w:b/>
              </w:rPr>
              <w:t>0.99</w:t>
            </w:r>
          </w:p>
        </w:tc>
        <w:tc>
          <w:tcPr>
            <w:tcW w:w="1234" w:type="dxa"/>
          </w:tcPr>
          <w:p w14:paraId="568E348D" w14:textId="77777777" w:rsidR="0016583A" w:rsidRDefault="00000000">
            <w:r>
              <w:rPr>
                <w:b/>
              </w:rPr>
              <w:t>This study</w:t>
            </w:r>
          </w:p>
        </w:tc>
      </w:tr>
      <w:tr w:rsidR="0016583A" w14:paraId="779C8D98" w14:textId="77777777">
        <w:tc>
          <w:tcPr>
            <w:tcW w:w="1234" w:type="dxa"/>
          </w:tcPr>
          <w:p w14:paraId="42F5D4FB" w14:textId="77777777" w:rsidR="0016583A" w:rsidRDefault="00000000">
            <w:r>
              <w:rPr>
                <w:b/>
              </w:rPr>
              <w:t>Our LSTM-GNN - GNN Attention</w:t>
            </w:r>
          </w:p>
        </w:tc>
        <w:tc>
          <w:tcPr>
            <w:tcW w:w="1234" w:type="dxa"/>
          </w:tcPr>
          <w:p w14:paraId="6BF874BA" w14:textId="77777777" w:rsidR="0016583A" w:rsidRDefault="00000000">
            <w:r>
              <w:rPr>
                <w:b/>
              </w:rPr>
              <w:t>2025</w:t>
            </w:r>
          </w:p>
        </w:tc>
        <w:tc>
          <w:tcPr>
            <w:tcW w:w="1234" w:type="dxa"/>
          </w:tcPr>
          <w:p w14:paraId="35A2F1B7" w14:textId="77777777" w:rsidR="0016583A" w:rsidRDefault="00000000">
            <w:r>
              <w:rPr>
                <w:b/>
              </w:rPr>
              <w:t>-</w:t>
            </w:r>
          </w:p>
        </w:tc>
        <w:tc>
          <w:tcPr>
            <w:tcW w:w="1234" w:type="dxa"/>
          </w:tcPr>
          <w:p w14:paraId="471FD3EB" w14:textId="77777777" w:rsidR="0016583A" w:rsidRDefault="00000000">
            <w:r>
              <w:rPr>
                <w:b/>
              </w:rPr>
              <w:t>-</w:t>
            </w:r>
          </w:p>
        </w:tc>
        <w:tc>
          <w:tcPr>
            <w:tcW w:w="1234" w:type="dxa"/>
          </w:tcPr>
          <w:p w14:paraId="2B11C16E" w14:textId="77777777" w:rsidR="0016583A" w:rsidRDefault="00000000">
            <w:r>
              <w:rPr>
                <w:b/>
              </w:rPr>
              <w:t>0.78</w:t>
            </w:r>
          </w:p>
        </w:tc>
        <w:tc>
          <w:tcPr>
            <w:tcW w:w="1234" w:type="dxa"/>
          </w:tcPr>
          <w:p w14:paraId="63365161" w14:textId="77777777" w:rsidR="0016583A" w:rsidRDefault="00000000">
            <w:r>
              <w:rPr>
                <w:b/>
              </w:rPr>
              <w:t>1.00</w:t>
            </w:r>
          </w:p>
        </w:tc>
        <w:tc>
          <w:tcPr>
            <w:tcW w:w="1234" w:type="dxa"/>
          </w:tcPr>
          <w:p w14:paraId="35DCEDD3" w14:textId="77777777" w:rsidR="0016583A" w:rsidRDefault="00000000">
            <w:r>
              <w:rPr>
                <w:b/>
              </w:rPr>
              <w:t>This study</w:t>
            </w:r>
          </w:p>
        </w:tc>
      </w:tr>
      <w:tr w:rsidR="0016583A" w14:paraId="299F163A" w14:textId="77777777">
        <w:tc>
          <w:tcPr>
            <w:tcW w:w="1234" w:type="dxa"/>
          </w:tcPr>
          <w:p w14:paraId="4BF0E72B" w14:textId="77777777" w:rsidR="0016583A" w:rsidRDefault="00000000">
            <w:r>
              <w:t>SAME</w:t>
            </w:r>
          </w:p>
        </w:tc>
        <w:tc>
          <w:tcPr>
            <w:tcW w:w="1234" w:type="dxa"/>
          </w:tcPr>
          <w:p w14:paraId="73E14CA3" w14:textId="77777777" w:rsidR="0016583A" w:rsidRDefault="00000000">
            <w:r>
              <w:t>2023</w:t>
            </w:r>
          </w:p>
        </w:tc>
        <w:tc>
          <w:tcPr>
            <w:tcW w:w="1234" w:type="dxa"/>
          </w:tcPr>
          <w:p w14:paraId="2545F843" w14:textId="77777777" w:rsidR="0016583A" w:rsidRDefault="00000000">
            <w:r>
              <w:t>0.99</w:t>
            </w:r>
          </w:p>
        </w:tc>
        <w:tc>
          <w:tcPr>
            <w:tcW w:w="1234" w:type="dxa"/>
          </w:tcPr>
          <w:p w14:paraId="0851DD50" w14:textId="77777777" w:rsidR="0016583A" w:rsidRDefault="00000000">
            <w:r>
              <w:t>-</w:t>
            </w:r>
          </w:p>
        </w:tc>
        <w:tc>
          <w:tcPr>
            <w:tcW w:w="1234" w:type="dxa"/>
          </w:tcPr>
          <w:p w14:paraId="47A3F7AA" w14:textId="77777777" w:rsidR="0016583A" w:rsidRDefault="00000000">
            <w:r>
              <w:t>0.77</w:t>
            </w:r>
          </w:p>
        </w:tc>
        <w:tc>
          <w:tcPr>
            <w:tcW w:w="1234" w:type="dxa"/>
          </w:tcPr>
          <w:p w14:paraId="78611809" w14:textId="77777777" w:rsidR="0016583A" w:rsidRDefault="00000000">
            <w:r>
              <w:t>-</w:t>
            </w:r>
          </w:p>
        </w:tc>
        <w:tc>
          <w:tcPr>
            <w:tcW w:w="1234" w:type="dxa"/>
          </w:tcPr>
          <w:p w14:paraId="3FE404F6" w14:textId="77777777" w:rsidR="0016583A" w:rsidRDefault="00000000">
            <w:proofErr w:type="spellStart"/>
            <w:r>
              <w:t>NeurIPS</w:t>
            </w:r>
            <w:proofErr w:type="spellEnd"/>
            <w:r>
              <w:t xml:space="preserve"> 2023</w:t>
            </w:r>
          </w:p>
        </w:tc>
      </w:tr>
      <w:tr w:rsidR="0016583A" w14:paraId="35BD614F" w14:textId="77777777">
        <w:tc>
          <w:tcPr>
            <w:tcW w:w="1234" w:type="dxa"/>
          </w:tcPr>
          <w:p w14:paraId="57248623" w14:textId="77777777" w:rsidR="0016583A" w:rsidRDefault="00000000">
            <w:proofErr w:type="spellStart"/>
            <w:r>
              <w:t>GStarX</w:t>
            </w:r>
            <w:proofErr w:type="spellEnd"/>
          </w:p>
        </w:tc>
        <w:tc>
          <w:tcPr>
            <w:tcW w:w="1234" w:type="dxa"/>
          </w:tcPr>
          <w:p w14:paraId="2F3AC91A" w14:textId="77777777" w:rsidR="0016583A" w:rsidRDefault="00000000">
            <w:r>
              <w:t>2023</w:t>
            </w:r>
          </w:p>
        </w:tc>
        <w:tc>
          <w:tcPr>
            <w:tcW w:w="1234" w:type="dxa"/>
          </w:tcPr>
          <w:p w14:paraId="7D41C2DB" w14:textId="77777777" w:rsidR="0016583A" w:rsidRDefault="00000000">
            <w:r>
              <w:t>0.80</w:t>
            </w:r>
          </w:p>
        </w:tc>
        <w:tc>
          <w:tcPr>
            <w:tcW w:w="1234" w:type="dxa"/>
          </w:tcPr>
          <w:p w14:paraId="5EDD58A6" w14:textId="77777777" w:rsidR="0016583A" w:rsidRDefault="00000000">
            <w:r>
              <w:t>-</w:t>
            </w:r>
          </w:p>
        </w:tc>
        <w:tc>
          <w:tcPr>
            <w:tcW w:w="1234" w:type="dxa"/>
          </w:tcPr>
          <w:p w14:paraId="6C9EB357" w14:textId="77777777" w:rsidR="0016583A" w:rsidRDefault="00000000">
            <w:r>
              <w:t>0.84</w:t>
            </w:r>
          </w:p>
        </w:tc>
        <w:tc>
          <w:tcPr>
            <w:tcW w:w="1234" w:type="dxa"/>
          </w:tcPr>
          <w:p w14:paraId="1F53050C" w14:textId="77777777" w:rsidR="0016583A" w:rsidRDefault="00000000">
            <w:r>
              <w:t>-</w:t>
            </w:r>
          </w:p>
        </w:tc>
        <w:tc>
          <w:tcPr>
            <w:tcW w:w="1234" w:type="dxa"/>
          </w:tcPr>
          <w:p w14:paraId="4EF55B53" w14:textId="77777777" w:rsidR="0016583A" w:rsidRDefault="00000000">
            <w:proofErr w:type="spellStart"/>
            <w:r>
              <w:t>NeurIPS</w:t>
            </w:r>
            <w:proofErr w:type="spellEnd"/>
            <w:r>
              <w:t xml:space="preserve"> 2023</w:t>
            </w:r>
          </w:p>
        </w:tc>
      </w:tr>
      <w:tr w:rsidR="0016583A" w14:paraId="37FF4130" w14:textId="77777777">
        <w:tc>
          <w:tcPr>
            <w:tcW w:w="1234" w:type="dxa"/>
          </w:tcPr>
          <w:p w14:paraId="3D4AEB97" w14:textId="77777777" w:rsidR="0016583A" w:rsidRDefault="00000000">
            <w:proofErr w:type="spellStart"/>
            <w:r>
              <w:t>GNNExplainer</w:t>
            </w:r>
            <w:proofErr w:type="spellEnd"/>
          </w:p>
        </w:tc>
        <w:tc>
          <w:tcPr>
            <w:tcW w:w="1234" w:type="dxa"/>
          </w:tcPr>
          <w:p w14:paraId="7E3CDC2A" w14:textId="77777777" w:rsidR="0016583A" w:rsidRDefault="00000000">
            <w:r>
              <w:t>2023</w:t>
            </w:r>
          </w:p>
        </w:tc>
        <w:tc>
          <w:tcPr>
            <w:tcW w:w="1234" w:type="dxa"/>
          </w:tcPr>
          <w:p w14:paraId="7FD72F11" w14:textId="77777777" w:rsidR="0016583A" w:rsidRDefault="00000000">
            <w:r>
              <w:t>0.38</w:t>
            </w:r>
          </w:p>
        </w:tc>
        <w:tc>
          <w:tcPr>
            <w:tcW w:w="1234" w:type="dxa"/>
          </w:tcPr>
          <w:p w14:paraId="7D358A18" w14:textId="77777777" w:rsidR="0016583A" w:rsidRDefault="00000000">
            <w:r>
              <w:t>-</w:t>
            </w:r>
          </w:p>
        </w:tc>
        <w:tc>
          <w:tcPr>
            <w:tcW w:w="1234" w:type="dxa"/>
          </w:tcPr>
          <w:p w14:paraId="09FFC2B8" w14:textId="77777777" w:rsidR="0016583A" w:rsidRDefault="00000000">
            <w:r>
              <w:t>0.70</w:t>
            </w:r>
          </w:p>
        </w:tc>
        <w:tc>
          <w:tcPr>
            <w:tcW w:w="1234" w:type="dxa"/>
          </w:tcPr>
          <w:p w14:paraId="33DDB408" w14:textId="77777777" w:rsidR="0016583A" w:rsidRDefault="00000000">
            <w:r>
              <w:t>-</w:t>
            </w:r>
          </w:p>
        </w:tc>
        <w:tc>
          <w:tcPr>
            <w:tcW w:w="1234" w:type="dxa"/>
          </w:tcPr>
          <w:p w14:paraId="5B5070AB" w14:textId="77777777" w:rsidR="0016583A" w:rsidRDefault="00000000">
            <w:proofErr w:type="spellStart"/>
            <w:r>
              <w:t>NeurIPS</w:t>
            </w:r>
            <w:proofErr w:type="spellEnd"/>
            <w:r>
              <w:t xml:space="preserve"> 2023</w:t>
            </w:r>
          </w:p>
        </w:tc>
      </w:tr>
      <w:tr w:rsidR="0016583A" w14:paraId="51EFFD76" w14:textId="77777777">
        <w:tc>
          <w:tcPr>
            <w:tcW w:w="1234" w:type="dxa"/>
          </w:tcPr>
          <w:p w14:paraId="5674ABF2" w14:textId="77777777" w:rsidR="0016583A" w:rsidRDefault="00000000">
            <w:proofErr w:type="spellStart"/>
            <w:r>
              <w:t>PGExplainer</w:t>
            </w:r>
            <w:proofErr w:type="spellEnd"/>
          </w:p>
        </w:tc>
        <w:tc>
          <w:tcPr>
            <w:tcW w:w="1234" w:type="dxa"/>
          </w:tcPr>
          <w:p w14:paraId="54F55720" w14:textId="77777777" w:rsidR="0016583A" w:rsidRDefault="00000000">
            <w:r>
              <w:t>2023</w:t>
            </w:r>
          </w:p>
        </w:tc>
        <w:tc>
          <w:tcPr>
            <w:tcW w:w="1234" w:type="dxa"/>
          </w:tcPr>
          <w:p w14:paraId="631C5C43" w14:textId="77777777" w:rsidR="0016583A" w:rsidRDefault="00000000">
            <w:r>
              <w:t>0.35</w:t>
            </w:r>
          </w:p>
        </w:tc>
        <w:tc>
          <w:tcPr>
            <w:tcW w:w="1234" w:type="dxa"/>
          </w:tcPr>
          <w:p w14:paraId="520C56EC" w14:textId="77777777" w:rsidR="0016583A" w:rsidRDefault="00000000">
            <w:r>
              <w:t>-</w:t>
            </w:r>
          </w:p>
        </w:tc>
        <w:tc>
          <w:tcPr>
            <w:tcW w:w="1234" w:type="dxa"/>
          </w:tcPr>
          <w:p w14:paraId="3E6F7ABE" w14:textId="77777777" w:rsidR="0016583A" w:rsidRDefault="00000000">
            <w:r>
              <w:t>0.80</w:t>
            </w:r>
          </w:p>
        </w:tc>
        <w:tc>
          <w:tcPr>
            <w:tcW w:w="1234" w:type="dxa"/>
          </w:tcPr>
          <w:p w14:paraId="55C4B126" w14:textId="77777777" w:rsidR="0016583A" w:rsidRDefault="00000000">
            <w:r>
              <w:t>-</w:t>
            </w:r>
          </w:p>
        </w:tc>
        <w:tc>
          <w:tcPr>
            <w:tcW w:w="1234" w:type="dxa"/>
          </w:tcPr>
          <w:p w14:paraId="75CCEEBF" w14:textId="77777777" w:rsidR="0016583A" w:rsidRDefault="00000000">
            <w:proofErr w:type="spellStart"/>
            <w:r>
              <w:t>NeurIPS</w:t>
            </w:r>
            <w:proofErr w:type="spellEnd"/>
            <w:r>
              <w:t xml:space="preserve"> 2023</w:t>
            </w:r>
          </w:p>
        </w:tc>
      </w:tr>
      <w:tr w:rsidR="0016583A" w14:paraId="673BE34E" w14:textId="77777777">
        <w:tc>
          <w:tcPr>
            <w:tcW w:w="1234" w:type="dxa"/>
          </w:tcPr>
          <w:p w14:paraId="7EDB7D3E" w14:textId="77777777" w:rsidR="0016583A" w:rsidRDefault="00000000">
            <w:r>
              <w:t>SubgraphX</w:t>
            </w:r>
          </w:p>
        </w:tc>
        <w:tc>
          <w:tcPr>
            <w:tcW w:w="1234" w:type="dxa"/>
          </w:tcPr>
          <w:p w14:paraId="4560AA82" w14:textId="77777777" w:rsidR="0016583A" w:rsidRDefault="00000000">
            <w:r>
              <w:t>2023</w:t>
            </w:r>
          </w:p>
        </w:tc>
        <w:tc>
          <w:tcPr>
            <w:tcW w:w="1234" w:type="dxa"/>
          </w:tcPr>
          <w:p w14:paraId="287A2827" w14:textId="77777777" w:rsidR="0016583A" w:rsidRDefault="00000000">
            <w:r>
              <w:t>0.28</w:t>
            </w:r>
          </w:p>
        </w:tc>
        <w:tc>
          <w:tcPr>
            <w:tcW w:w="1234" w:type="dxa"/>
          </w:tcPr>
          <w:p w14:paraId="71631B5C" w14:textId="77777777" w:rsidR="0016583A" w:rsidRDefault="00000000">
            <w:r>
              <w:t>-</w:t>
            </w:r>
          </w:p>
        </w:tc>
        <w:tc>
          <w:tcPr>
            <w:tcW w:w="1234" w:type="dxa"/>
          </w:tcPr>
          <w:p w14:paraId="021D854C" w14:textId="77777777" w:rsidR="0016583A" w:rsidRDefault="00000000">
            <w:r>
              <w:t>0.82</w:t>
            </w:r>
          </w:p>
        </w:tc>
        <w:tc>
          <w:tcPr>
            <w:tcW w:w="1234" w:type="dxa"/>
          </w:tcPr>
          <w:p w14:paraId="418F653D" w14:textId="77777777" w:rsidR="0016583A" w:rsidRDefault="00000000">
            <w:r>
              <w:t>-</w:t>
            </w:r>
          </w:p>
        </w:tc>
        <w:tc>
          <w:tcPr>
            <w:tcW w:w="1234" w:type="dxa"/>
          </w:tcPr>
          <w:p w14:paraId="352BAA95" w14:textId="77777777" w:rsidR="0016583A" w:rsidRDefault="00000000">
            <w:proofErr w:type="spellStart"/>
            <w:r>
              <w:t>NeurIPS</w:t>
            </w:r>
            <w:proofErr w:type="spellEnd"/>
            <w:r>
              <w:t xml:space="preserve"> 2023</w:t>
            </w:r>
          </w:p>
        </w:tc>
      </w:tr>
      <w:tr w:rsidR="0016583A" w14:paraId="4D1A3BA2" w14:textId="77777777">
        <w:tc>
          <w:tcPr>
            <w:tcW w:w="1234" w:type="dxa"/>
          </w:tcPr>
          <w:p w14:paraId="7F8C049E" w14:textId="77777777" w:rsidR="0016583A" w:rsidRDefault="00000000">
            <w:r>
              <w:t>GNN-LRP</w:t>
            </w:r>
          </w:p>
        </w:tc>
        <w:tc>
          <w:tcPr>
            <w:tcW w:w="1234" w:type="dxa"/>
          </w:tcPr>
          <w:p w14:paraId="399A2712" w14:textId="77777777" w:rsidR="0016583A" w:rsidRDefault="00000000">
            <w:r>
              <w:t>2023</w:t>
            </w:r>
          </w:p>
        </w:tc>
        <w:tc>
          <w:tcPr>
            <w:tcW w:w="1234" w:type="dxa"/>
          </w:tcPr>
          <w:p w14:paraId="69D9B92D" w14:textId="77777777" w:rsidR="0016583A" w:rsidRDefault="00000000">
            <w:r>
              <w:t>-0.03</w:t>
            </w:r>
          </w:p>
        </w:tc>
        <w:tc>
          <w:tcPr>
            <w:tcW w:w="1234" w:type="dxa"/>
          </w:tcPr>
          <w:p w14:paraId="60A1D2CE" w14:textId="77777777" w:rsidR="0016583A" w:rsidRDefault="00000000">
            <w:r>
              <w:t>-</w:t>
            </w:r>
          </w:p>
        </w:tc>
        <w:tc>
          <w:tcPr>
            <w:tcW w:w="1234" w:type="dxa"/>
          </w:tcPr>
          <w:p w14:paraId="3B211269" w14:textId="77777777" w:rsidR="0016583A" w:rsidRDefault="00000000">
            <w:r>
              <w:t>0.81</w:t>
            </w:r>
          </w:p>
        </w:tc>
        <w:tc>
          <w:tcPr>
            <w:tcW w:w="1234" w:type="dxa"/>
          </w:tcPr>
          <w:p w14:paraId="7ECC1D5C" w14:textId="77777777" w:rsidR="0016583A" w:rsidRDefault="00000000">
            <w:r>
              <w:t>-</w:t>
            </w:r>
          </w:p>
        </w:tc>
        <w:tc>
          <w:tcPr>
            <w:tcW w:w="1234" w:type="dxa"/>
          </w:tcPr>
          <w:p w14:paraId="778F3CBE" w14:textId="77777777" w:rsidR="0016583A" w:rsidRDefault="00000000">
            <w:proofErr w:type="spellStart"/>
            <w:r>
              <w:t>NeurIPS</w:t>
            </w:r>
            <w:proofErr w:type="spellEnd"/>
            <w:r>
              <w:t xml:space="preserve"> 2023</w:t>
            </w:r>
          </w:p>
        </w:tc>
      </w:tr>
      <w:tr w:rsidR="0016583A" w14:paraId="3FEE9B30" w14:textId="77777777">
        <w:tc>
          <w:tcPr>
            <w:tcW w:w="1234" w:type="dxa"/>
          </w:tcPr>
          <w:p w14:paraId="026EA460" w14:textId="77777777" w:rsidR="0016583A" w:rsidRDefault="00000000">
            <w:r>
              <w:t>Grad-CAM</w:t>
            </w:r>
          </w:p>
        </w:tc>
        <w:tc>
          <w:tcPr>
            <w:tcW w:w="1234" w:type="dxa"/>
          </w:tcPr>
          <w:p w14:paraId="69A4A747" w14:textId="77777777" w:rsidR="0016583A" w:rsidRDefault="00000000">
            <w:r>
              <w:t>2023</w:t>
            </w:r>
          </w:p>
        </w:tc>
        <w:tc>
          <w:tcPr>
            <w:tcW w:w="1234" w:type="dxa"/>
          </w:tcPr>
          <w:p w14:paraId="6CB235AB" w14:textId="77777777" w:rsidR="0016583A" w:rsidRDefault="00000000">
            <w:r>
              <w:t>0.02</w:t>
            </w:r>
          </w:p>
        </w:tc>
        <w:tc>
          <w:tcPr>
            <w:tcW w:w="1234" w:type="dxa"/>
          </w:tcPr>
          <w:p w14:paraId="0BC1E107" w14:textId="77777777" w:rsidR="0016583A" w:rsidRDefault="00000000">
            <w:r>
              <w:t>-</w:t>
            </w:r>
          </w:p>
        </w:tc>
        <w:tc>
          <w:tcPr>
            <w:tcW w:w="1234" w:type="dxa"/>
          </w:tcPr>
          <w:p w14:paraId="27E27F6B" w14:textId="77777777" w:rsidR="0016583A" w:rsidRDefault="00000000">
            <w:r>
              <w:t>0.81</w:t>
            </w:r>
          </w:p>
        </w:tc>
        <w:tc>
          <w:tcPr>
            <w:tcW w:w="1234" w:type="dxa"/>
          </w:tcPr>
          <w:p w14:paraId="373EF65A" w14:textId="77777777" w:rsidR="0016583A" w:rsidRDefault="00000000">
            <w:r>
              <w:t>-</w:t>
            </w:r>
          </w:p>
        </w:tc>
        <w:tc>
          <w:tcPr>
            <w:tcW w:w="1234" w:type="dxa"/>
          </w:tcPr>
          <w:p w14:paraId="057DA34E" w14:textId="77777777" w:rsidR="0016583A" w:rsidRDefault="00000000">
            <w:proofErr w:type="spellStart"/>
            <w:r>
              <w:t>NeurIPS</w:t>
            </w:r>
            <w:proofErr w:type="spellEnd"/>
            <w:r>
              <w:t xml:space="preserve"> 2023</w:t>
            </w:r>
          </w:p>
        </w:tc>
      </w:tr>
      <w:tr w:rsidR="0016583A" w14:paraId="71DA1E39" w14:textId="77777777">
        <w:tc>
          <w:tcPr>
            <w:tcW w:w="1234" w:type="dxa"/>
          </w:tcPr>
          <w:p w14:paraId="3FC44E97" w14:textId="77777777" w:rsidR="0016583A" w:rsidRDefault="00000000">
            <w:proofErr w:type="spellStart"/>
            <w:r>
              <w:t>GraphMask</w:t>
            </w:r>
            <w:proofErr w:type="spellEnd"/>
            <w:r>
              <w:t xml:space="preserve"> - Cora</w:t>
            </w:r>
          </w:p>
        </w:tc>
        <w:tc>
          <w:tcPr>
            <w:tcW w:w="1234" w:type="dxa"/>
          </w:tcPr>
          <w:p w14:paraId="6907BBA3" w14:textId="77777777" w:rsidR="0016583A" w:rsidRDefault="00000000">
            <w:r>
              <w:t>2023</w:t>
            </w:r>
          </w:p>
        </w:tc>
        <w:tc>
          <w:tcPr>
            <w:tcW w:w="1234" w:type="dxa"/>
          </w:tcPr>
          <w:p w14:paraId="68B652AD" w14:textId="77777777" w:rsidR="0016583A" w:rsidRDefault="00000000">
            <w:r>
              <w:t>0.578</w:t>
            </w:r>
          </w:p>
        </w:tc>
        <w:tc>
          <w:tcPr>
            <w:tcW w:w="1234" w:type="dxa"/>
          </w:tcPr>
          <w:p w14:paraId="358E975B" w14:textId="77777777" w:rsidR="0016583A" w:rsidRDefault="00000000">
            <w:r>
              <w:t>-</w:t>
            </w:r>
          </w:p>
        </w:tc>
        <w:tc>
          <w:tcPr>
            <w:tcW w:w="1234" w:type="dxa"/>
          </w:tcPr>
          <w:p w14:paraId="3A51561A" w14:textId="77777777" w:rsidR="0016583A" w:rsidRDefault="00000000">
            <w:r>
              <w:t>0.50-0.95</w:t>
            </w:r>
          </w:p>
        </w:tc>
        <w:tc>
          <w:tcPr>
            <w:tcW w:w="1234" w:type="dxa"/>
          </w:tcPr>
          <w:p w14:paraId="5D60E754" w14:textId="77777777" w:rsidR="0016583A" w:rsidRDefault="00000000">
            <w:r>
              <w:t>-</w:t>
            </w:r>
          </w:p>
        </w:tc>
        <w:tc>
          <w:tcPr>
            <w:tcW w:w="1234" w:type="dxa"/>
          </w:tcPr>
          <w:p w14:paraId="69977115" w14:textId="77777777" w:rsidR="0016583A" w:rsidRDefault="00000000">
            <w:r>
              <w:t>Information Sciences</w:t>
            </w:r>
          </w:p>
        </w:tc>
      </w:tr>
      <w:tr w:rsidR="0016583A" w14:paraId="76C108DE" w14:textId="77777777">
        <w:tc>
          <w:tcPr>
            <w:tcW w:w="1234" w:type="dxa"/>
          </w:tcPr>
          <w:p w14:paraId="57C66A9D" w14:textId="77777777" w:rsidR="0016583A" w:rsidRDefault="00000000">
            <w:proofErr w:type="spellStart"/>
            <w:r>
              <w:t>GraphMask</w:t>
            </w:r>
            <w:proofErr w:type="spellEnd"/>
            <w:r>
              <w:t xml:space="preserve"> - PubMed</w:t>
            </w:r>
          </w:p>
        </w:tc>
        <w:tc>
          <w:tcPr>
            <w:tcW w:w="1234" w:type="dxa"/>
          </w:tcPr>
          <w:p w14:paraId="71F4F740" w14:textId="77777777" w:rsidR="0016583A" w:rsidRDefault="00000000">
            <w:r>
              <w:t>2023</w:t>
            </w:r>
          </w:p>
        </w:tc>
        <w:tc>
          <w:tcPr>
            <w:tcW w:w="1234" w:type="dxa"/>
          </w:tcPr>
          <w:p w14:paraId="5DBE59DE" w14:textId="77777777" w:rsidR="0016583A" w:rsidRDefault="00000000">
            <w:r>
              <w:t>0.308</w:t>
            </w:r>
          </w:p>
        </w:tc>
        <w:tc>
          <w:tcPr>
            <w:tcW w:w="1234" w:type="dxa"/>
          </w:tcPr>
          <w:p w14:paraId="6A8A9128" w14:textId="77777777" w:rsidR="0016583A" w:rsidRDefault="00000000">
            <w:r>
              <w:t>-</w:t>
            </w:r>
          </w:p>
        </w:tc>
        <w:tc>
          <w:tcPr>
            <w:tcW w:w="1234" w:type="dxa"/>
          </w:tcPr>
          <w:p w14:paraId="60EFA0DE" w14:textId="77777777" w:rsidR="0016583A" w:rsidRDefault="00000000">
            <w:r>
              <w:t>0.50-0.95</w:t>
            </w:r>
          </w:p>
        </w:tc>
        <w:tc>
          <w:tcPr>
            <w:tcW w:w="1234" w:type="dxa"/>
          </w:tcPr>
          <w:p w14:paraId="63FB4FB8" w14:textId="77777777" w:rsidR="0016583A" w:rsidRDefault="00000000">
            <w:r>
              <w:t>-</w:t>
            </w:r>
          </w:p>
        </w:tc>
        <w:tc>
          <w:tcPr>
            <w:tcW w:w="1234" w:type="dxa"/>
          </w:tcPr>
          <w:p w14:paraId="3B2E3556" w14:textId="77777777" w:rsidR="0016583A" w:rsidRDefault="00000000">
            <w:r>
              <w:t>Information Sciences</w:t>
            </w:r>
          </w:p>
        </w:tc>
      </w:tr>
      <w:tr w:rsidR="0016583A" w14:paraId="7E840AD3" w14:textId="77777777">
        <w:tc>
          <w:tcPr>
            <w:tcW w:w="1234" w:type="dxa"/>
          </w:tcPr>
          <w:p w14:paraId="667E2AAD" w14:textId="77777777" w:rsidR="0016583A" w:rsidRDefault="00000000">
            <w:proofErr w:type="spellStart"/>
            <w:r>
              <w:t>TransFraudGNN</w:t>
            </w:r>
            <w:proofErr w:type="spellEnd"/>
          </w:p>
        </w:tc>
        <w:tc>
          <w:tcPr>
            <w:tcW w:w="1234" w:type="dxa"/>
          </w:tcPr>
          <w:p w14:paraId="11381CC5" w14:textId="77777777" w:rsidR="0016583A" w:rsidRDefault="00000000">
            <w:r>
              <w:t>2025</w:t>
            </w:r>
          </w:p>
        </w:tc>
        <w:tc>
          <w:tcPr>
            <w:tcW w:w="1234" w:type="dxa"/>
          </w:tcPr>
          <w:p w14:paraId="30B476F4" w14:textId="77777777" w:rsidR="0016583A" w:rsidRDefault="00000000">
            <w:r>
              <w:t>0.342</w:t>
            </w:r>
          </w:p>
        </w:tc>
        <w:tc>
          <w:tcPr>
            <w:tcW w:w="1234" w:type="dxa"/>
          </w:tcPr>
          <w:p w14:paraId="164429C3" w14:textId="77777777" w:rsidR="0016583A" w:rsidRDefault="00000000">
            <w:r>
              <w:t>0.089</w:t>
            </w:r>
          </w:p>
        </w:tc>
        <w:tc>
          <w:tcPr>
            <w:tcW w:w="1234" w:type="dxa"/>
          </w:tcPr>
          <w:p w14:paraId="5002DD61" w14:textId="77777777" w:rsidR="0016583A" w:rsidRDefault="00000000">
            <w:r>
              <w:t>-</w:t>
            </w:r>
          </w:p>
        </w:tc>
        <w:tc>
          <w:tcPr>
            <w:tcW w:w="1234" w:type="dxa"/>
          </w:tcPr>
          <w:p w14:paraId="18F3AD47" w14:textId="77777777" w:rsidR="0016583A" w:rsidRDefault="00000000">
            <w:r>
              <w:t>0.724</w:t>
            </w:r>
          </w:p>
        </w:tc>
        <w:tc>
          <w:tcPr>
            <w:tcW w:w="1234" w:type="dxa"/>
          </w:tcPr>
          <w:p w14:paraId="574B4ADE" w14:textId="788F50B9" w:rsidR="0016583A" w:rsidRDefault="00000000">
            <w:r>
              <w:t>J. King Saud Univ.</w:t>
            </w:r>
            <w:r w:rsidR="005B6244">
              <w:t xml:space="preserve"> (Springer)</w:t>
            </w:r>
          </w:p>
        </w:tc>
      </w:tr>
      <w:tr w:rsidR="0016583A" w14:paraId="534DBB6A" w14:textId="77777777">
        <w:tc>
          <w:tcPr>
            <w:tcW w:w="1234" w:type="dxa"/>
          </w:tcPr>
          <w:p w14:paraId="2AA03B3D" w14:textId="77777777" w:rsidR="0016583A" w:rsidRDefault="00000000">
            <w:proofErr w:type="spellStart"/>
            <w:r>
              <w:t>GNNExplainer</w:t>
            </w:r>
            <w:proofErr w:type="spellEnd"/>
            <w:r>
              <w:t xml:space="preserve"> - Fraud</w:t>
            </w:r>
          </w:p>
        </w:tc>
        <w:tc>
          <w:tcPr>
            <w:tcW w:w="1234" w:type="dxa"/>
          </w:tcPr>
          <w:p w14:paraId="600D4CEE" w14:textId="77777777" w:rsidR="0016583A" w:rsidRDefault="00000000">
            <w:r>
              <w:t>2025</w:t>
            </w:r>
          </w:p>
        </w:tc>
        <w:tc>
          <w:tcPr>
            <w:tcW w:w="1234" w:type="dxa"/>
          </w:tcPr>
          <w:p w14:paraId="794D2205" w14:textId="77777777" w:rsidR="0016583A" w:rsidRDefault="00000000">
            <w:r>
              <w:t>0.218</w:t>
            </w:r>
          </w:p>
        </w:tc>
        <w:tc>
          <w:tcPr>
            <w:tcW w:w="1234" w:type="dxa"/>
          </w:tcPr>
          <w:p w14:paraId="1F1F18AC" w14:textId="77777777" w:rsidR="0016583A" w:rsidRDefault="00000000">
            <w:r>
              <w:t>-</w:t>
            </w:r>
          </w:p>
        </w:tc>
        <w:tc>
          <w:tcPr>
            <w:tcW w:w="1234" w:type="dxa"/>
          </w:tcPr>
          <w:p w14:paraId="070245E5" w14:textId="77777777" w:rsidR="0016583A" w:rsidRDefault="00000000">
            <w:r>
              <w:t>-</w:t>
            </w:r>
          </w:p>
        </w:tc>
        <w:tc>
          <w:tcPr>
            <w:tcW w:w="1234" w:type="dxa"/>
          </w:tcPr>
          <w:p w14:paraId="7D4019A3" w14:textId="77777777" w:rsidR="0016583A" w:rsidRDefault="00000000">
            <w:r>
              <w:t>-</w:t>
            </w:r>
          </w:p>
        </w:tc>
        <w:tc>
          <w:tcPr>
            <w:tcW w:w="1234" w:type="dxa"/>
          </w:tcPr>
          <w:p w14:paraId="1F246BF1" w14:textId="77777777" w:rsidR="0016583A" w:rsidRDefault="00000000">
            <w:r>
              <w:t>J. King Saud Univ.</w:t>
            </w:r>
          </w:p>
        </w:tc>
      </w:tr>
      <w:tr w:rsidR="0016583A" w14:paraId="62C15E0D" w14:textId="77777777">
        <w:tc>
          <w:tcPr>
            <w:tcW w:w="1234" w:type="dxa"/>
          </w:tcPr>
          <w:p w14:paraId="681BBA8E" w14:textId="77777777" w:rsidR="0016583A" w:rsidRDefault="00000000">
            <w:proofErr w:type="spellStart"/>
            <w:r>
              <w:t>PGExplainer</w:t>
            </w:r>
            <w:proofErr w:type="spellEnd"/>
            <w:r>
              <w:t xml:space="preserve"> - Fraud</w:t>
            </w:r>
          </w:p>
        </w:tc>
        <w:tc>
          <w:tcPr>
            <w:tcW w:w="1234" w:type="dxa"/>
          </w:tcPr>
          <w:p w14:paraId="0AD0CCC1" w14:textId="77777777" w:rsidR="0016583A" w:rsidRDefault="00000000">
            <w:r>
              <w:t>2025</w:t>
            </w:r>
          </w:p>
        </w:tc>
        <w:tc>
          <w:tcPr>
            <w:tcW w:w="1234" w:type="dxa"/>
          </w:tcPr>
          <w:p w14:paraId="074BC290" w14:textId="77777777" w:rsidR="0016583A" w:rsidRDefault="00000000">
            <w:r>
              <w:t>0.267</w:t>
            </w:r>
          </w:p>
        </w:tc>
        <w:tc>
          <w:tcPr>
            <w:tcW w:w="1234" w:type="dxa"/>
          </w:tcPr>
          <w:p w14:paraId="0073B581" w14:textId="77777777" w:rsidR="0016583A" w:rsidRDefault="00000000">
            <w:r>
              <w:t>-</w:t>
            </w:r>
          </w:p>
        </w:tc>
        <w:tc>
          <w:tcPr>
            <w:tcW w:w="1234" w:type="dxa"/>
          </w:tcPr>
          <w:p w14:paraId="7206C943" w14:textId="77777777" w:rsidR="0016583A" w:rsidRDefault="00000000">
            <w:r>
              <w:t>-</w:t>
            </w:r>
          </w:p>
        </w:tc>
        <w:tc>
          <w:tcPr>
            <w:tcW w:w="1234" w:type="dxa"/>
          </w:tcPr>
          <w:p w14:paraId="09640069" w14:textId="77777777" w:rsidR="0016583A" w:rsidRDefault="00000000">
            <w:r>
              <w:t>-</w:t>
            </w:r>
          </w:p>
        </w:tc>
        <w:tc>
          <w:tcPr>
            <w:tcW w:w="1234" w:type="dxa"/>
          </w:tcPr>
          <w:p w14:paraId="5C707EE7" w14:textId="77777777" w:rsidR="0016583A" w:rsidRDefault="00000000">
            <w:r>
              <w:t>J. King Saud Univ.</w:t>
            </w:r>
          </w:p>
        </w:tc>
      </w:tr>
    </w:tbl>
    <w:p w14:paraId="2F41F569" w14:textId="77777777" w:rsidR="0016583A" w:rsidRDefault="0016583A"/>
    <w:p w14:paraId="10708B13" w14:textId="372EF5FA" w:rsidR="0016583A" w:rsidRDefault="00000000">
      <w:pPr>
        <w:pStyle w:val="ListBullet"/>
      </w:pPr>
      <w:r>
        <w:t xml:space="preserve">Notes: </w:t>
      </w:r>
      <w:proofErr w:type="spellStart"/>
      <w:r>
        <w:t>GraphMask</w:t>
      </w:r>
      <w:proofErr w:type="spellEnd"/>
      <w:r>
        <w:t xml:space="preserve">, </w:t>
      </w:r>
      <w:proofErr w:type="spellStart"/>
      <w:r>
        <w:t>GNNExplainer</w:t>
      </w:r>
      <w:proofErr w:type="spellEnd"/>
      <w:r>
        <w:t xml:space="preserve"> and </w:t>
      </w:r>
      <w:proofErr w:type="spellStart"/>
      <w:r>
        <w:t>PGExplainer</w:t>
      </w:r>
      <w:proofErr w:type="spellEnd"/>
      <w:r>
        <w:t xml:space="preserve"> were evaluated over sparsity levels from 0.5 to 0.95. The </w:t>
      </w:r>
      <w:proofErr w:type="spellStart"/>
      <w:r>
        <w:t>NeurIPS</w:t>
      </w:r>
      <w:proofErr w:type="spellEnd"/>
      <w:r>
        <w:t xml:space="preserve"> 2023 comparison uses BA-2Motifs benchmark. </w:t>
      </w:r>
      <w:proofErr w:type="spellStart"/>
      <w:r>
        <w:t>TransFraudGNN</w:t>
      </w:r>
      <w:proofErr w:type="spellEnd"/>
      <w:r>
        <w:t xml:space="preserve"> study reports all four metrics.</w:t>
      </w:r>
    </w:p>
    <w:p w14:paraId="489407C8" w14:textId="77777777" w:rsidR="0016583A" w:rsidRDefault="00000000">
      <w:pPr>
        <w:pStyle w:val="Heading1"/>
      </w:pPr>
      <w:r>
        <w:t>6. Visualizations</w:t>
      </w:r>
    </w:p>
    <w:p w14:paraId="71FB601D" w14:textId="77777777" w:rsidR="0016583A" w:rsidRDefault="00000000">
      <w:pPr>
        <w:pStyle w:val="Heading2"/>
      </w:pPr>
      <w:r>
        <w:t>6.1 Feature Importance (Perturbation Method)</w:t>
      </w:r>
    </w:p>
    <w:p w14:paraId="53A33E48" w14:textId="77777777" w:rsidR="0016583A" w:rsidRDefault="00000000">
      <w:r>
        <w:rPr>
          <w:noProof/>
        </w:rPr>
        <w:drawing>
          <wp:inline distT="0" distB="0" distL="0" distR="0" wp14:anchorId="5D2EB6F2" wp14:editId="642D5886">
            <wp:extent cx="5486400" cy="43984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erturbation_importance.png"/>
                    <pic:cNvPicPr/>
                  </pic:nvPicPr>
                  <pic:blipFill>
                    <a:blip r:embed="rId6"/>
                    <a:stretch>
                      <a:fillRect/>
                    </a:stretch>
                  </pic:blipFill>
                  <pic:spPr>
                    <a:xfrm>
                      <a:off x="0" y="0"/>
                      <a:ext cx="5486400" cy="4398403"/>
                    </a:xfrm>
                    <a:prstGeom prst="rect">
                      <a:avLst/>
                    </a:prstGeom>
                  </pic:spPr>
                </pic:pic>
              </a:graphicData>
            </a:graphic>
          </wp:inline>
        </w:drawing>
      </w:r>
    </w:p>
    <w:p w14:paraId="389932D6" w14:textId="77777777" w:rsidR="0016583A" w:rsidRDefault="00000000">
      <w:r>
        <w:t>Figure 1: Relative importance of input features based on perturbation analysis.</w:t>
      </w:r>
    </w:p>
    <w:p w14:paraId="68401E0C" w14:textId="77777777" w:rsidR="0016583A" w:rsidRDefault="00000000">
      <w:pPr>
        <w:pStyle w:val="Heading2"/>
      </w:pPr>
      <w:r>
        <w:t>6.2 Feature Importance (Integrated Gradients)</w:t>
      </w:r>
    </w:p>
    <w:p w14:paraId="7ECD982F" w14:textId="77777777" w:rsidR="0016583A" w:rsidRDefault="00000000">
      <w:r>
        <w:rPr>
          <w:noProof/>
        </w:rPr>
        <w:drawing>
          <wp:inline distT="0" distB="0" distL="0" distR="0" wp14:anchorId="3AA9FB20" wp14:editId="2613CA6D">
            <wp:extent cx="5486400" cy="43939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radient_importance.png"/>
                    <pic:cNvPicPr/>
                  </pic:nvPicPr>
                  <pic:blipFill>
                    <a:blip r:embed="rId7"/>
                    <a:stretch>
                      <a:fillRect/>
                    </a:stretch>
                  </pic:blipFill>
                  <pic:spPr>
                    <a:xfrm>
                      <a:off x="0" y="0"/>
                      <a:ext cx="5486400" cy="4393942"/>
                    </a:xfrm>
                    <a:prstGeom prst="rect">
                      <a:avLst/>
                    </a:prstGeom>
                  </pic:spPr>
                </pic:pic>
              </a:graphicData>
            </a:graphic>
          </wp:inline>
        </w:drawing>
      </w:r>
    </w:p>
    <w:p w14:paraId="30543D82" w14:textId="77777777" w:rsidR="0016583A" w:rsidRDefault="00000000">
      <w:r>
        <w:t>Figure 2: Gradient-based feature attribution showing model sensitivity to each input feature.</w:t>
      </w:r>
    </w:p>
    <w:p w14:paraId="2AC87693" w14:textId="77777777" w:rsidR="0016583A" w:rsidRDefault="00000000">
      <w:pPr>
        <w:pStyle w:val="Heading2"/>
      </w:pPr>
      <w:r>
        <w:t>6.3 GNN Attention (Stock Relationships)</w:t>
      </w:r>
    </w:p>
    <w:p w14:paraId="551480FE" w14:textId="77777777" w:rsidR="003A2D56" w:rsidRDefault="003A2D56" w:rsidP="003A2D56">
      <w:r>
        <w:rPr>
          <w:noProof/>
        </w:rPr>
        <w:drawing>
          <wp:inline distT="0" distB="0" distL="0" distR="0" wp14:anchorId="36E77E69" wp14:editId="69E940DB">
            <wp:extent cx="5486400" cy="3291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nn_attention.png"/>
                    <pic:cNvPicPr/>
                  </pic:nvPicPr>
                  <pic:blipFill>
                    <a:blip r:embed="rId8"/>
                    <a:stretch>
                      <a:fillRect/>
                    </a:stretch>
                  </pic:blipFill>
                  <pic:spPr>
                    <a:xfrm>
                      <a:off x="0" y="0"/>
                      <a:ext cx="5486400" cy="3291656"/>
                    </a:xfrm>
                    <a:prstGeom prst="rect">
                      <a:avLst/>
                    </a:prstGeom>
                  </pic:spPr>
                </pic:pic>
              </a:graphicData>
            </a:graphic>
          </wp:inline>
        </w:drawing>
      </w:r>
    </w:p>
    <w:p w14:paraId="1BB5A9C6" w14:textId="706516D2" w:rsidR="00531FC5" w:rsidRDefault="00531FC5">
      <w:pPr>
        <w:pStyle w:val="Heading1"/>
        <w:rPr>
          <w:rFonts w:asciiTheme="minorHAnsi" w:eastAsiaTheme="minorEastAsia" w:hAnsiTheme="minorHAnsi" w:cstheme="minorBidi"/>
          <w:b w:val="0"/>
          <w:bCs w:val="0"/>
          <w:color w:val="auto"/>
          <w:sz w:val="22"/>
          <w:szCs w:val="22"/>
        </w:rPr>
      </w:pPr>
      <w:r w:rsidRPr="00531FC5">
        <w:rPr>
          <w:rFonts w:asciiTheme="minorHAnsi" w:eastAsiaTheme="minorEastAsia" w:hAnsiTheme="minorHAnsi" w:cstheme="minorBidi"/>
          <w:b w:val="0"/>
          <w:bCs w:val="0"/>
          <w:color w:val="auto"/>
          <w:sz w:val="22"/>
          <w:szCs w:val="22"/>
        </w:rPr>
        <w:t>Left side: an attention map that shows which stocks focus on which others. Right side: the top links between stocks. The model shows that many names such as GE, IBM, and INTC focus on COST. Costco</w:t>
      </w:r>
      <w:r w:rsidR="00F77702">
        <w:rPr>
          <w:rFonts w:asciiTheme="minorHAnsi" w:eastAsiaTheme="minorEastAsia" w:hAnsiTheme="minorHAnsi" w:cstheme="minorBidi"/>
          <w:b w:val="0"/>
          <w:bCs w:val="0"/>
          <w:color w:val="auto"/>
          <w:sz w:val="22"/>
          <w:szCs w:val="22"/>
        </w:rPr>
        <w:t xml:space="preserve"> </w:t>
      </w:r>
      <w:r w:rsidRPr="00531FC5">
        <w:rPr>
          <w:rFonts w:asciiTheme="minorHAnsi" w:eastAsiaTheme="minorEastAsia" w:hAnsiTheme="minorHAnsi" w:cstheme="minorBidi"/>
          <w:b w:val="0"/>
          <w:bCs w:val="0"/>
          <w:color w:val="auto"/>
          <w:sz w:val="22"/>
          <w:szCs w:val="22"/>
        </w:rPr>
        <w:t>acts like a cue for consumer spending.</w:t>
      </w:r>
    </w:p>
    <w:p w14:paraId="38C8A5A8" w14:textId="305DDB5F" w:rsidR="0016583A" w:rsidRDefault="00000000">
      <w:pPr>
        <w:pStyle w:val="Heading1"/>
      </w:pPr>
      <w:r>
        <w:t>7. Key Findings</w:t>
      </w:r>
    </w:p>
    <w:p w14:paraId="7AC16A90" w14:textId="4F108E81" w:rsidR="0071217E" w:rsidRPr="0071217E" w:rsidRDefault="0071217E" w:rsidP="0071217E">
      <w:pPr>
        <w:pStyle w:val="Heading1"/>
        <w:rPr>
          <w:rFonts w:asciiTheme="minorHAnsi" w:eastAsiaTheme="minorEastAsia" w:hAnsiTheme="minorHAnsi" w:cstheme="minorBidi"/>
          <w:b w:val="0"/>
          <w:bCs w:val="0"/>
          <w:color w:val="auto"/>
          <w:sz w:val="22"/>
          <w:szCs w:val="22"/>
        </w:rPr>
      </w:pPr>
      <w:r w:rsidRPr="0071217E">
        <w:rPr>
          <w:rFonts w:asciiTheme="minorHAnsi" w:eastAsiaTheme="minorEastAsia" w:hAnsiTheme="minorHAnsi" w:cstheme="minorBidi"/>
          <w:b w:val="0"/>
          <w:bCs w:val="0"/>
          <w:color w:val="auto"/>
          <w:sz w:val="22"/>
          <w:szCs w:val="22"/>
        </w:rPr>
        <w:t xml:space="preserve">1. The model gets a top Fidelity+ score of 0.99. It lines up with SAME, but it beats </w:t>
      </w:r>
      <w:proofErr w:type="spellStart"/>
      <w:r w:rsidRPr="0071217E">
        <w:rPr>
          <w:rFonts w:asciiTheme="minorHAnsi" w:eastAsiaTheme="minorEastAsia" w:hAnsiTheme="minorHAnsi" w:cstheme="minorBidi"/>
          <w:b w:val="0"/>
          <w:bCs w:val="0"/>
          <w:color w:val="auto"/>
          <w:sz w:val="22"/>
          <w:szCs w:val="22"/>
        </w:rPr>
        <w:t>GNNExplainer</w:t>
      </w:r>
      <w:proofErr w:type="spellEnd"/>
      <w:r w:rsidRPr="0071217E">
        <w:rPr>
          <w:rFonts w:asciiTheme="minorHAnsi" w:eastAsiaTheme="minorEastAsia" w:hAnsiTheme="minorHAnsi" w:cstheme="minorBidi"/>
          <w:b w:val="0"/>
          <w:bCs w:val="0"/>
          <w:color w:val="auto"/>
          <w:sz w:val="22"/>
          <w:szCs w:val="22"/>
        </w:rPr>
        <w:t xml:space="preserve"> at 0.38 and </w:t>
      </w:r>
      <w:proofErr w:type="spellStart"/>
      <w:r w:rsidRPr="0071217E">
        <w:rPr>
          <w:rFonts w:asciiTheme="minorHAnsi" w:eastAsiaTheme="minorEastAsia" w:hAnsiTheme="minorHAnsi" w:cstheme="minorBidi"/>
          <w:b w:val="0"/>
          <w:bCs w:val="0"/>
          <w:color w:val="auto"/>
          <w:sz w:val="22"/>
          <w:szCs w:val="22"/>
        </w:rPr>
        <w:t>PGExplainer</w:t>
      </w:r>
      <w:proofErr w:type="spellEnd"/>
      <w:r w:rsidRPr="0071217E">
        <w:rPr>
          <w:rFonts w:asciiTheme="minorHAnsi" w:eastAsiaTheme="minorEastAsia" w:hAnsiTheme="minorHAnsi" w:cstheme="minorBidi"/>
          <w:b w:val="0"/>
          <w:bCs w:val="0"/>
          <w:color w:val="auto"/>
          <w:sz w:val="22"/>
          <w:szCs w:val="22"/>
        </w:rPr>
        <w:t xml:space="preserve"> at 0.35.  </w:t>
      </w:r>
    </w:p>
    <w:p w14:paraId="5D30C767" w14:textId="2E88BEE8" w:rsidR="0071217E" w:rsidRPr="0071217E" w:rsidRDefault="0071217E" w:rsidP="0071217E">
      <w:pPr>
        <w:pStyle w:val="Heading1"/>
        <w:rPr>
          <w:rFonts w:asciiTheme="minorHAnsi" w:eastAsiaTheme="minorEastAsia" w:hAnsiTheme="minorHAnsi" w:cstheme="minorBidi"/>
          <w:b w:val="0"/>
          <w:bCs w:val="0"/>
          <w:color w:val="auto"/>
          <w:sz w:val="22"/>
          <w:szCs w:val="22"/>
        </w:rPr>
      </w:pPr>
      <w:r w:rsidRPr="0071217E">
        <w:rPr>
          <w:rFonts w:asciiTheme="minorHAnsi" w:eastAsiaTheme="minorEastAsia" w:hAnsiTheme="minorHAnsi" w:cstheme="minorBidi"/>
          <w:b w:val="0"/>
          <w:bCs w:val="0"/>
          <w:color w:val="auto"/>
          <w:sz w:val="22"/>
          <w:szCs w:val="22"/>
        </w:rPr>
        <w:t xml:space="preserve">2. Its Fidelity- is 0.003. That is much lower than </w:t>
      </w:r>
      <w:proofErr w:type="spellStart"/>
      <w:r w:rsidRPr="0071217E">
        <w:rPr>
          <w:rFonts w:asciiTheme="minorHAnsi" w:eastAsiaTheme="minorEastAsia" w:hAnsiTheme="minorHAnsi" w:cstheme="minorBidi"/>
          <w:b w:val="0"/>
          <w:bCs w:val="0"/>
          <w:color w:val="auto"/>
          <w:sz w:val="22"/>
          <w:szCs w:val="22"/>
        </w:rPr>
        <w:t>TransFraudGNN</w:t>
      </w:r>
      <w:proofErr w:type="spellEnd"/>
      <w:r w:rsidRPr="0071217E">
        <w:rPr>
          <w:rFonts w:asciiTheme="minorHAnsi" w:eastAsiaTheme="minorEastAsia" w:hAnsiTheme="minorHAnsi" w:cstheme="minorBidi"/>
          <w:b w:val="0"/>
          <w:bCs w:val="0"/>
          <w:color w:val="auto"/>
          <w:sz w:val="22"/>
          <w:szCs w:val="22"/>
        </w:rPr>
        <w:t xml:space="preserve"> at 0.089, so it flags fewer features as unneeded.  </w:t>
      </w:r>
    </w:p>
    <w:p w14:paraId="33B47F69" w14:textId="77777777" w:rsidR="0071217E" w:rsidRDefault="0071217E" w:rsidP="0071217E">
      <w:pPr>
        <w:pStyle w:val="Heading1"/>
        <w:rPr>
          <w:rFonts w:asciiTheme="minorHAnsi" w:eastAsiaTheme="minorEastAsia" w:hAnsiTheme="minorHAnsi" w:cstheme="minorBidi"/>
          <w:b w:val="0"/>
          <w:bCs w:val="0"/>
          <w:color w:val="auto"/>
          <w:sz w:val="22"/>
          <w:szCs w:val="22"/>
        </w:rPr>
      </w:pPr>
      <w:r w:rsidRPr="0071217E">
        <w:rPr>
          <w:rFonts w:asciiTheme="minorHAnsi" w:eastAsiaTheme="minorEastAsia" w:hAnsiTheme="minorHAnsi" w:cstheme="minorBidi"/>
          <w:b w:val="0"/>
          <w:bCs w:val="0"/>
          <w:color w:val="auto"/>
          <w:sz w:val="22"/>
          <w:szCs w:val="22"/>
        </w:rPr>
        <w:t xml:space="preserve">3. The Stability range is 0.81 to 0.99. </w:t>
      </w:r>
      <w:proofErr w:type="spellStart"/>
      <w:r w:rsidRPr="0071217E">
        <w:rPr>
          <w:rFonts w:asciiTheme="minorHAnsi" w:eastAsiaTheme="minorEastAsia" w:hAnsiTheme="minorHAnsi" w:cstheme="minorBidi"/>
          <w:b w:val="0"/>
          <w:bCs w:val="0"/>
          <w:color w:val="auto"/>
          <w:sz w:val="22"/>
          <w:szCs w:val="22"/>
        </w:rPr>
        <w:t>TransFraudGNN</w:t>
      </w:r>
      <w:proofErr w:type="spellEnd"/>
      <w:r w:rsidRPr="0071217E">
        <w:rPr>
          <w:rFonts w:asciiTheme="minorHAnsi" w:eastAsiaTheme="minorEastAsia" w:hAnsiTheme="minorHAnsi" w:cstheme="minorBidi"/>
          <w:b w:val="0"/>
          <w:bCs w:val="0"/>
          <w:color w:val="auto"/>
          <w:sz w:val="22"/>
          <w:szCs w:val="22"/>
        </w:rPr>
        <w:t xml:space="preserve"> sits at 0.724, which means this method gives steadier explanations.  </w:t>
      </w:r>
    </w:p>
    <w:p w14:paraId="7AD6F6B7" w14:textId="77777777" w:rsidR="0071217E" w:rsidRDefault="0071217E" w:rsidP="0071217E">
      <w:pPr>
        <w:pStyle w:val="Heading1"/>
      </w:pPr>
      <w:r w:rsidRPr="0071217E">
        <w:rPr>
          <w:rFonts w:asciiTheme="minorHAnsi" w:eastAsiaTheme="minorEastAsia" w:hAnsiTheme="minorHAnsi" w:cstheme="minorBidi"/>
          <w:b w:val="0"/>
          <w:bCs w:val="0"/>
          <w:color w:val="auto"/>
          <w:sz w:val="22"/>
          <w:szCs w:val="22"/>
        </w:rPr>
        <w:t>4. The GNN picks up stock links. Costco shows up as a key node that other stocks “look at” in the results.</w:t>
      </w:r>
      <w:r>
        <w:t xml:space="preserve">8. </w:t>
      </w:r>
    </w:p>
    <w:p w14:paraId="53C8E60F" w14:textId="6394EA2E" w:rsidR="0016583A" w:rsidRDefault="0016583A"/>
    <w:sectPr w:rsidR="001658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6D8A22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9369C16"/>
    <w:lvl w:ilvl="0">
      <w:start w:val="1"/>
      <w:numFmt w:val="bullet"/>
      <w:pStyle w:val="ListBullet"/>
      <w:lvlText w:val=""/>
      <w:lvlJc w:val="left"/>
      <w:pPr>
        <w:tabs>
          <w:tab w:val="num" w:pos="360"/>
        </w:tabs>
        <w:ind w:left="360" w:hanging="360"/>
      </w:pPr>
      <w:rPr>
        <w:rFonts w:ascii="Symbol" w:hAnsi="Symbol" w:hint="default"/>
      </w:rPr>
    </w:lvl>
  </w:abstractNum>
  <w:num w:numId="1" w16cid:durableId="827136584">
    <w:abstractNumId w:val="8"/>
  </w:num>
  <w:num w:numId="2" w16cid:durableId="1879123268">
    <w:abstractNumId w:val="6"/>
  </w:num>
  <w:num w:numId="3" w16cid:durableId="933824853">
    <w:abstractNumId w:val="5"/>
  </w:num>
  <w:num w:numId="4" w16cid:durableId="206141266">
    <w:abstractNumId w:val="4"/>
  </w:num>
  <w:num w:numId="5" w16cid:durableId="999380789">
    <w:abstractNumId w:val="7"/>
  </w:num>
  <w:num w:numId="6" w16cid:durableId="1478111997">
    <w:abstractNumId w:val="3"/>
  </w:num>
  <w:num w:numId="7" w16cid:durableId="2097629779">
    <w:abstractNumId w:val="2"/>
  </w:num>
  <w:num w:numId="8" w16cid:durableId="51272163">
    <w:abstractNumId w:val="1"/>
  </w:num>
  <w:num w:numId="9" w16cid:durableId="1538473262">
    <w:abstractNumId w:val="0"/>
  </w:num>
  <w:num w:numId="10" w16cid:durableId="547842118">
    <w:abstractNumId w:val="7"/>
  </w:num>
  <w:num w:numId="11" w16cid:durableId="1878420880">
    <w:abstractNumId w:val="7"/>
  </w:num>
  <w:num w:numId="12" w16cid:durableId="7969938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B54"/>
    <w:rsid w:val="0015074B"/>
    <w:rsid w:val="0016583A"/>
    <w:rsid w:val="00214763"/>
    <w:rsid w:val="00280BD5"/>
    <w:rsid w:val="0029639D"/>
    <w:rsid w:val="00326F90"/>
    <w:rsid w:val="003A2D56"/>
    <w:rsid w:val="00450527"/>
    <w:rsid w:val="004540EC"/>
    <w:rsid w:val="004A2CEE"/>
    <w:rsid w:val="00531FC5"/>
    <w:rsid w:val="0056327A"/>
    <w:rsid w:val="005B6244"/>
    <w:rsid w:val="0071217E"/>
    <w:rsid w:val="00AA1D8D"/>
    <w:rsid w:val="00AD4B29"/>
    <w:rsid w:val="00B47730"/>
    <w:rsid w:val="00C67914"/>
    <w:rsid w:val="00C74C46"/>
    <w:rsid w:val="00CB0664"/>
    <w:rsid w:val="00D000B7"/>
    <w:rsid w:val="00D12667"/>
    <w:rsid w:val="00D24D4D"/>
    <w:rsid w:val="00D57FA2"/>
    <w:rsid w:val="00E52A7D"/>
    <w:rsid w:val="00E74385"/>
    <w:rsid w:val="00E76DDB"/>
    <w:rsid w:val="00F67983"/>
    <w:rsid w:val="00F77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6B6F4"/>
  <w14:defaultImageDpi w14:val="300"/>
  <w15:docId w15:val="{61496521-FD5A-424D-AA9A-125D5F82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Mudaliar, Adhavan</cp:lastModifiedBy>
  <cp:revision>26</cp:revision>
  <dcterms:created xsi:type="dcterms:W3CDTF">2013-12-23T23:15:00Z</dcterms:created>
  <dcterms:modified xsi:type="dcterms:W3CDTF">2026-09-08T02:04:00Z</dcterms:modified>
  <cp:category/>
</cp:coreProperties>
</file>