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86D44" w14:textId="77777777" w:rsidR="00D150E4" w:rsidRDefault="00000000">
      <w:pPr>
        <w:spacing w:after="40"/>
        <w:jc w:val="center"/>
      </w:pPr>
      <w:r>
        <w:rPr>
          <w:b/>
          <w:bCs/>
          <w:sz w:val="26"/>
          <w:szCs w:val="24"/>
        </w:rPr>
        <w:t>AI-Based Cybersecurity Threat Detection: Machine Learning Approaches, Challenges, and Future Directions</w:t>
      </w:r>
    </w:p>
    <w:p w14:paraId="7424B8F8" w14:textId="797C146B" w:rsidR="00D150E4" w:rsidRDefault="004B691A">
      <w:pPr>
        <w:spacing w:after="10"/>
        <w:jc w:val="center"/>
      </w:pPr>
      <w:r>
        <w:rPr>
          <w:sz w:val="17"/>
          <w:szCs w:val="24"/>
        </w:rPr>
        <w:t xml:space="preserve">Mrs. </w:t>
      </w:r>
      <w:r w:rsidR="00000000">
        <w:rPr>
          <w:sz w:val="17"/>
          <w:szCs w:val="24"/>
        </w:rPr>
        <w:t>J</w:t>
      </w:r>
      <w:r>
        <w:rPr>
          <w:sz w:val="17"/>
          <w:szCs w:val="24"/>
        </w:rPr>
        <w:t>ENIFER</w:t>
      </w:r>
      <w:r w:rsidR="00000000">
        <w:rPr>
          <w:sz w:val="17"/>
          <w:szCs w:val="24"/>
        </w:rPr>
        <w:t xml:space="preserve"> M</w:t>
      </w:r>
      <w:r>
        <w:rPr>
          <w:sz w:val="17"/>
          <w:szCs w:val="24"/>
        </w:rPr>
        <w:t xml:space="preserve"> </w:t>
      </w:r>
      <w:r w:rsidR="00000000">
        <w:rPr>
          <w:sz w:val="17"/>
          <w:szCs w:val="24"/>
        </w:rPr>
        <w:t>¹, K</w:t>
      </w:r>
      <w:r>
        <w:rPr>
          <w:sz w:val="17"/>
          <w:szCs w:val="24"/>
        </w:rPr>
        <w:t>EESHORE</w:t>
      </w:r>
      <w:r w:rsidR="00000000">
        <w:rPr>
          <w:sz w:val="17"/>
          <w:szCs w:val="24"/>
        </w:rPr>
        <w:t xml:space="preserve"> A</w:t>
      </w:r>
      <w:r>
        <w:rPr>
          <w:sz w:val="17"/>
          <w:szCs w:val="24"/>
        </w:rPr>
        <w:t>DHI</w:t>
      </w:r>
      <w:r w:rsidR="00000000">
        <w:rPr>
          <w:sz w:val="17"/>
          <w:szCs w:val="24"/>
        </w:rPr>
        <w:t xml:space="preserve"> S</w:t>
      </w:r>
      <w:r>
        <w:rPr>
          <w:sz w:val="17"/>
          <w:szCs w:val="24"/>
        </w:rPr>
        <w:t xml:space="preserve"> </w:t>
      </w:r>
      <w:r w:rsidR="00000000">
        <w:rPr>
          <w:sz w:val="17"/>
          <w:szCs w:val="24"/>
        </w:rPr>
        <w:t>², S</w:t>
      </w:r>
      <w:r>
        <w:rPr>
          <w:sz w:val="17"/>
          <w:szCs w:val="24"/>
        </w:rPr>
        <w:t>ACHIN</w:t>
      </w:r>
      <w:r w:rsidR="00000000">
        <w:rPr>
          <w:sz w:val="17"/>
          <w:szCs w:val="24"/>
        </w:rPr>
        <w:t xml:space="preserve"> S</w:t>
      </w:r>
      <w:r>
        <w:rPr>
          <w:sz w:val="17"/>
          <w:szCs w:val="24"/>
        </w:rPr>
        <w:t xml:space="preserve"> </w:t>
      </w:r>
      <w:r w:rsidR="00000000">
        <w:rPr>
          <w:sz w:val="17"/>
          <w:szCs w:val="24"/>
        </w:rPr>
        <w:t>³</w:t>
      </w:r>
    </w:p>
    <w:p w14:paraId="3FD8F842" w14:textId="022883D9" w:rsidR="00D150E4" w:rsidRDefault="00000000">
      <w:pPr>
        <w:spacing w:after="10"/>
        <w:jc w:val="center"/>
      </w:pPr>
      <w:r>
        <w:rPr>
          <w:sz w:val="17"/>
          <w:szCs w:val="24"/>
        </w:rPr>
        <w:t>Assistant Professor¹, Student</w:t>
      </w:r>
      <w:r w:rsidR="004B691A">
        <w:rPr>
          <w:sz w:val="17"/>
          <w:szCs w:val="24"/>
        </w:rPr>
        <w:t xml:space="preserve"> </w:t>
      </w:r>
      <w:r>
        <w:rPr>
          <w:sz w:val="17"/>
          <w:szCs w:val="24"/>
        </w:rPr>
        <w:t>²,</w:t>
      </w:r>
      <w:r w:rsidR="004B691A">
        <w:rPr>
          <w:sz w:val="17"/>
          <w:szCs w:val="24"/>
        </w:rPr>
        <w:t xml:space="preserve"> </w:t>
      </w:r>
      <w:r>
        <w:rPr>
          <w:sz w:val="17"/>
          <w:szCs w:val="24"/>
        </w:rPr>
        <w:t>³</w:t>
      </w:r>
    </w:p>
    <w:p w14:paraId="01B8C0B1" w14:textId="77777777" w:rsidR="00D150E4" w:rsidRDefault="00000000">
      <w:pPr>
        <w:spacing w:after="10"/>
        <w:jc w:val="center"/>
      </w:pPr>
      <w:r>
        <w:rPr>
          <w:sz w:val="17"/>
          <w:szCs w:val="24"/>
        </w:rPr>
        <w:t>Student of Computer Science and Applications and Information Technology</w:t>
      </w:r>
    </w:p>
    <w:p w14:paraId="27C4E912" w14:textId="77777777" w:rsidR="00D150E4" w:rsidRDefault="00000000">
      <w:pPr>
        <w:spacing w:after="10"/>
        <w:jc w:val="center"/>
      </w:pPr>
      <w:r>
        <w:rPr>
          <w:sz w:val="17"/>
          <w:szCs w:val="24"/>
        </w:rPr>
        <w:t xml:space="preserve">Sri Krishna Arts and Science College, </w:t>
      </w:r>
      <w:proofErr w:type="spellStart"/>
      <w:r>
        <w:rPr>
          <w:sz w:val="17"/>
          <w:szCs w:val="24"/>
        </w:rPr>
        <w:t>Kuniyamuthur</w:t>
      </w:r>
      <w:proofErr w:type="spellEnd"/>
      <w:r>
        <w:rPr>
          <w:sz w:val="17"/>
          <w:szCs w:val="24"/>
        </w:rPr>
        <w:t>, Coimbatore¹,²,³</w:t>
      </w:r>
    </w:p>
    <w:p w14:paraId="482E15CF" w14:textId="02767520" w:rsidR="00D150E4" w:rsidRPr="004B691A" w:rsidRDefault="004B691A">
      <w:pPr>
        <w:spacing w:after="10"/>
        <w:jc w:val="center"/>
        <w:rPr>
          <w:sz w:val="17"/>
          <w:szCs w:val="22"/>
        </w:rPr>
      </w:pPr>
      <w:hyperlink r:id="rId7" w:history="1">
        <w:r w:rsidRPr="00EA3E42">
          <w:rPr>
            <w:rStyle w:val="Hyperlink"/>
            <w:sz w:val="17"/>
            <w:szCs w:val="22"/>
          </w:rPr>
          <w:t>jeniferm@skasc.ac.in</w:t>
        </w:r>
      </w:hyperlink>
      <w:r>
        <w:rPr>
          <w:sz w:val="17"/>
          <w:szCs w:val="22"/>
        </w:rPr>
        <w:t xml:space="preserve"> </w:t>
      </w:r>
      <w:r w:rsidR="00000000" w:rsidRPr="004B691A">
        <w:rPr>
          <w:sz w:val="17"/>
          <w:szCs w:val="22"/>
        </w:rPr>
        <w:t xml:space="preserve">¹, </w:t>
      </w:r>
      <w:hyperlink r:id="rId8" w:history="1">
        <w:r w:rsidRPr="00EA3E42">
          <w:rPr>
            <w:rStyle w:val="Hyperlink"/>
            <w:sz w:val="17"/>
            <w:szCs w:val="22"/>
          </w:rPr>
          <w:t>keeshoreadhis24bcc126@skasc.ac.in</w:t>
        </w:r>
      </w:hyperlink>
      <w:r>
        <w:rPr>
          <w:sz w:val="17"/>
          <w:szCs w:val="22"/>
        </w:rPr>
        <w:t xml:space="preserve"> </w:t>
      </w:r>
      <w:r w:rsidR="00000000" w:rsidRPr="004B691A">
        <w:rPr>
          <w:sz w:val="17"/>
          <w:szCs w:val="22"/>
        </w:rPr>
        <w:t xml:space="preserve">², </w:t>
      </w:r>
      <w:hyperlink r:id="rId9" w:history="1">
        <w:r w:rsidRPr="00EA3E42">
          <w:rPr>
            <w:rStyle w:val="Hyperlink"/>
            <w:sz w:val="17"/>
            <w:szCs w:val="22"/>
          </w:rPr>
          <w:t>sachins24bit150@skasc.ac.in</w:t>
        </w:r>
      </w:hyperlink>
      <w:r>
        <w:rPr>
          <w:sz w:val="17"/>
          <w:szCs w:val="22"/>
        </w:rPr>
        <w:t xml:space="preserve"> </w:t>
      </w:r>
      <w:r w:rsidR="00000000" w:rsidRPr="004B691A">
        <w:rPr>
          <w:sz w:val="17"/>
          <w:szCs w:val="22"/>
        </w:rPr>
        <w:t>³</w:t>
      </w:r>
    </w:p>
    <w:p w14:paraId="2D5603D3" w14:textId="77777777" w:rsidR="004B691A" w:rsidRDefault="004B691A">
      <w:pPr>
        <w:spacing w:after="10"/>
        <w:jc w:val="center"/>
      </w:pPr>
    </w:p>
    <w:p w14:paraId="2B076E82" w14:textId="21164DB0" w:rsidR="00D150E4" w:rsidRPr="004B691A" w:rsidRDefault="004B691A" w:rsidP="004D29E7">
      <w:pPr>
        <w:spacing w:before="100" w:after="40"/>
        <w:rPr>
          <w:sz w:val="22"/>
          <w:szCs w:val="22"/>
        </w:rPr>
      </w:pPr>
      <w:r w:rsidRPr="004B691A">
        <w:rPr>
          <w:b/>
          <w:bCs/>
          <w:sz w:val="22"/>
          <w:szCs w:val="28"/>
        </w:rPr>
        <w:t>ABSTRACT</w:t>
      </w:r>
    </w:p>
    <w:p w14:paraId="57272F91" w14:textId="77777777" w:rsidR="00D150E4" w:rsidRDefault="00000000">
      <w:pPr>
        <w:spacing w:after="40"/>
        <w:ind w:firstLine="360"/>
        <w:jc w:val="both"/>
      </w:pPr>
      <w:r>
        <w:rPr>
          <w:sz w:val="19"/>
        </w:rPr>
        <w:t>The rapid expansion of digital infrastructure, cloud computing, and Internet-of-Things (IoT) ecosystems has increased the attack surface for adversaries, making traditional signature-based intrusion detection systems less effective against novel and evolving threats. This paper studies machine learning (ML) and deep learning (DL) approaches for cybersecurity threat detection, covering supervised, unsupervised, and ensemble learning. A layered detection pipeline integrates data acquisition, preprocessing, feature engineering, model training, ensemble aggregation, and explainable decision support. Random Forest (RF), Support Vector Machine (SVM), Long Short-Term Memory (LSTM), and a stacked ensemble are evaluated using benchmark intrusion-detection datasets with accuracy, precision, recall, F1-score, and false-positive rate (FPR). The reported results show that the stacked ensemble achieves 98.6% accuracy, 98.2% precision, 98.4% recall, 98.3% F1-score, and 1.1% FPR, with an average inference latency of 18 ms per flow. The paper also examines class imbalance, adversarial evasion, concept drift, and model opacity, and discusses SHAP and LIME for analyst-oriented explanations. Future directions include federated learning, self-supervised representation learning, and adaptive threat-intelligence sharing.</w:t>
      </w:r>
    </w:p>
    <w:p w14:paraId="1558AC50" w14:textId="364BB832" w:rsidR="00D150E4" w:rsidRDefault="00000000">
      <w:pPr>
        <w:spacing w:after="120" w:line="276" w:lineRule="auto"/>
      </w:pPr>
      <w:r w:rsidRPr="004576B7">
        <w:rPr>
          <w:b/>
          <w:bCs/>
        </w:rPr>
        <w:t xml:space="preserve">Keywords: </w:t>
      </w:r>
      <w:r w:rsidRPr="004576B7">
        <w:t>Cybersecurity, Machine Learning, Deep Learning, Intrusion Detection, Explainable AI, Anomaly Detection, Threat Intelligence, Network Security.</w:t>
      </w:r>
    </w:p>
    <w:p w14:paraId="7C5834E9" w14:textId="77777777" w:rsidR="004B691A" w:rsidRDefault="004B691A">
      <w:pPr>
        <w:spacing w:after="120" w:line="276" w:lineRule="auto"/>
      </w:pPr>
    </w:p>
    <w:p w14:paraId="62E0C7DD" w14:textId="4AE0D514" w:rsidR="004B691A" w:rsidRPr="004B691A" w:rsidRDefault="004B691A" w:rsidP="004B691A">
      <w:pPr>
        <w:spacing w:before="100" w:after="40"/>
        <w:rPr>
          <w:b/>
          <w:bCs/>
          <w:sz w:val="22"/>
          <w:szCs w:val="28"/>
        </w:rPr>
      </w:pPr>
      <w:r>
        <w:rPr>
          <w:b/>
          <w:bCs/>
          <w:sz w:val="22"/>
          <w:szCs w:val="28"/>
        </w:rPr>
        <w:t>1.</w:t>
      </w:r>
      <w:r w:rsidR="004576B7" w:rsidRPr="004B691A">
        <w:rPr>
          <w:b/>
          <w:bCs/>
          <w:sz w:val="22"/>
          <w:szCs w:val="28"/>
        </w:rPr>
        <w:t>INTRODUCTION</w:t>
      </w:r>
      <w:r w:rsidRPr="004B691A">
        <w:rPr>
          <w:b/>
          <w:bCs/>
          <w:sz w:val="22"/>
          <w:szCs w:val="28"/>
        </w:rPr>
        <w:t>:</w:t>
      </w:r>
    </w:p>
    <w:p w14:paraId="2D330085" w14:textId="7069F2CB" w:rsidR="00D150E4" w:rsidRDefault="00000000">
      <w:pPr>
        <w:spacing w:after="40"/>
        <w:ind w:firstLine="360"/>
        <w:jc w:val="both"/>
      </w:pPr>
      <w:r>
        <w:rPr>
          <w:sz w:val="19"/>
        </w:rPr>
        <w:t>Digital transformation has been accompanied by a rise in the frequency, sophistication, and impact of cyberattacks. [1][13]</w:t>
      </w:r>
      <w:r>
        <w:rPr>
          <w:sz w:val="19"/>
        </w:rPr>
        <w:br/>
        <w:t>Ransomware, distributed denial-of-service (DDoS), phishing, and advanced persistent threats (APTs) increasingly target critical infrastructure, healthcare, and financial systems.</w:t>
      </w:r>
      <w:r w:rsidR="004B691A">
        <w:rPr>
          <w:sz w:val="19"/>
        </w:rPr>
        <w:t xml:space="preserve"> </w:t>
      </w:r>
      <w:r>
        <w:rPr>
          <w:sz w:val="19"/>
        </w:rPr>
        <w:t>Conventional firewalls, signature-based antivirus, and rule-based intrusion detection systems (IDS) depend heavily on known signatures and static heuristics. [1][2]</w:t>
      </w:r>
      <w:r w:rsidR="004B691A">
        <w:rPr>
          <w:sz w:val="19"/>
        </w:rPr>
        <w:t xml:space="preserve">. </w:t>
      </w:r>
      <w:r>
        <w:rPr>
          <w:sz w:val="19"/>
        </w:rPr>
        <w:t>They therefore struggle with zero-day exploits, polymorphic malware, and subtle behavioral anomalies. [1][2]</w:t>
      </w:r>
    </w:p>
    <w:p w14:paraId="06DD22B0" w14:textId="77777777" w:rsidR="004B691A" w:rsidRDefault="004B691A">
      <w:pPr>
        <w:spacing w:after="40"/>
        <w:ind w:firstLine="360"/>
        <w:jc w:val="both"/>
        <w:rPr>
          <w:sz w:val="19"/>
        </w:rPr>
      </w:pPr>
    </w:p>
    <w:p w14:paraId="18A7AE28" w14:textId="311ED4F9" w:rsidR="00D150E4" w:rsidRDefault="00000000">
      <w:pPr>
        <w:spacing w:after="40"/>
        <w:ind w:firstLine="360"/>
        <w:jc w:val="both"/>
      </w:pPr>
      <w:r>
        <w:rPr>
          <w:sz w:val="19"/>
        </w:rPr>
        <w:t>Machine learning provides a data-driven alternative by learning discriminative patterns from network traffic, system logs, and endpoint</w:t>
      </w:r>
      <w:r w:rsidR="004B691A">
        <w:rPr>
          <w:sz w:val="19"/>
        </w:rPr>
        <w:t xml:space="preserve"> </w:t>
      </w:r>
      <w:r>
        <w:rPr>
          <w:sz w:val="19"/>
        </w:rPr>
        <w:t>telemetry. [1][2]</w:t>
      </w:r>
      <w:r w:rsidR="004B691A">
        <w:rPr>
          <w:sz w:val="19"/>
        </w:rPr>
        <w:t xml:space="preserve">. </w:t>
      </w:r>
      <w:r>
        <w:rPr>
          <w:sz w:val="19"/>
        </w:rPr>
        <w:t>Deep architectures, including recurrent and convolutional networks, can learn hierarchical representations and temporal dependencies, reducing dependence on manually designed features. [4][10][11]</w:t>
      </w:r>
    </w:p>
    <w:p w14:paraId="4706E15C" w14:textId="77777777" w:rsidR="004576B7" w:rsidRDefault="004576B7">
      <w:pPr>
        <w:spacing w:after="40"/>
        <w:ind w:firstLine="360"/>
        <w:jc w:val="both"/>
        <w:rPr>
          <w:sz w:val="19"/>
        </w:rPr>
      </w:pPr>
    </w:p>
    <w:p w14:paraId="33FC2444" w14:textId="447063A6" w:rsidR="004576B7" w:rsidRDefault="00000000">
      <w:pPr>
        <w:spacing w:after="40"/>
        <w:ind w:firstLine="360"/>
        <w:jc w:val="both"/>
        <w:rPr>
          <w:sz w:val="19"/>
        </w:rPr>
      </w:pPr>
      <w:r>
        <w:rPr>
          <w:sz w:val="19"/>
        </w:rPr>
        <w:t>Operational deployment nevertheless introduces important challenge</w:t>
      </w:r>
      <w:r w:rsidR="004576B7">
        <w:rPr>
          <w:sz w:val="19"/>
        </w:rPr>
        <w:t>.</w:t>
      </w:r>
      <w:r>
        <w:rPr>
          <w:sz w:val="19"/>
        </w:rPr>
        <w:br/>
        <w:t>Imbalanced security datasets can bias models toward benign or majority classes and make accuracy misleading for rare attacks. [1][2]</w:t>
      </w:r>
      <w:r w:rsidR="004576B7">
        <w:rPr>
          <w:sz w:val="19"/>
        </w:rPr>
        <w:t xml:space="preserve">. </w:t>
      </w:r>
      <w:r>
        <w:rPr>
          <w:sz w:val="19"/>
        </w:rPr>
        <w:t>Adversarial perturbations can reduce classifier effectiveness, while concept drift can degrade performance as network behavior changes. [1][13]</w:t>
      </w:r>
      <w:r>
        <w:rPr>
          <w:sz w:val="19"/>
        </w:rPr>
        <w:br/>
      </w:r>
    </w:p>
    <w:p w14:paraId="73D10514" w14:textId="667BBC85" w:rsidR="00D150E4" w:rsidRDefault="00000000">
      <w:pPr>
        <w:spacing w:after="40"/>
        <w:ind w:firstLine="360"/>
        <w:jc w:val="both"/>
      </w:pPr>
      <w:r>
        <w:rPr>
          <w:sz w:val="19"/>
        </w:rPr>
        <w:t>In addition, black-box models may be difficult for security operations center (SOC) analysts to trust without interpretable evidence. [5][7]</w:t>
      </w:r>
    </w:p>
    <w:p w14:paraId="309CD6C6" w14:textId="77777777" w:rsidR="004576B7" w:rsidRDefault="004576B7">
      <w:pPr>
        <w:spacing w:after="40"/>
        <w:ind w:firstLine="360"/>
        <w:jc w:val="both"/>
        <w:rPr>
          <w:sz w:val="19"/>
        </w:rPr>
      </w:pPr>
    </w:p>
    <w:p w14:paraId="34BCB439" w14:textId="6B081865" w:rsidR="00D150E4" w:rsidRDefault="00000000">
      <w:pPr>
        <w:spacing w:after="40"/>
        <w:ind w:firstLine="360"/>
        <w:jc w:val="both"/>
        <w:rPr>
          <w:sz w:val="19"/>
        </w:rPr>
      </w:pPr>
      <w:r>
        <w:rPr>
          <w:sz w:val="19"/>
        </w:rPr>
        <w:t>This paper therefore evaluates heterogeneous ML/DL models within a common detection pipeline and adds post-hoc explainability for analyst review. The experimental design uses an 80:20 stratified split, five-fold cross-validation on the training partition, SMOTE with majority-class undersampling, and hybrid feature selection. The paper then compares model performance, discusses cross-dataset degradation, and identifies practical directions for robust and interpretable deployment.</w:t>
      </w:r>
    </w:p>
    <w:p w14:paraId="0B8C0EA1" w14:textId="77777777" w:rsidR="004576B7" w:rsidRDefault="004576B7">
      <w:pPr>
        <w:spacing w:after="40"/>
        <w:ind w:firstLine="360"/>
        <w:jc w:val="both"/>
      </w:pPr>
    </w:p>
    <w:p w14:paraId="465AAE2C" w14:textId="16AE055E" w:rsidR="00D150E4" w:rsidRDefault="004576B7" w:rsidP="004D29E7">
      <w:pPr>
        <w:spacing w:before="100" w:after="40"/>
        <w:rPr>
          <w:b/>
          <w:bCs/>
          <w:sz w:val="22"/>
          <w:szCs w:val="28"/>
        </w:rPr>
      </w:pPr>
      <w:r w:rsidRPr="004576B7">
        <w:rPr>
          <w:b/>
          <w:bCs/>
          <w:sz w:val="22"/>
          <w:szCs w:val="28"/>
        </w:rPr>
        <w:t>2. RELATED WORK / LITERATURE REVIEW</w:t>
      </w:r>
      <w:r>
        <w:rPr>
          <w:b/>
          <w:bCs/>
          <w:sz w:val="22"/>
          <w:szCs w:val="28"/>
        </w:rPr>
        <w:t>:</w:t>
      </w:r>
    </w:p>
    <w:p w14:paraId="73926091" w14:textId="77777777" w:rsidR="004576B7" w:rsidRPr="004576B7" w:rsidRDefault="004576B7" w:rsidP="004D29E7">
      <w:pPr>
        <w:spacing w:before="100" w:after="40"/>
        <w:rPr>
          <w:sz w:val="22"/>
          <w:szCs w:val="22"/>
        </w:rPr>
      </w:pPr>
    </w:p>
    <w:p w14:paraId="0C064649" w14:textId="2A799DF8" w:rsidR="004576B7" w:rsidRDefault="00000000">
      <w:pPr>
        <w:spacing w:after="40"/>
        <w:ind w:firstLine="360"/>
        <w:jc w:val="both"/>
        <w:rPr>
          <w:sz w:val="19"/>
        </w:rPr>
      </w:pPr>
      <w:r>
        <w:rPr>
          <w:sz w:val="19"/>
        </w:rPr>
        <w:t>Early intrusion-detection research relied on statistical anomaly detection and rule-based expert systems. [2]</w:t>
      </w:r>
      <w:r w:rsidR="004576B7">
        <w:rPr>
          <w:sz w:val="19"/>
        </w:rPr>
        <w:t xml:space="preserve">. </w:t>
      </w:r>
      <w:r>
        <w:rPr>
          <w:sz w:val="19"/>
        </w:rPr>
        <w:t>Classical ML methods such as Decision Trees, Naive Bayes, and SVMs enabled systems to learn decision boundaries from labeled traffic. [2]</w:t>
      </w:r>
    </w:p>
    <w:p w14:paraId="1FD8A20E" w14:textId="597ECF4A" w:rsidR="00D150E4" w:rsidRDefault="00000000">
      <w:pPr>
        <w:spacing w:after="40"/>
        <w:ind w:firstLine="360"/>
        <w:jc w:val="both"/>
        <w:rPr>
          <w:sz w:val="19"/>
        </w:rPr>
      </w:pPr>
      <w:r>
        <w:rPr>
          <w:sz w:val="19"/>
        </w:rPr>
        <w:br/>
        <w:t>RF methods improved robustness by combining multiple trees and reducing variance. [1][2]</w:t>
      </w:r>
      <w:r w:rsidR="004576B7">
        <w:rPr>
          <w:sz w:val="19"/>
        </w:rPr>
        <w:t xml:space="preserve">. </w:t>
      </w:r>
      <w:r>
        <w:rPr>
          <w:sz w:val="19"/>
        </w:rPr>
        <w:t>Deep learning subsequently introduced models capable of learning temporal and spatial dependencies: LSTM/GRU networks capture sequential behavior, while CNNs extract localized patterns from transformed traffic representations. [4][10][11][12]</w:t>
      </w:r>
    </w:p>
    <w:p w14:paraId="3451731F" w14:textId="77777777" w:rsidR="004576B7" w:rsidRDefault="004576B7">
      <w:pPr>
        <w:spacing w:after="40"/>
        <w:ind w:firstLine="360"/>
        <w:jc w:val="both"/>
      </w:pPr>
    </w:p>
    <w:p w14:paraId="54CDC548" w14:textId="0BF2B19C" w:rsidR="00D150E4" w:rsidRDefault="00000000">
      <w:pPr>
        <w:spacing w:after="40"/>
        <w:ind w:firstLine="360"/>
        <w:jc w:val="both"/>
      </w:pPr>
      <w:r>
        <w:rPr>
          <w:sz w:val="19"/>
        </w:rPr>
        <w:lastRenderedPageBreak/>
        <w:t>Hybrid and ensemble methods combine complementary learners and can reduce false positives while maintaining recall. [1][13]</w:t>
      </w:r>
      <w:r>
        <w:rPr>
          <w:sz w:val="19"/>
        </w:rPr>
        <w:br/>
        <w:t>Autoencoders provide an unsupervised alternative when labeled attack data are scarce. [1][2]</w:t>
      </w:r>
      <w:r w:rsidR="004576B7">
        <w:rPr>
          <w:sz w:val="19"/>
        </w:rPr>
        <w:t xml:space="preserve">. </w:t>
      </w:r>
      <w:r>
        <w:rPr>
          <w:sz w:val="19"/>
        </w:rPr>
        <w:t>Parallel work on adversarial robustness has shown that high nominal accuracy does not guarantee resistance to evasion, motivating adversarial training and other defensive techniques. [13]</w:t>
      </w:r>
      <w:r w:rsidR="004576B7">
        <w:rPr>
          <w:sz w:val="19"/>
        </w:rPr>
        <w:t xml:space="preserve">. </w:t>
      </w:r>
      <w:r>
        <w:rPr>
          <w:sz w:val="19"/>
        </w:rPr>
        <w:t>Explainability methods such as SHAP and LIME further address the operational need to understand model decisions. [5][7]</w:t>
      </w:r>
    </w:p>
    <w:p w14:paraId="41541849" w14:textId="77777777" w:rsidR="004576B7" w:rsidRDefault="004576B7">
      <w:pPr>
        <w:spacing w:after="40"/>
        <w:ind w:firstLine="360"/>
        <w:jc w:val="both"/>
        <w:rPr>
          <w:sz w:val="19"/>
        </w:rPr>
      </w:pPr>
    </w:p>
    <w:p w14:paraId="405D98EB" w14:textId="77777777" w:rsidR="004576B7" w:rsidRDefault="00000000">
      <w:pPr>
        <w:spacing w:after="40"/>
        <w:ind w:firstLine="360"/>
        <w:jc w:val="both"/>
        <w:rPr>
          <w:sz w:val="19"/>
        </w:rPr>
      </w:pPr>
      <w:r>
        <w:rPr>
          <w:sz w:val="19"/>
        </w:rPr>
        <w:t>The literature indicates a recurring trade-off between predictive performance, computational cost, robustness, and interpretability. [1][2][13]</w:t>
      </w:r>
      <w:r>
        <w:rPr>
          <w:sz w:val="19"/>
        </w:rPr>
        <w:br/>
        <w:t>The present study addresses this trade-off by comparing classical and sequential models under a common evaluation protocol and c</w:t>
      </w:r>
    </w:p>
    <w:p w14:paraId="75163EF5" w14:textId="52346D9A" w:rsidR="00D150E4" w:rsidRDefault="00000000" w:rsidP="004576B7">
      <w:pPr>
        <w:spacing w:after="40"/>
        <w:jc w:val="both"/>
      </w:pPr>
      <w:proofErr w:type="spellStart"/>
      <w:r>
        <w:rPr>
          <w:sz w:val="19"/>
        </w:rPr>
        <w:t>ombining</w:t>
      </w:r>
      <w:proofErr w:type="spellEnd"/>
      <w:r>
        <w:rPr>
          <w:sz w:val="19"/>
        </w:rPr>
        <w:t xml:space="preserve"> them through stacking, followed by explainability for flagged instances.</w:t>
      </w:r>
    </w:p>
    <w:p w14:paraId="274CDF3C" w14:textId="77777777" w:rsidR="004576B7" w:rsidRDefault="004576B7">
      <w:pPr>
        <w:spacing w:after="40"/>
        <w:ind w:firstLine="360"/>
        <w:jc w:val="both"/>
        <w:rPr>
          <w:sz w:val="19"/>
        </w:rPr>
      </w:pPr>
    </w:p>
    <w:p w14:paraId="717A3B1B" w14:textId="1FB46569" w:rsidR="00D150E4" w:rsidRDefault="00000000">
      <w:pPr>
        <w:spacing w:after="40"/>
        <w:ind w:firstLine="360"/>
        <w:jc w:val="both"/>
        <w:rPr>
          <w:sz w:val="19"/>
        </w:rPr>
      </w:pPr>
      <w:r>
        <w:rPr>
          <w:sz w:val="19"/>
        </w:rPr>
        <w:t>A key practical gap is generalization beyond the distribution used for training. [1][13]</w:t>
      </w:r>
      <w:r w:rsidR="004576B7">
        <w:rPr>
          <w:sz w:val="19"/>
        </w:rPr>
        <w:t xml:space="preserve">. </w:t>
      </w:r>
      <w:r>
        <w:rPr>
          <w:sz w:val="19"/>
        </w:rPr>
        <w:t>The paper therefore treats cross-dataset transfer as a separate stress test rather than as evidence of ordinary test-set performance.</w:t>
      </w:r>
      <w:r w:rsidR="004576B7">
        <w:rPr>
          <w:sz w:val="19"/>
        </w:rPr>
        <w:t xml:space="preserve"> </w:t>
      </w:r>
      <w:r>
        <w:rPr>
          <w:sz w:val="19"/>
        </w:rPr>
        <w:t>This distinction is important because high within-dataset accuracy can coexist with substantial degradation under dataset shift. [1][13]</w:t>
      </w:r>
    </w:p>
    <w:p w14:paraId="2795CF18" w14:textId="77777777" w:rsidR="004576B7" w:rsidRDefault="004576B7">
      <w:pPr>
        <w:spacing w:after="40"/>
        <w:ind w:firstLine="360"/>
        <w:jc w:val="both"/>
      </w:pPr>
    </w:p>
    <w:p w14:paraId="793A6F9E" w14:textId="77777777" w:rsidR="00D150E4" w:rsidRDefault="00000000" w:rsidP="004576B7">
      <w:pPr>
        <w:spacing w:after="40"/>
        <w:ind w:firstLine="360"/>
        <w:jc w:val="center"/>
      </w:pPr>
      <w:r>
        <w:rPr>
          <w:sz w:val="19"/>
        </w:rPr>
        <w:t>Table 1 summarizes the main approach categories relevant to the proposed framework.</w:t>
      </w:r>
    </w:p>
    <w:tbl>
      <w:tblPr>
        <w:tblW w:w="9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0" w:type="dxa"/>
          <w:right w:w="40" w:type="dxa"/>
        </w:tblCellMar>
        <w:tblLook w:val="04A0" w:firstRow="1" w:lastRow="0" w:firstColumn="1" w:lastColumn="0" w:noHBand="0" w:noVBand="1"/>
      </w:tblPr>
      <w:tblGrid>
        <w:gridCol w:w="2200"/>
        <w:gridCol w:w="3600"/>
        <w:gridCol w:w="3600"/>
      </w:tblGrid>
      <w:tr w:rsidR="00D150E4" w14:paraId="4C83CB27" w14:textId="77777777">
        <w:trPr>
          <w:jc w:val="center"/>
        </w:trPr>
        <w:tc>
          <w:tcPr>
            <w:tcW w:w="2200" w:type="dxa"/>
            <w:shd w:val="clear" w:color="auto" w:fill="D9E2F3"/>
            <w:tcMar>
              <w:top w:w="80" w:type="dxa"/>
              <w:left w:w="100" w:type="dxa"/>
              <w:bottom w:w="80" w:type="dxa"/>
              <w:right w:w="100" w:type="dxa"/>
            </w:tcMar>
            <w:vAlign w:val="center"/>
          </w:tcPr>
          <w:p w14:paraId="51D9077E" w14:textId="77777777" w:rsidR="00D150E4" w:rsidRDefault="00000000">
            <w:r>
              <w:rPr>
                <w:b/>
                <w:bCs/>
                <w:sz w:val="15"/>
                <w:szCs w:val="22"/>
              </w:rPr>
              <w:t>Approach Category</w:t>
            </w:r>
          </w:p>
        </w:tc>
        <w:tc>
          <w:tcPr>
            <w:tcW w:w="3600" w:type="dxa"/>
            <w:shd w:val="clear" w:color="auto" w:fill="D9E2F3"/>
            <w:tcMar>
              <w:top w:w="80" w:type="dxa"/>
              <w:left w:w="100" w:type="dxa"/>
              <w:bottom w:w="80" w:type="dxa"/>
              <w:right w:w="100" w:type="dxa"/>
            </w:tcMar>
            <w:vAlign w:val="center"/>
          </w:tcPr>
          <w:p w14:paraId="0E0159CC" w14:textId="77777777" w:rsidR="00D150E4" w:rsidRDefault="00000000">
            <w:pPr>
              <w:jc w:val="center"/>
            </w:pPr>
            <w:r>
              <w:rPr>
                <w:b/>
                <w:bCs/>
                <w:sz w:val="15"/>
                <w:szCs w:val="22"/>
              </w:rPr>
              <w:t>Key Strength</w:t>
            </w:r>
          </w:p>
        </w:tc>
        <w:tc>
          <w:tcPr>
            <w:tcW w:w="3600" w:type="dxa"/>
            <w:shd w:val="clear" w:color="auto" w:fill="D9E2F3"/>
            <w:tcMar>
              <w:top w:w="80" w:type="dxa"/>
              <w:left w:w="100" w:type="dxa"/>
              <w:bottom w:w="80" w:type="dxa"/>
              <w:right w:w="100" w:type="dxa"/>
            </w:tcMar>
            <w:vAlign w:val="center"/>
          </w:tcPr>
          <w:p w14:paraId="64DEA599" w14:textId="77777777" w:rsidR="00D150E4" w:rsidRDefault="00000000">
            <w:pPr>
              <w:jc w:val="center"/>
            </w:pPr>
            <w:r>
              <w:rPr>
                <w:b/>
                <w:bCs/>
                <w:sz w:val="15"/>
                <w:szCs w:val="22"/>
              </w:rPr>
              <w:t>Key Limitation</w:t>
            </w:r>
          </w:p>
        </w:tc>
      </w:tr>
      <w:tr w:rsidR="00D150E4" w14:paraId="73A684FD" w14:textId="77777777">
        <w:trPr>
          <w:jc w:val="center"/>
        </w:trPr>
        <w:tc>
          <w:tcPr>
            <w:tcW w:w="2200" w:type="dxa"/>
            <w:tcMar>
              <w:top w:w="80" w:type="dxa"/>
              <w:left w:w="100" w:type="dxa"/>
              <w:bottom w:w="80" w:type="dxa"/>
              <w:right w:w="100" w:type="dxa"/>
            </w:tcMar>
            <w:vAlign w:val="center"/>
          </w:tcPr>
          <w:p w14:paraId="77157892" w14:textId="77777777" w:rsidR="00D150E4" w:rsidRDefault="00000000">
            <w:r>
              <w:rPr>
                <w:sz w:val="15"/>
                <w:szCs w:val="22"/>
              </w:rPr>
              <w:t>Classical ML (RF, SVM, NB)</w:t>
            </w:r>
          </w:p>
        </w:tc>
        <w:tc>
          <w:tcPr>
            <w:tcW w:w="3600" w:type="dxa"/>
            <w:tcMar>
              <w:top w:w="80" w:type="dxa"/>
              <w:left w:w="100" w:type="dxa"/>
              <w:bottom w:w="80" w:type="dxa"/>
              <w:right w:w="100" w:type="dxa"/>
            </w:tcMar>
            <w:vAlign w:val="center"/>
          </w:tcPr>
          <w:p w14:paraId="0DBF7E57" w14:textId="77777777" w:rsidR="00D150E4" w:rsidRDefault="00000000">
            <w:pPr>
              <w:jc w:val="center"/>
            </w:pPr>
            <w:r>
              <w:rPr>
                <w:sz w:val="15"/>
                <w:szCs w:val="22"/>
              </w:rPr>
              <w:t>Interpretable, low computational cost</w:t>
            </w:r>
            <w:r>
              <w:rPr>
                <w:sz w:val="15"/>
              </w:rPr>
              <w:t xml:space="preserve"> [2]</w:t>
            </w:r>
          </w:p>
        </w:tc>
        <w:tc>
          <w:tcPr>
            <w:tcW w:w="3600" w:type="dxa"/>
            <w:tcMar>
              <w:top w:w="80" w:type="dxa"/>
              <w:left w:w="100" w:type="dxa"/>
              <w:bottom w:w="80" w:type="dxa"/>
              <w:right w:w="100" w:type="dxa"/>
            </w:tcMar>
            <w:vAlign w:val="center"/>
          </w:tcPr>
          <w:p w14:paraId="065E887B" w14:textId="77777777" w:rsidR="00D150E4" w:rsidRDefault="00000000">
            <w:pPr>
              <w:jc w:val="center"/>
            </w:pPr>
            <w:r>
              <w:rPr>
                <w:sz w:val="15"/>
                <w:szCs w:val="22"/>
              </w:rPr>
              <w:t>Limited capacity for complex temporal patterns</w:t>
            </w:r>
            <w:r>
              <w:rPr>
                <w:sz w:val="15"/>
              </w:rPr>
              <w:t xml:space="preserve"> [2]</w:t>
            </w:r>
          </w:p>
        </w:tc>
      </w:tr>
      <w:tr w:rsidR="00D150E4" w14:paraId="636DF699" w14:textId="77777777">
        <w:trPr>
          <w:jc w:val="center"/>
        </w:trPr>
        <w:tc>
          <w:tcPr>
            <w:tcW w:w="2200" w:type="dxa"/>
            <w:tcMar>
              <w:top w:w="80" w:type="dxa"/>
              <w:left w:w="100" w:type="dxa"/>
              <w:bottom w:w="80" w:type="dxa"/>
              <w:right w:w="100" w:type="dxa"/>
            </w:tcMar>
            <w:vAlign w:val="center"/>
          </w:tcPr>
          <w:p w14:paraId="5648C17D" w14:textId="77777777" w:rsidR="00D150E4" w:rsidRDefault="00000000">
            <w:r>
              <w:rPr>
                <w:sz w:val="15"/>
                <w:szCs w:val="22"/>
              </w:rPr>
              <w:t>Deep Sequential Models (LSTM/GRU)</w:t>
            </w:r>
          </w:p>
        </w:tc>
        <w:tc>
          <w:tcPr>
            <w:tcW w:w="3600" w:type="dxa"/>
            <w:tcMar>
              <w:top w:w="80" w:type="dxa"/>
              <w:left w:w="100" w:type="dxa"/>
              <w:bottom w:w="80" w:type="dxa"/>
              <w:right w:w="100" w:type="dxa"/>
            </w:tcMar>
            <w:vAlign w:val="center"/>
          </w:tcPr>
          <w:p w14:paraId="4033C1AF" w14:textId="77777777" w:rsidR="00D150E4" w:rsidRDefault="00000000">
            <w:pPr>
              <w:jc w:val="center"/>
            </w:pPr>
            <w:r>
              <w:rPr>
                <w:sz w:val="15"/>
                <w:szCs w:val="22"/>
              </w:rPr>
              <w:t>Captures multi-stage attack sequences</w:t>
            </w:r>
            <w:r>
              <w:rPr>
                <w:sz w:val="15"/>
              </w:rPr>
              <w:t xml:space="preserve"> [10][11]</w:t>
            </w:r>
          </w:p>
        </w:tc>
        <w:tc>
          <w:tcPr>
            <w:tcW w:w="3600" w:type="dxa"/>
            <w:tcMar>
              <w:top w:w="80" w:type="dxa"/>
              <w:left w:w="100" w:type="dxa"/>
              <w:bottom w:w="80" w:type="dxa"/>
              <w:right w:w="100" w:type="dxa"/>
            </w:tcMar>
            <w:vAlign w:val="center"/>
          </w:tcPr>
          <w:p w14:paraId="1C9A3848" w14:textId="77777777" w:rsidR="00D150E4" w:rsidRDefault="00000000">
            <w:pPr>
              <w:jc w:val="center"/>
            </w:pPr>
            <w:r>
              <w:rPr>
                <w:sz w:val="15"/>
                <w:szCs w:val="22"/>
              </w:rPr>
              <w:t xml:space="preserve">Requires large </w:t>
            </w:r>
            <w:proofErr w:type="spellStart"/>
            <w:r>
              <w:rPr>
                <w:sz w:val="15"/>
                <w:szCs w:val="22"/>
              </w:rPr>
              <w:t>labeled</w:t>
            </w:r>
            <w:proofErr w:type="spellEnd"/>
            <w:r>
              <w:rPr>
                <w:sz w:val="15"/>
                <w:szCs w:val="22"/>
              </w:rPr>
              <w:t xml:space="preserve"> datasets, high training cost</w:t>
            </w:r>
            <w:r>
              <w:rPr>
                <w:sz w:val="15"/>
              </w:rPr>
              <w:t xml:space="preserve"> [10][11]</w:t>
            </w:r>
          </w:p>
        </w:tc>
      </w:tr>
      <w:tr w:rsidR="00D150E4" w14:paraId="17A61051" w14:textId="77777777">
        <w:trPr>
          <w:jc w:val="center"/>
        </w:trPr>
        <w:tc>
          <w:tcPr>
            <w:tcW w:w="2200" w:type="dxa"/>
            <w:tcMar>
              <w:top w:w="80" w:type="dxa"/>
              <w:left w:w="100" w:type="dxa"/>
              <w:bottom w:w="80" w:type="dxa"/>
              <w:right w:w="100" w:type="dxa"/>
            </w:tcMar>
            <w:vAlign w:val="center"/>
          </w:tcPr>
          <w:p w14:paraId="0C9A40A0" w14:textId="77777777" w:rsidR="00D150E4" w:rsidRDefault="00000000">
            <w:r>
              <w:rPr>
                <w:sz w:val="15"/>
                <w:szCs w:val="22"/>
              </w:rPr>
              <w:t>CNN-based Detection</w:t>
            </w:r>
          </w:p>
        </w:tc>
        <w:tc>
          <w:tcPr>
            <w:tcW w:w="3600" w:type="dxa"/>
            <w:tcMar>
              <w:top w:w="80" w:type="dxa"/>
              <w:left w:w="100" w:type="dxa"/>
              <w:bottom w:w="80" w:type="dxa"/>
              <w:right w:w="100" w:type="dxa"/>
            </w:tcMar>
            <w:vAlign w:val="center"/>
          </w:tcPr>
          <w:p w14:paraId="14ADE2F7" w14:textId="77777777" w:rsidR="00D150E4" w:rsidRDefault="00000000">
            <w:pPr>
              <w:jc w:val="center"/>
            </w:pPr>
            <w:r>
              <w:rPr>
                <w:sz w:val="15"/>
                <w:szCs w:val="22"/>
              </w:rPr>
              <w:t>Effective spatial feature extraction</w:t>
            </w:r>
            <w:r>
              <w:rPr>
                <w:sz w:val="15"/>
              </w:rPr>
              <w:t xml:space="preserve"> [4]</w:t>
            </w:r>
          </w:p>
        </w:tc>
        <w:tc>
          <w:tcPr>
            <w:tcW w:w="3600" w:type="dxa"/>
            <w:tcMar>
              <w:top w:w="80" w:type="dxa"/>
              <w:left w:w="100" w:type="dxa"/>
              <w:bottom w:w="80" w:type="dxa"/>
              <w:right w:w="100" w:type="dxa"/>
            </w:tcMar>
            <w:vAlign w:val="center"/>
          </w:tcPr>
          <w:p w14:paraId="6DE8D0FB" w14:textId="77777777" w:rsidR="00D150E4" w:rsidRDefault="00000000">
            <w:pPr>
              <w:jc w:val="center"/>
            </w:pPr>
            <w:r>
              <w:rPr>
                <w:sz w:val="15"/>
                <w:szCs w:val="22"/>
              </w:rPr>
              <w:t>Feature-to-image transformation adds complexity</w:t>
            </w:r>
            <w:r>
              <w:rPr>
                <w:sz w:val="15"/>
              </w:rPr>
              <w:t xml:space="preserve"> [4]</w:t>
            </w:r>
          </w:p>
        </w:tc>
      </w:tr>
      <w:tr w:rsidR="00D150E4" w14:paraId="68A8168D" w14:textId="77777777">
        <w:trPr>
          <w:jc w:val="center"/>
        </w:trPr>
        <w:tc>
          <w:tcPr>
            <w:tcW w:w="2200" w:type="dxa"/>
            <w:tcMar>
              <w:top w:w="80" w:type="dxa"/>
              <w:left w:w="100" w:type="dxa"/>
              <w:bottom w:w="80" w:type="dxa"/>
              <w:right w:w="100" w:type="dxa"/>
            </w:tcMar>
            <w:vAlign w:val="center"/>
          </w:tcPr>
          <w:p w14:paraId="58CCB2E4" w14:textId="77777777" w:rsidR="00D150E4" w:rsidRDefault="00000000">
            <w:r>
              <w:rPr>
                <w:sz w:val="15"/>
                <w:szCs w:val="22"/>
              </w:rPr>
              <w:t>Autoencoder / Unsupervised</w:t>
            </w:r>
          </w:p>
        </w:tc>
        <w:tc>
          <w:tcPr>
            <w:tcW w:w="3600" w:type="dxa"/>
            <w:tcMar>
              <w:top w:w="80" w:type="dxa"/>
              <w:left w:w="100" w:type="dxa"/>
              <w:bottom w:w="80" w:type="dxa"/>
              <w:right w:w="100" w:type="dxa"/>
            </w:tcMar>
            <w:vAlign w:val="center"/>
          </w:tcPr>
          <w:p w14:paraId="3FF7A8E6" w14:textId="77777777" w:rsidR="00D150E4" w:rsidRDefault="00000000">
            <w:pPr>
              <w:jc w:val="center"/>
            </w:pPr>
            <w:r>
              <w:rPr>
                <w:sz w:val="15"/>
                <w:szCs w:val="22"/>
              </w:rPr>
              <w:t xml:space="preserve">Works with </w:t>
            </w:r>
            <w:proofErr w:type="spellStart"/>
            <w:r>
              <w:rPr>
                <w:sz w:val="15"/>
                <w:szCs w:val="22"/>
              </w:rPr>
              <w:t>unlabeled</w:t>
            </w:r>
            <w:proofErr w:type="spellEnd"/>
            <w:r>
              <w:rPr>
                <w:sz w:val="15"/>
                <w:szCs w:val="22"/>
              </w:rPr>
              <w:t xml:space="preserve"> or scarce attack data</w:t>
            </w:r>
            <w:r>
              <w:rPr>
                <w:sz w:val="15"/>
              </w:rPr>
              <w:t xml:space="preserve"> [2]</w:t>
            </w:r>
          </w:p>
        </w:tc>
        <w:tc>
          <w:tcPr>
            <w:tcW w:w="3600" w:type="dxa"/>
            <w:tcMar>
              <w:top w:w="80" w:type="dxa"/>
              <w:left w:w="100" w:type="dxa"/>
              <w:bottom w:w="80" w:type="dxa"/>
              <w:right w:w="100" w:type="dxa"/>
            </w:tcMar>
            <w:vAlign w:val="center"/>
          </w:tcPr>
          <w:p w14:paraId="1B1751C1" w14:textId="77777777" w:rsidR="00D150E4" w:rsidRDefault="00000000">
            <w:pPr>
              <w:jc w:val="center"/>
            </w:pPr>
            <w:r>
              <w:rPr>
                <w:sz w:val="15"/>
                <w:szCs w:val="22"/>
              </w:rPr>
              <w:t>Higher false-positive rate on novel benign patterns</w:t>
            </w:r>
            <w:r>
              <w:rPr>
                <w:sz w:val="15"/>
              </w:rPr>
              <w:t xml:space="preserve"> [2]</w:t>
            </w:r>
          </w:p>
        </w:tc>
      </w:tr>
      <w:tr w:rsidR="00D150E4" w14:paraId="26873B0E" w14:textId="77777777">
        <w:trPr>
          <w:jc w:val="center"/>
        </w:trPr>
        <w:tc>
          <w:tcPr>
            <w:tcW w:w="2200" w:type="dxa"/>
            <w:tcMar>
              <w:top w:w="80" w:type="dxa"/>
              <w:left w:w="100" w:type="dxa"/>
              <w:bottom w:w="80" w:type="dxa"/>
              <w:right w:w="100" w:type="dxa"/>
            </w:tcMar>
            <w:vAlign w:val="center"/>
          </w:tcPr>
          <w:p w14:paraId="13761D54" w14:textId="77777777" w:rsidR="00D150E4" w:rsidRDefault="00000000">
            <w:r>
              <w:rPr>
                <w:sz w:val="15"/>
                <w:szCs w:val="22"/>
              </w:rPr>
              <w:t>Ensemble / Stacked Models</w:t>
            </w:r>
          </w:p>
        </w:tc>
        <w:tc>
          <w:tcPr>
            <w:tcW w:w="3600" w:type="dxa"/>
            <w:tcMar>
              <w:top w:w="80" w:type="dxa"/>
              <w:left w:w="100" w:type="dxa"/>
              <w:bottom w:w="80" w:type="dxa"/>
              <w:right w:w="100" w:type="dxa"/>
            </w:tcMar>
            <w:vAlign w:val="center"/>
          </w:tcPr>
          <w:p w14:paraId="354FEDE4" w14:textId="77777777" w:rsidR="00D150E4" w:rsidRDefault="00000000">
            <w:pPr>
              <w:jc w:val="center"/>
            </w:pPr>
            <w:r>
              <w:rPr>
                <w:sz w:val="15"/>
                <w:szCs w:val="22"/>
              </w:rPr>
              <w:t>High accuracy, reduced variance</w:t>
            </w:r>
            <w:r>
              <w:rPr>
                <w:sz w:val="15"/>
              </w:rPr>
              <w:t xml:space="preserve"> [1][13]</w:t>
            </w:r>
          </w:p>
        </w:tc>
        <w:tc>
          <w:tcPr>
            <w:tcW w:w="3600" w:type="dxa"/>
            <w:tcMar>
              <w:top w:w="80" w:type="dxa"/>
              <w:left w:w="100" w:type="dxa"/>
              <w:bottom w:w="80" w:type="dxa"/>
              <w:right w:w="100" w:type="dxa"/>
            </w:tcMar>
            <w:vAlign w:val="center"/>
          </w:tcPr>
          <w:p w14:paraId="56661D84" w14:textId="77777777" w:rsidR="00D150E4" w:rsidRDefault="00000000">
            <w:pPr>
              <w:jc w:val="center"/>
            </w:pPr>
            <w:r>
              <w:rPr>
                <w:sz w:val="15"/>
                <w:szCs w:val="22"/>
              </w:rPr>
              <w:t>Increased architectural and inference complexity</w:t>
            </w:r>
            <w:r>
              <w:rPr>
                <w:sz w:val="15"/>
              </w:rPr>
              <w:t xml:space="preserve"> [1][13]</w:t>
            </w:r>
          </w:p>
        </w:tc>
      </w:tr>
    </w:tbl>
    <w:p w14:paraId="2CF1435B" w14:textId="77777777" w:rsidR="00D150E4" w:rsidRDefault="00000000">
      <w:pPr>
        <w:spacing w:before="20" w:after="40"/>
        <w:jc w:val="center"/>
      </w:pPr>
      <w:r>
        <w:rPr>
          <w:b/>
          <w:i/>
          <w:iCs/>
          <w:sz w:val="16"/>
          <w:szCs w:val="22"/>
        </w:rPr>
        <w:t>Table 1. Comparative summary of machine learning approach categories in cybersecurity literature.</w:t>
      </w:r>
    </w:p>
    <w:p w14:paraId="0D485C10" w14:textId="77777777" w:rsidR="004576B7" w:rsidRDefault="004576B7">
      <w:pPr>
        <w:spacing w:before="100" w:after="40"/>
        <w:jc w:val="center"/>
        <w:rPr>
          <w:b/>
          <w:bCs/>
          <w:szCs w:val="24"/>
        </w:rPr>
      </w:pPr>
    </w:p>
    <w:p w14:paraId="3EB1C789" w14:textId="58F2F062" w:rsidR="00D150E4" w:rsidRPr="004576B7" w:rsidRDefault="004576B7" w:rsidP="004576B7">
      <w:pPr>
        <w:spacing w:before="100" w:after="40"/>
        <w:rPr>
          <w:sz w:val="22"/>
          <w:szCs w:val="22"/>
        </w:rPr>
      </w:pPr>
      <w:r w:rsidRPr="004576B7">
        <w:rPr>
          <w:b/>
          <w:bCs/>
          <w:sz w:val="22"/>
          <w:szCs w:val="28"/>
        </w:rPr>
        <w:t>3. PROPOSED METHODOLOGY</w:t>
      </w:r>
      <w:r>
        <w:rPr>
          <w:b/>
          <w:bCs/>
          <w:sz w:val="22"/>
          <w:szCs w:val="28"/>
        </w:rPr>
        <w:t>:</w:t>
      </w:r>
    </w:p>
    <w:p w14:paraId="4540A591" w14:textId="77777777" w:rsidR="00D150E4" w:rsidRDefault="00000000">
      <w:pPr>
        <w:spacing w:after="40"/>
        <w:ind w:firstLine="360"/>
        <w:jc w:val="both"/>
        <w:rPr>
          <w:sz w:val="19"/>
        </w:rPr>
      </w:pPr>
      <w:r>
        <w:rPr>
          <w:sz w:val="19"/>
        </w:rPr>
        <w:t>The proposed methodology is a five-stage pipeline: (1) data acquisition, (2) preprocessing and feature engineering, (3) model training, (4) ensemble aggregation, and (5) explainability-driven post-processing. The design converts network and system telemetry into threat predictions while retaining an analyst-review step.</w:t>
      </w:r>
    </w:p>
    <w:p w14:paraId="63E4BB51" w14:textId="77777777" w:rsidR="004576B7" w:rsidRDefault="004576B7">
      <w:pPr>
        <w:spacing w:after="40"/>
        <w:ind w:firstLine="360"/>
        <w:jc w:val="both"/>
      </w:pPr>
    </w:p>
    <w:p w14:paraId="5C1C7A80" w14:textId="77777777" w:rsidR="00D150E4" w:rsidRDefault="00000000">
      <w:pPr>
        <w:spacing w:before="60" w:after="20"/>
      </w:pPr>
      <w:r>
        <w:rPr>
          <w:b/>
          <w:bCs/>
          <w:sz w:val="19"/>
          <w:szCs w:val="24"/>
        </w:rPr>
        <w:t>3.1 System Architecture</w:t>
      </w:r>
    </w:p>
    <w:p w14:paraId="4B945DA3" w14:textId="77777777" w:rsidR="00D150E4" w:rsidRDefault="00000000">
      <w:pPr>
        <w:spacing w:after="40"/>
        <w:ind w:firstLine="360"/>
        <w:jc w:val="both"/>
        <w:rPr>
          <w:sz w:val="19"/>
        </w:rPr>
      </w:pPr>
      <w:r>
        <w:rPr>
          <w:sz w:val="19"/>
        </w:rPr>
        <w:t>At the data-acquisition layer, network-flow records, host logs, and packet-capture metadata are normalized into a common schema. Cleaning, categorical encoding, and numerical normalization are followed by feature engineering using statistical, temporal, and behavioral descriptors such as flow duration, byte ratios, and connection frequency. RF, SVM, and LSTM models are trained in parallel, and their predictions are passed to a logistic-regression meta-learner. The explainability layer produces feature-attribution information for flagged instances.</w:t>
      </w:r>
    </w:p>
    <w:p w14:paraId="209A2A67" w14:textId="77777777" w:rsidR="004576B7" w:rsidRDefault="004576B7">
      <w:pPr>
        <w:spacing w:after="40"/>
        <w:ind w:firstLine="360"/>
        <w:jc w:val="both"/>
      </w:pPr>
    </w:p>
    <w:p w14:paraId="15D90797" w14:textId="77777777" w:rsidR="00D150E4" w:rsidRDefault="00000000">
      <w:pPr>
        <w:spacing w:before="60" w:after="20"/>
      </w:pPr>
      <w:r>
        <w:rPr>
          <w:b/>
          <w:bCs/>
          <w:sz w:val="19"/>
          <w:szCs w:val="24"/>
        </w:rPr>
        <w:t>3.2 Detection Workflow</w:t>
      </w:r>
    </w:p>
    <w:p w14:paraId="4204E95F" w14:textId="77777777" w:rsidR="00D150E4" w:rsidRDefault="00000000">
      <w:pPr>
        <w:spacing w:after="40"/>
        <w:ind w:firstLine="360"/>
        <w:jc w:val="both"/>
        <w:rPr>
          <w:sz w:val="19"/>
        </w:rPr>
      </w:pPr>
      <w:r>
        <w:rPr>
          <w:sz w:val="19"/>
        </w:rPr>
        <w:t>For near-real-time detection, incoming traffic is processed in fixed-duration windows and transformed into model features. The trained ensemble produces a malicious-activity probability, and instances above a calibrated threshold are forwarded to the explanation stage. For the reported LSTM configuration, the detection output uses a sigmoid layer with binary cross-entropy; accordingly, the primary detection score is interpreted as benign-versus-malicious classification, while the underlying datasets retain their detailed attack categories for analysis.</w:t>
      </w:r>
    </w:p>
    <w:p w14:paraId="3D56564D" w14:textId="77777777" w:rsidR="004576B7" w:rsidRDefault="004576B7">
      <w:pPr>
        <w:spacing w:after="40"/>
        <w:ind w:firstLine="360"/>
        <w:jc w:val="both"/>
      </w:pPr>
    </w:p>
    <w:p w14:paraId="5179C038" w14:textId="77777777" w:rsidR="00D150E4" w:rsidRPr="004576B7" w:rsidRDefault="00000000">
      <w:pPr>
        <w:spacing w:before="60" w:after="20"/>
      </w:pPr>
      <w:r w:rsidRPr="004576B7">
        <w:rPr>
          <w:b/>
          <w:bCs/>
          <w:sz w:val="19"/>
          <w:szCs w:val="24"/>
        </w:rPr>
        <w:t>3.2.1 Ensemble Aggregation Strategy</w:t>
      </w:r>
    </w:p>
    <w:p w14:paraId="46D014F6" w14:textId="77777777" w:rsidR="00D150E4" w:rsidRDefault="00000000">
      <w:pPr>
        <w:spacing w:after="40"/>
        <w:ind w:firstLine="360"/>
        <w:jc w:val="both"/>
        <w:rPr>
          <w:sz w:val="19"/>
        </w:rPr>
      </w:pPr>
      <w:r>
        <w:rPr>
          <w:sz w:val="19"/>
        </w:rPr>
        <w:t>The stacking model combines RF, RBF-SVM, and LSTM predictions using logistic regression as the meta-learner. The meta-learner is trained on out-of-fold base-model predictions to reduce leakage between training and ensemble learning. RF provides robustness to noisy features, SVM contributes margin-based discrimination, and LSTM captures sequential behavior. Their complementary errors motivate the stacked design.</w:t>
      </w:r>
    </w:p>
    <w:p w14:paraId="2B5F558C" w14:textId="77777777" w:rsidR="004576B7" w:rsidRDefault="004576B7">
      <w:pPr>
        <w:spacing w:after="40"/>
        <w:ind w:firstLine="360"/>
        <w:jc w:val="both"/>
      </w:pPr>
    </w:p>
    <w:p w14:paraId="37C0FB6F" w14:textId="77777777" w:rsidR="00D150E4" w:rsidRDefault="00000000" w:rsidP="004D29E7">
      <w:pPr>
        <w:spacing w:before="100" w:after="40"/>
      </w:pPr>
      <w:r>
        <w:rPr>
          <w:b/>
          <w:bCs/>
          <w:szCs w:val="24"/>
        </w:rPr>
        <w:t>4. Dataset and Data Preprocessing</w:t>
      </w:r>
    </w:p>
    <w:p w14:paraId="017A918B" w14:textId="768A549C" w:rsidR="00D150E4" w:rsidRDefault="00000000">
      <w:pPr>
        <w:spacing w:after="40"/>
        <w:ind w:firstLine="360"/>
        <w:jc w:val="both"/>
        <w:rPr>
          <w:sz w:val="19"/>
        </w:rPr>
      </w:pPr>
      <w:r>
        <w:rPr>
          <w:sz w:val="19"/>
        </w:rPr>
        <w:t>The study uses the NSL-KDD and CICIDS2017 benchmark datasets. [8][9]</w:t>
      </w:r>
      <w:r w:rsidR="004576B7">
        <w:rPr>
          <w:sz w:val="19"/>
        </w:rPr>
        <w:t xml:space="preserve">. </w:t>
      </w:r>
      <w:r>
        <w:rPr>
          <w:sz w:val="19"/>
        </w:rPr>
        <w:t>NSL-KDD reduces redundancy present in KDD Cup 1999 and contains normal traffic plus DoS, Probe, R2L, and U2R categories. [9]</w:t>
      </w:r>
      <w:r w:rsidR="004576B7">
        <w:rPr>
          <w:sz w:val="19"/>
        </w:rPr>
        <w:t xml:space="preserve">. </w:t>
      </w:r>
      <w:r>
        <w:rPr>
          <w:sz w:val="19"/>
        </w:rPr>
        <w:t>CICIDS2017 contains more contemporary traffic, including DDoS, brute-force, infiltration, and botnet activity. [8]</w:t>
      </w:r>
      <w:r w:rsidR="004576B7">
        <w:rPr>
          <w:sz w:val="19"/>
        </w:rPr>
        <w:t xml:space="preserve"> </w:t>
      </w:r>
      <w:r>
        <w:rPr>
          <w:sz w:val="19"/>
        </w:rPr>
        <w:t>The datasets are used both for benchmark comparison and for examining the effect of distribution shift.</w:t>
      </w:r>
    </w:p>
    <w:p w14:paraId="79B20397" w14:textId="77777777" w:rsidR="004576B7" w:rsidRDefault="004576B7">
      <w:pPr>
        <w:spacing w:after="40"/>
        <w:ind w:firstLine="360"/>
        <w:jc w:val="both"/>
      </w:pPr>
    </w:p>
    <w:p w14:paraId="562E2828" w14:textId="77777777" w:rsidR="00D150E4" w:rsidRDefault="00000000">
      <w:pPr>
        <w:spacing w:before="60" w:after="20"/>
      </w:pPr>
      <w:r>
        <w:rPr>
          <w:b/>
          <w:bCs/>
          <w:sz w:val="19"/>
          <w:szCs w:val="24"/>
        </w:rPr>
        <w:t>4.1 Dataset Characteristics</w:t>
      </w:r>
    </w:p>
    <w:p w14:paraId="43C77C3F" w14:textId="31DD3F16" w:rsidR="00D150E4" w:rsidRDefault="00000000">
      <w:pPr>
        <w:spacing w:after="40"/>
        <w:ind w:firstLine="360"/>
        <w:jc w:val="both"/>
      </w:pPr>
      <w:r>
        <w:rPr>
          <w:sz w:val="19"/>
        </w:rPr>
        <w:t>NSL-KDD contains approximately 148,000 labeled records, while CICIDS2017 contains more than 2.8 million flow records with 78 statistical features</w:t>
      </w:r>
      <w:r w:rsidR="004576B7">
        <w:rPr>
          <w:sz w:val="19"/>
        </w:rPr>
        <w:t xml:space="preserve"> </w:t>
      </w:r>
      <w:r>
        <w:rPr>
          <w:sz w:val="19"/>
        </w:rPr>
        <w:t>[8][9]</w:t>
      </w:r>
      <w:r w:rsidR="004576B7">
        <w:rPr>
          <w:sz w:val="19"/>
        </w:rPr>
        <w:t xml:space="preserve">. </w:t>
      </w:r>
      <w:r>
        <w:rPr>
          <w:sz w:val="19"/>
        </w:rPr>
        <w:t>The class distributions are imbalanced, particularly for minority attack categories. [8][9]</w:t>
      </w:r>
      <w:r>
        <w:rPr>
          <w:sz w:val="19"/>
        </w:rPr>
        <w:br/>
        <w:t>Dataset characteristics used in the study are summarized in Table 2.</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0" w:type="dxa"/>
          <w:right w:w="40" w:type="dxa"/>
        </w:tblCellMar>
        <w:tblLook w:val="04A0" w:firstRow="1" w:lastRow="0" w:firstColumn="1" w:lastColumn="0" w:noHBand="0" w:noVBand="1"/>
      </w:tblPr>
      <w:tblGrid>
        <w:gridCol w:w="2600"/>
        <w:gridCol w:w="2600"/>
        <w:gridCol w:w="2600"/>
        <w:gridCol w:w="2600"/>
      </w:tblGrid>
      <w:tr w:rsidR="00D150E4" w14:paraId="5201E19B" w14:textId="77777777">
        <w:trPr>
          <w:jc w:val="center"/>
        </w:trPr>
        <w:tc>
          <w:tcPr>
            <w:tcW w:w="2600" w:type="dxa"/>
            <w:shd w:val="clear" w:color="auto" w:fill="D9E2F3"/>
            <w:tcMar>
              <w:top w:w="80" w:type="dxa"/>
              <w:left w:w="100" w:type="dxa"/>
              <w:bottom w:w="80" w:type="dxa"/>
              <w:right w:w="100" w:type="dxa"/>
            </w:tcMar>
            <w:vAlign w:val="center"/>
          </w:tcPr>
          <w:p w14:paraId="56F6498A" w14:textId="77777777" w:rsidR="00D150E4" w:rsidRDefault="00000000">
            <w:r>
              <w:rPr>
                <w:b/>
                <w:bCs/>
                <w:sz w:val="15"/>
                <w:szCs w:val="22"/>
              </w:rPr>
              <w:t>Dataset</w:t>
            </w:r>
          </w:p>
        </w:tc>
        <w:tc>
          <w:tcPr>
            <w:tcW w:w="2600" w:type="dxa"/>
            <w:shd w:val="clear" w:color="auto" w:fill="D9E2F3"/>
            <w:tcMar>
              <w:top w:w="80" w:type="dxa"/>
              <w:left w:w="100" w:type="dxa"/>
              <w:bottom w:w="80" w:type="dxa"/>
              <w:right w:w="100" w:type="dxa"/>
            </w:tcMar>
            <w:vAlign w:val="center"/>
          </w:tcPr>
          <w:p w14:paraId="41700601" w14:textId="77777777" w:rsidR="00D150E4" w:rsidRDefault="00000000">
            <w:pPr>
              <w:jc w:val="center"/>
            </w:pPr>
            <w:r>
              <w:rPr>
                <w:b/>
                <w:bCs/>
                <w:sz w:val="15"/>
                <w:szCs w:val="22"/>
              </w:rPr>
              <w:t>Total Records</w:t>
            </w:r>
          </w:p>
        </w:tc>
        <w:tc>
          <w:tcPr>
            <w:tcW w:w="2600" w:type="dxa"/>
            <w:shd w:val="clear" w:color="auto" w:fill="D9E2F3"/>
            <w:tcMar>
              <w:top w:w="80" w:type="dxa"/>
              <w:left w:w="100" w:type="dxa"/>
              <w:bottom w:w="80" w:type="dxa"/>
              <w:right w:w="100" w:type="dxa"/>
            </w:tcMar>
            <w:vAlign w:val="center"/>
          </w:tcPr>
          <w:p w14:paraId="01A32A29" w14:textId="77777777" w:rsidR="00D150E4" w:rsidRDefault="00000000">
            <w:pPr>
              <w:jc w:val="center"/>
            </w:pPr>
            <w:r>
              <w:rPr>
                <w:b/>
                <w:bCs/>
                <w:sz w:val="15"/>
                <w:szCs w:val="22"/>
              </w:rPr>
              <w:t>Attack Classes</w:t>
            </w:r>
          </w:p>
        </w:tc>
        <w:tc>
          <w:tcPr>
            <w:tcW w:w="2600" w:type="dxa"/>
            <w:shd w:val="clear" w:color="auto" w:fill="D9E2F3"/>
            <w:tcMar>
              <w:top w:w="80" w:type="dxa"/>
              <w:left w:w="100" w:type="dxa"/>
              <w:bottom w:w="80" w:type="dxa"/>
              <w:right w:w="100" w:type="dxa"/>
            </w:tcMar>
            <w:vAlign w:val="center"/>
          </w:tcPr>
          <w:p w14:paraId="6B95198B" w14:textId="77777777" w:rsidR="00D150E4" w:rsidRDefault="00000000">
            <w:pPr>
              <w:jc w:val="center"/>
            </w:pPr>
            <w:r>
              <w:rPr>
                <w:b/>
                <w:bCs/>
                <w:sz w:val="15"/>
                <w:szCs w:val="22"/>
              </w:rPr>
              <w:t>Class Imbalance Ratio</w:t>
            </w:r>
          </w:p>
        </w:tc>
      </w:tr>
      <w:tr w:rsidR="00D150E4" w14:paraId="73ABCFE3" w14:textId="77777777">
        <w:trPr>
          <w:jc w:val="center"/>
        </w:trPr>
        <w:tc>
          <w:tcPr>
            <w:tcW w:w="2600" w:type="dxa"/>
            <w:tcMar>
              <w:top w:w="80" w:type="dxa"/>
              <w:left w:w="100" w:type="dxa"/>
              <w:bottom w:w="80" w:type="dxa"/>
              <w:right w:w="100" w:type="dxa"/>
            </w:tcMar>
            <w:vAlign w:val="center"/>
          </w:tcPr>
          <w:p w14:paraId="2D38E348" w14:textId="77777777" w:rsidR="00CA1192" w:rsidRDefault="00000000">
            <w:r>
              <w:t>NSL-KDD [9]</w:t>
            </w:r>
          </w:p>
        </w:tc>
        <w:tc>
          <w:tcPr>
            <w:tcW w:w="2600" w:type="dxa"/>
            <w:tcMar>
              <w:top w:w="80" w:type="dxa"/>
              <w:left w:w="100" w:type="dxa"/>
              <w:bottom w:w="80" w:type="dxa"/>
              <w:right w:w="100" w:type="dxa"/>
            </w:tcMar>
            <w:vAlign w:val="center"/>
          </w:tcPr>
          <w:p w14:paraId="7A74112D" w14:textId="77777777" w:rsidR="00D150E4" w:rsidRDefault="00000000">
            <w:pPr>
              <w:jc w:val="center"/>
            </w:pPr>
            <w:r>
              <w:rPr>
                <w:sz w:val="15"/>
                <w:szCs w:val="22"/>
              </w:rPr>
              <w:t>148,517</w:t>
            </w:r>
          </w:p>
        </w:tc>
        <w:tc>
          <w:tcPr>
            <w:tcW w:w="2600" w:type="dxa"/>
            <w:tcMar>
              <w:top w:w="80" w:type="dxa"/>
              <w:left w:w="100" w:type="dxa"/>
              <w:bottom w:w="80" w:type="dxa"/>
              <w:right w:w="100" w:type="dxa"/>
            </w:tcMar>
            <w:vAlign w:val="center"/>
          </w:tcPr>
          <w:p w14:paraId="51C3EB40" w14:textId="77777777" w:rsidR="00D150E4" w:rsidRDefault="00000000">
            <w:pPr>
              <w:jc w:val="center"/>
            </w:pPr>
            <w:r>
              <w:rPr>
                <w:sz w:val="15"/>
                <w:szCs w:val="22"/>
              </w:rPr>
              <w:t>4 (+ Normal)</w:t>
            </w:r>
          </w:p>
        </w:tc>
        <w:tc>
          <w:tcPr>
            <w:tcW w:w="2600" w:type="dxa"/>
            <w:tcMar>
              <w:top w:w="80" w:type="dxa"/>
              <w:left w:w="100" w:type="dxa"/>
              <w:bottom w:w="80" w:type="dxa"/>
              <w:right w:w="100" w:type="dxa"/>
            </w:tcMar>
            <w:vAlign w:val="center"/>
          </w:tcPr>
          <w:p w14:paraId="6424D27C" w14:textId="77777777" w:rsidR="00D150E4" w:rsidRDefault="00000000">
            <w:pPr>
              <w:jc w:val="center"/>
            </w:pPr>
            <w:r>
              <w:rPr>
                <w:sz w:val="15"/>
                <w:szCs w:val="22"/>
              </w:rPr>
              <w:t>≈ 3.2 : 1</w:t>
            </w:r>
          </w:p>
        </w:tc>
      </w:tr>
      <w:tr w:rsidR="00D150E4" w14:paraId="32555FA3" w14:textId="77777777">
        <w:trPr>
          <w:jc w:val="center"/>
        </w:trPr>
        <w:tc>
          <w:tcPr>
            <w:tcW w:w="2600" w:type="dxa"/>
            <w:tcMar>
              <w:top w:w="80" w:type="dxa"/>
              <w:left w:w="100" w:type="dxa"/>
              <w:bottom w:w="80" w:type="dxa"/>
              <w:right w:w="100" w:type="dxa"/>
            </w:tcMar>
            <w:vAlign w:val="center"/>
          </w:tcPr>
          <w:p w14:paraId="21532670" w14:textId="77777777" w:rsidR="00CA1192" w:rsidRDefault="00000000">
            <w:r>
              <w:t>CICIDS2017 [8]</w:t>
            </w:r>
          </w:p>
        </w:tc>
        <w:tc>
          <w:tcPr>
            <w:tcW w:w="2600" w:type="dxa"/>
            <w:tcMar>
              <w:top w:w="80" w:type="dxa"/>
              <w:left w:w="100" w:type="dxa"/>
              <w:bottom w:w="80" w:type="dxa"/>
              <w:right w:w="100" w:type="dxa"/>
            </w:tcMar>
            <w:vAlign w:val="center"/>
          </w:tcPr>
          <w:p w14:paraId="0DF64A9E" w14:textId="77777777" w:rsidR="00D150E4" w:rsidRDefault="00000000">
            <w:pPr>
              <w:jc w:val="center"/>
            </w:pPr>
            <w:r>
              <w:rPr>
                <w:sz w:val="15"/>
                <w:szCs w:val="22"/>
              </w:rPr>
              <w:t>2,830,743</w:t>
            </w:r>
          </w:p>
        </w:tc>
        <w:tc>
          <w:tcPr>
            <w:tcW w:w="2600" w:type="dxa"/>
            <w:tcMar>
              <w:top w:w="80" w:type="dxa"/>
              <w:left w:w="100" w:type="dxa"/>
              <w:bottom w:w="80" w:type="dxa"/>
              <w:right w:w="100" w:type="dxa"/>
            </w:tcMar>
            <w:vAlign w:val="center"/>
          </w:tcPr>
          <w:p w14:paraId="3C993E27" w14:textId="77777777" w:rsidR="00D150E4" w:rsidRDefault="00000000">
            <w:pPr>
              <w:jc w:val="center"/>
            </w:pPr>
            <w:r>
              <w:rPr>
                <w:sz w:val="15"/>
                <w:szCs w:val="22"/>
              </w:rPr>
              <w:t>14 (+ Benign)</w:t>
            </w:r>
          </w:p>
        </w:tc>
        <w:tc>
          <w:tcPr>
            <w:tcW w:w="2600" w:type="dxa"/>
            <w:tcMar>
              <w:top w:w="80" w:type="dxa"/>
              <w:left w:w="100" w:type="dxa"/>
              <w:bottom w:w="80" w:type="dxa"/>
              <w:right w:w="100" w:type="dxa"/>
            </w:tcMar>
            <w:vAlign w:val="center"/>
          </w:tcPr>
          <w:p w14:paraId="5DF24531" w14:textId="77777777" w:rsidR="00D150E4" w:rsidRDefault="00000000">
            <w:pPr>
              <w:jc w:val="center"/>
            </w:pPr>
            <w:r>
              <w:rPr>
                <w:sz w:val="15"/>
                <w:szCs w:val="22"/>
              </w:rPr>
              <w:t>≈ 16.7 : 1</w:t>
            </w:r>
          </w:p>
        </w:tc>
      </w:tr>
    </w:tbl>
    <w:p w14:paraId="1042CD34" w14:textId="77777777" w:rsidR="00D150E4" w:rsidRDefault="00000000">
      <w:pPr>
        <w:spacing w:before="20" w:after="40"/>
        <w:jc w:val="center"/>
      </w:pPr>
      <w:r>
        <w:rPr>
          <w:b/>
          <w:i/>
          <w:iCs/>
          <w:sz w:val="16"/>
          <w:szCs w:val="22"/>
        </w:rPr>
        <w:t>Table 2. Summary of benchmark dataset characteristics used in this study.</w:t>
      </w:r>
    </w:p>
    <w:p w14:paraId="783E92D9" w14:textId="77777777" w:rsidR="004576B7" w:rsidRDefault="004576B7">
      <w:pPr>
        <w:spacing w:before="60" w:after="20"/>
        <w:rPr>
          <w:b/>
          <w:bCs/>
          <w:sz w:val="19"/>
          <w:szCs w:val="24"/>
        </w:rPr>
      </w:pPr>
    </w:p>
    <w:p w14:paraId="6DC70753" w14:textId="7C558790" w:rsidR="00D150E4" w:rsidRDefault="00000000">
      <w:pPr>
        <w:spacing w:before="60" w:after="20"/>
      </w:pPr>
      <w:r>
        <w:rPr>
          <w:b/>
          <w:bCs/>
          <w:sz w:val="19"/>
          <w:szCs w:val="24"/>
        </w:rPr>
        <w:t>4.2 Preprocessing Pipeline</w:t>
      </w:r>
    </w:p>
    <w:p w14:paraId="0770E747" w14:textId="77777777" w:rsidR="00D150E4" w:rsidRDefault="00000000">
      <w:pPr>
        <w:spacing w:after="40"/>
        <w:ind w:firstLine="360"/>
        <w:jc w:val="both"/>
        <w:rPr>
          <w:sz w:val="19"/>
        </w:rPr>
      </w:pPr>
      <w:r>
        <w:rPr>
          <w:sz w:val="19"/>
        </w:rPr>
        <w:t>Duplicate and corrupted records are removed before imputation. Median substitution is used for continuous attributes and mode substitution for categorical attributes. Categorical variables such as protocol and service are one-hot encoded, while continuous variables are min-max normalized to the [0,1] range. Preprocessing operations are fitted using the training data and then applied to the held-out test data to avoid information leakage.</w:t>
      </w:r>
    </w:p>
    <w:p w14:paraId="4FDC3B07" w14:textId="77777777" w:rsidR="004576B7" w:rsidRDefault="004576B7">
      <w:pPr>
        <w:spacing w:after="40"/>
        <w:ind w:firstLine="360"/>
        <w:jc w:val="both"/>
      </w:pPr>
    </w:p>
    <w:p w14:paraId="55799654" w14:textId="3488F061" w:rsidR="004576B7" w:rsidRPr="004576B7" w:rsidRDefault="00000000">
      <w:pPr>
        <w:spacing w:before="60" w:after="20"/>
        <w:rPr>
          <w:b/>
          <w:bCs/>
          <w:sz w:val="19"/>
          <w:szCs w:val="24"/>
        </w:rPr>
      </w:pPr>
      <w:r>
        <w:rPr>
          <w:b/>
          <w:bCs/>
          <w:sz w:val="19"/>
          <w:szCs w:val="24"/>
        </w:rPr>
        <w:t>4.3 Handling Class Imbalance</w:t>
      </w:r>
    </w:p>
    <w:p w14:paraId="754D1B7E" w14:textId="7246F9E2" w:rsidR="00D150E4" w:rsidRDefault="00000000">
      <w:pPr>
        <w:spacing w:after="40"/>
        <w:ind w:firstLine="360"/>
        <w:jc w:val="both"/>
        <w:rPr>
          <w:sz w:val="19"/>
        </w:rPr>
      </w:pPr>
      <w:r>
        <w:rPr>
          <w:sz w:val="19"/>
        </w:rPr>
        <w:t xml:space="preserve">SMOTE is applied only to the training partition to synthesize minority examples through interpolation among </w:t>
      </w:r>
      <w:proofErr w:type="spellStart"/>
      <w:r>
        <w:rPr>
          <w:sz w:val="19"/>
        </w:rPr>
        <w:t>neighboring</w:t>
      </w:r>
      <w:proofErr w:type="spellEnd"/>
      <w:r>
        <w:rPr>
          <w:sz w:val="19"/>
        </w:rPr>
        <w:t xml:space="preserve"> instances</w:t>
      </w:r>
      <w:r w:rsidR="004576B7">
        <w:rPr>
          <w:sz w:val="19"/>
        </w:rPr>
        <w:t xml:space="preserve"> </w:t>
      </w:r>
      <w:r>
        <w:rPr>
          <w:sz w:val="19"/>
        </w:rPr>
        <w:t>[3]</w:t>
      </w:r>
      <w:r w:rsidR="004576B7">
        <w:rPr>
          <w:sz w:val="19"/>
        </w:rPr>
        <w:t xml:space="preserve">. </w:t>
      </w:r>
      <w:r>
        <w:rPr>
          <w:sz w:val="19"/>
        </w:rPr>
        <w:t xml:space="preserve">Random </w:t>
      </w:r>
      <w:proofErr w:type="spellStart"/>
      <w:r>
        <w:rPr>
          <w:sz w:val="19"/>
        </w:rPr>
        <w:t>undersampling</w:t>
      </w:r>
      <w:proofErr w:type="spellEnd"/>
      <w:r>
        <w:rPr>
          <w:sz w:val="19"/>
        </w:rPr>
        <w:t xml:space="preserve"> of the majority benign class is then used to limit excessive synthetic generation and reduce training imbalance.</w:t>
      </w:r>
      <w:r>
        <w:rPr>
          <w:sz w:val="19"/>
        </w:rPr>
        <w:br/>
        <w:t>The test partition is left untouched so that reported metrics reflect the original evaluation distribution.</w:t>
      </w:r>
    </w:p>
    <w:p w14:paraId="6BA30C5E" w14:textId="77777777" w:rsidR="004576B7" w:rsidRDefault="004576B7">
      <w:pPr>
        <w:spacing w:after="40"/>
        <w:ind w:firstLine="360"/>
        <w:jc w:val="both"/>
      </w:pPr>
    </w:p>
    <w:p w14:paraId="32D11A82" w14:textId="192D5D00" w:rsidR="004576B7" w:rsidRPr="004576B7" w:rsidRDefault="00000000">
      <w:pPr>
        <w:spacing w:before="60" w:after="20"/>
        <w:rPr>
          <w:b/>
          <w:bCs/>
          <w:sz w:val="19"/>
          <w:szCs w:val="24"/>
        </w:rPr>
      </w:pPr>
      <w:r>
        <w:rPr>
          <w:b/>
          <w:bCs/>
          <w:sz w:val="19"/>
          <w:szCs w:val="24"/>
        </w:rPr>
        <w:t>4.4 Feature Selection</w:t>
      </w:r>
    </w:p>
    <w:p w14:paraId="5C7DFA60" w14:textId="77777777" w:rsidR="00D150E4" w:rsidRDefault="00000000">
      <w:pPr>
        <w:spacing w:after="40"/>
        <w:ind w:firstLine="360"/>
        <w:jc w:val="both"/>
      </w:pPr>
      <w:r>
        <w:rPr>
          <w:sz w:val="19"/>
        </w:rPr>
        <w:t>Mutual-information ranking followed by recursive feature elimination reduces the CICIDS2017 feature space from 78 variables to 32 selected features. The selection is performed within the training workflow so that information from the held-out test partition does not influence feature choice. The selected representation is then used consistently across the evaluated models where applicable.</w:t>
      </w:r>
    </w:p>
    <w:p w14:paraId="548D5C55" w14:textId="77777777" w:rsidR="004576B7" w:rsidRDefault="004576B7">
      <w:pPr>
        <w:spacing w:before="100" w:after="40"/>
        <w:jc w:val="center"/>
        <w:rPr>
          <w:b/>
          <w:bCs/>
          <w:szCs w:val="24"/>
        </w:rPr>
      </w:pPr>
    </w:p>
    <w:p w14:paraId="67FB2890" w14:textId="5E612200" w:rsidR="00D150E4" w:rsidRDefault="004576B7" w:rsidP="004576B7">
      <w:pPr>
        <w:spacing w:before="100" w:after="40"/>
        <w:rPr>
          <w:b/>
          <w:bCs/>
          <w:sz w:val="22"/>
          <w:szCs w:val="28"/>
        </w:rPr>
      </w:pPr>
      <w:r w:rsidRPr="004576B7">
        <w:rPr>
          <w:b/>
          <w:bCs/>
          <w:sz w:val="22"/>
          <w:szCs w:val="28"/>
        </w:rPr>
        <w:t>5. MODEL DEVELOPMENT AND EXPERIMENTAL SETUP</w:t>
      </w:r>
      <w:r>
        <w:rPr>
          <w:b/>
          <w:bCs/>
          <w:sz w:val="22"/>
          <w:szCs w:val="28"/>
        </w:rPr>
        <w:t>:</w:t>
      </w:r>
    </w:p>
    <w:p w14:paraId="08488FCE" w14:textId="77777777" w:rsidR="004576B7" w:rsidRPr="004576B7" w:rsidRDefault="004576B7" w:rsidP="004576B7">
      <w:pPr>
        <w:spacing w:before="100" w:after="40"/>
        <w:rPr>
          <w:sz w:val="22"/>
          <w:szCs w:val="22"/>
        </w:rPr>
      </w:pPr>
    </w:p>
    <w:p w14:paraId="29500789" w14:textId="77777777" w:rsidR="00D150E4" w:rsidRDefault="00000000">
      <w:pPr>
        <w:spacing w:after="40"/>
        <w:ind w:firstLine="360"/>
        <w:jc w:val="both"/>
        <w:rPr>
          <w:sz w:val="19"/>
        </w:rPr>
      </w:pPr>
      <w:r>
        <w:rPr>
          <w:sz w:val="19"/>
        </w:rPr>
        <w:t>Four candidate models are benchmarked: RF, RBF-SVM, LSTM, and the proposed stacked ensemble. An 80:20 stratified train-test split is used, with five-fold cross-validation on the training partition for hyperparameter tuning. The primary benchmark comparison reports held-out test performance; cross-dataset transfer is analyzed separately as a robustness check.</w:t>
      </w:r>
    </w:p>
    <w:p w14:paraId="68A00809" w14:textId="77777777" w:rsidR="004576B7" w:rsidRDefault="004576B7">
      <w:pPr>
        <w:spacing w:after="40"/>
        <w:ind w:firstLine="360"/>
        <w:jc w:val="both"/>
      </w:pPr>
    </w:p>
    <w:p w14:paraId="7E3DE9D5" w14:textId="77777777" w:rsidR="00D150E4" w:rsidRDefault="00000000">
      <w:pPr>
        <w:spacing w:before="60" w:after="20"/>
      </w:pPr>
      <w:r>
        <w:rPr>
          <w:b/>
          <w:bCs/>
          <w:sz w:val="19"/>
          <w:szCs w:val="24"/>
        </w:rPr>
        <w:t>5.1 Model Configurations</w:t>
      </w:r>
    </w:p>
    <w:p w14:paraId="28409321" w14:textId="77777777" w:rsidR="00D150E4" w:rsidRDefault="00000000">
      <w:pPr>
        <w:spacing w:after="40"/>
        <w:ind w:firstLine="360"/>
        <w:jc w:val="both"/>
        <w:rPr>
          <w:sz w:val="19"/>
        </w:rPr>
      </w:pPr>
      <w:r>
        <w:rPr>
          <w:sz w:val="19"/>
        </w:rPr>
        <w:t>RF uses 200 estimators, maximum depth 20, and Gini impurity. The SVM uses an RBF kernel with C=10 and gamma selected by grid search. The LSTM contains two recurrent layers with 128 and 64 hidden units followed by a sigmoid output layer. It is trained with Adam at a learning rate of 0.001, binary cross-entropy, and up to 50 epochs with early stopping based on validation loss.</w:t>
      </w:r>
    </w:p>
    <w:p w14:paraId="60EE7F75" w14:textId="77777777" w:rsidR="004576B7" w:rsidRDefault="004576B7">
      <w:pPr>
        <w:spacing w:after="40"/>
        <w:ind w:firstLine="360"/>
        <w:jc w:val="both"/>
      </w:pPr>
    </w:p>
    <w:p w14:paraId="5059317A" w14:textId="77777777" w:rsidR="00D150E4" w:rsidRDefault="00000000">
      <w:pPr>
        <w:spacing w:before="60" w:after="20"/>
      </w:pPr>
      <w:r>
        <w:rPr>
          <w:b/>
          <w:bCs/>
          <w:sz w:val="19"/>
          <w:szCs w:val="24"/>
        </w:rPr>
        <w:t>5.2 Evaluation Metrics</w:t>
      </w:r>
    </w:p>
    <w:p w14:paraId="08CC0305" w14:textId="253DF1F9" w:rsidR="00D150E4" w:rsidRDefault="00000000">
      <w:pPr>
        <w:spacing w:after="40"/>
        <w:ind w:firstLine="360"/>
        <w:jc w:val="both"/>
        <w:rPr>
          <w:sz w:val="19"/>
        </w:rPr>
      </w:pPr>
      <w:r>
        <w:rPr>
          <w:sz w:val="19"/>
        </w:rPr>
        <w:t>Performance is assessed using accuracy, precision, recall, F1-score, and FPR.</w:t>
      </w:r>
      <w:r>
        <w:rPr>
          <w:sz w:val="19"/>
        </w:rPr>
        <w:br/>
        <w:t>Because class imbalance can make accuracy misleading, precision, recall, F1-score, and FPR are emphasized when interpreting security performance [1][2]</w:t>
      </w:r>
      <w:r w:rsidR="004576B7">
        <w:rPr>
          <w:sz w:val="19"/>
        </w:rPr>
        <w:t xml:space="preserve">. </w:t>
      </w:r>
      <w:r>
        <w:rPr>
          <w:sz w:val="19"/>
        </w:rPr>
        <w:t>AUC-ROC is also computed to assess discrimination across decision thresholds.</w:t>
      </w:r>
    </w:p>
    <w:p w14:paraId="3530FAE3" w14:textId="77777777" w:rsidR="004576B7" w:rsidRDefault="004576B7">
      <w:pPr>
        <w:spacing w:after="40"/>
        <w:ind w:firstLine="360"/>
        <w:jc w:val="both"/>
      </w:pPr>
    </w:p>
    <w:p w14:paraId="159C874C" w14:textId="77777777" w:rsidR="00D150E4" w:rsidRDefault="00000000">
      <w:pPr>
        <w:spacing w:before="60" w:after="20"/>
      </w:pPr>
      <w:r>
        <w:rPr>
          <w:b/>
          <w:bCs/>
          <w:sz w:val="19"/>
          <w:szCs w:val="24"/>
        </w:rPr>
        <w:t>5.3 Experimental Environment</w:t>
      </w:r>
    </w:p>
    <w:p w14:paraId="30FF3618" w14:textId="77777777" w:rsidR="00D150E4" w:rsidRDefault="00000000">
      <w:pPr>
        <w:spacing w:after="40"/>
        <w:ind w:firstLine="360"/>
        <w:jc w:val="both"/>
      </w:pPr>
      <w:r>
        <w:rPr>
          <w:sz w:val="19"/>
        </w:rPr>
        <w:t>Experiments use Python, scikit-learn for classical models, and TensorFlow/Keras for LSTM training. GPU acceleration is used for deep-learning training. Inference latency is measured per flow; the reported ensemble latency is 18 ms per flow under the study's execution environment.</w:t>
      </w:r>
    </w:p>
    <w:p w14:paraId="67AEA705" w14:textId="77777777" w:rsidR="004576B7" w:rsidRDefault="004576B7" w:rsidP="004D29E7">
      <w:pPr>
        <w:spacing w:before="100" w:after="40"/>
        <w:rPr>
          <w:b/>
          <w:bCs/>
          <w:szCs w:val="24"/>
        </w:rPr>
      </w:pPr>
    </w:p>
    <w:p w14:paraId="49CAF522" w14:textId="672A27D6" w:rsidR="00D150E4" w:rsidRPr="004576B7" w:rsidRDefault="004576B7" w:rsidP="004D29E7">
      <w:pPr>
        <w:spacing w:before="100" w:after="40"/>
        <w:rPr>
          <w:sz w:val="22"/>
          <w:szCs w:val="22"/>
        </w:rPr>
      </w:pPr>
      <w:r w:rsidRPr="004576B7">
        <w:rPr>
          <w:b/>
          <w:bCs/>
          <w:sz w:val="22"/>
          <w:szCs w:val="28"/>
        </w:rPr>
        <w:t>6. RESULTS AND DISCUSSION</w:t>
      </w:r>
    </w:p>
    <w:p w14:paraId="0A2AFEF5" w14:textId="77777777" w:rsidR="00D150E4" w:rsidRDefault="00000000">
      <w:pPr>
        <w:spacing w:after="40"/>
        <w:ind w:firstLine="360"/>
        <w:jc w:val="both"/>
      </w:pPr>
      <w:r>
        <w:rPr>
          <w:sz w:val="19"/>
        </w:rPr>
        <w:t>Table 3 reports the comparative performance of the four models on the held-out benchmark evaluation. The stacked ensemble provides the strongest aggregate result among the evaluated models.</w:t>
      </w:r>
    </w:p>
    <w:tbl>
      <w:tblPr>
        <w:tblW w:w="10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0" w:type="dxa"/>
          <w:right w:w="40" w:type="dxa"/>
        </w:tblCellMar>
        <w:tblLook w:val="04A0" w:firstRow="1" w:lastRow="0" w:firstColumn="1" w:lastColumn="0" w:noHBand="0" w:noVBand="1"/>
      </w:tblPr>
      <w:tblGrid>
        <w:gridCol w:w="2200"/>
        <w:gridCol w:w="1600"/>
        <w:gridCol w:w="1600"/>
        <w:gridCol w:w="1600"/>
        <w:gridCol w:w="1600"/>
        <w:gridCol w:w="1600"/>
      </w:tblGrid>
      <w:tr w:rsidR="00D150E4" w14:paraId="6A9F4C80" w14:textId="77777777">
        <w:trPr>
          <w:jc w:val="center"/>
        </w:trPr>
        <w:tc>
          <w:tcPr>
            <w:tcW w:w="2200" w:type="dxa"/>
            <w:shd w:val="clear" w:color="auto" w:fill="D9E2F3"/>
            <w:tcMar>
              <w:top w:w="80" w:type="dxa"/>
              <w:left w:w="100" w:type="dxa"/>
              <w:bottom w:w="80" w:type="dxa"/>
              <w:right w:w="100" w:type="dxa"/>
            </w:tcMar>
            <w:vAlign w:val="center"/>
          </w:tcPr>
          <w:p w14:paraId="2E83BC2B" w14:textId="77777777" w:rsidR="00D150E4" w:rsidRDefault="00000000">
            <w:r>
              <w:rPr>
                <w:b/>
                <w:bCs/>
                <w:sz w:val="15"/>
                <w:szCs w:val="22"/>
              </w:rPr>
              <w:t>Model</w:t>
            </w:r>
          </w:p>
        </w:tc>
        <w:tc>
          <w:tcPr>
            <w:tcW w:w="1600" w:type="dxa"/>
            <w:shd w:val="clear" w:color="auto" w:fill="D9E2F3"/>
            <w:tcMar>
              <w:top w:w="80" w:type="dxa"/>
              <w:left w:w="100" w:type="dxa"/>
              <w:bottom w:w="80" w:type="dxa"/>
              <w:right w:w="100" w:type="dxa"/>
            </w:tcMar>
            <w:vAlign w:val="center"/>
          </w:tcPr>
          <w:p w14:paraId="0ED69C2F" w14:textId="77777777" w:rsidR="00D150E4" w:rsidRDefault="00000000">
            <w:pPr>
              <w:jc w:val="center"/>
            </w:pPr>
            <w:r>
              <w:rPr>
                <w:b/>
                <w:bCs/>
                <w:sz w:val="15"/>
                <w:szCs w:val="22"/>
              </w:rPr>
              <w:t>Accuracy</w:t>
            </w:r>
          </w:p>
        </w:tc>
        <w:tc>
          <w:tcPr>
            <w:tcW w:w="1600" w:type="dxa"/>
            <w:shd w:val="clear" w:color="auto" w:fill="D9E2F3"/>
            <w:tcMar>
              <w:top w:w="80" w:type="dxa"/>
              <w:left w:w="100" w:type="dxa"/>
              <w:bottom w:w="80" w:type="dxa"/>
              <w:right w:w="100" w:type="dxa"/>
            </w:tcMar>
            <w:vAlign w:val="center"/>
          </w:tcPr>
          <w:p w14:paraId="5A327364" w14:textId="77777777" w:rsidR="00D150E4" w:rsidRDefault="00000000">
            <w:pPr>
              <w:jc w:val="center"/>
            </w:pPr>
            <w:r>
              <w:rPr>
                <w:b/>
                <w:bCs/>
                <w:sz w:val="15"/>
                <w:szCs w:val="22"/>
              </w:rPr>
              <w:t>Precision</w:t>
            </w:r>
          </w:p>
        </w:tc>
        <w:tc>
          <w:tcPr>
            <w:tcW w:w="1600" w:type="dxa"/>
            <w:shd w:val="clear" w:color="auto" w:fill="D9E2F3"/>
            <w:tcMar>
              <w:top w:w="80" w:type="dxa"/>
              <w:left w:w="100" w:type="dxa"/>
              <w:bottom w:w="80" w:type="dxa"/>
              <w:right w:w="100" w:type="dxa"/>
            </w:tcMar>
            <w:vAlign w:val="center"/>
          </w:tcPr>
          <w:p w14:paraId="5C81A5A2" w14:textId="77777777" w:rsidR="00D150E4" w:rsidRDefault="00000000">
            <w:pPr>
              <w:jc w:val="center"/>
            </w:pPr>
            <w:r>
              <w:rPr>
                <w:b/>
                <w:bCs/>
                <w:sz w:val="15"/>
                <w:szCs w:val="22"/>
              </w:rPr>
              <w:t>Recall</w:t>
            </w:r>
          </w:p>
        </w:tc>
        <w:tc>
          <w:tcPr>
            <w:tcW w:w="1600" w:type="dxa"/>
            <w:shd w:val="clear" w:color="auto" w:fill="D9E2F3"/>
            <w:tcMar>
              <w:top w:w="80" w:type="dxa"/>
              <w:left w:w="100" w:type="dxa"/>
              <w:bottom w:w="80" w:type="dxa"/>
              <w:right w:w="100" w:type="dxa"/>
            </w:tcMar>
            <w:vAlign w:val="center"/>
          </w:tcPr>
          <w:p w14:paraId="74BC1DAD" w14:textId="77777777" w:rsidR="00D150E4" w:rsidRDefault="00000000">
            <w:pPr>
              <w:jc w:val="center"/>
            </w:pPr>
            <w:r>
              <w:rPr>
                <w:b/>
                <w:bCs/>
                <w:sz w:val="15"/>
                <w:szCs w:val="22"/>
              </w:rPr>
              <w:t>F1-Score</w:t>
            </w:r>
          </w:p>
        </w:tc>
        <w:tc>
          <w:tcPr>
            <w:tcW w:w="1600" w:type="dxa"/>
            <w:shd w:val="clear" w:color="auto" w:fill="D9E2F3"/>
            <w:tcMar>
              <w:top w:w="80" w:type="dxa"/>
              <w:left w:w="100" w:type="dxa"/>
              <w:bottom w:w="80" w:type="dxa"/>
              <w:right w:w="100" w:type="dxa"/>
            </w:tcMar>
            <w:vAlign w:val="center"/>
          </w:tcPr>
          <w:p w14:paraId="6FCB7047" w14:textId="77777777" w:rsidR="00D150E4" w:rsidRDefault="00000000">
            <w:pPr>
              <w:jc w:val="center"/>
            </w:pPr>
            <w:r>
              <w:rPr>
                <w:b/>
                <w:bCs/>
                <w:sz w:val="15"/>
                <w:szCs w:val="22"/>
              </w:rPr>
              <w:t>FPR</w:t>
            </w:r>
          </w:p>
        </w:tc>
      </w:tr>
      <w:tr w:rsidR="00D150E4" w14:paraId="50A4A4E8" w14:textId="77777777">
        <w:trPr>
          <w:jc w:val="center"/>
        </w:trPr>
        <w:tc>
          <w:tcPr>
            <w:tcW w:w="2200" w:type="dxa"/>
            <w:tcMar>
              <w:top w:w="80" w:type="dxa"/>
              <w:left w:w="100" w:type="dxa"/>
              <w:bottom w:w="80" w:type="dxa"/>
              <w:right w:w="100" w:type="dxa"/>
            </w:tcMar>
            <w:vAlign w:val="center"/>
          </w:tcPr>
          <w:p w14:paraId="7C46BC50" w14:textId="77777777" w:rsidR="00D150E4" w:rsidRDefault="00000000">
            <w:r>
              <w:rPr>
                <w:sz w:val="15"/>
                <w:szCs w:val="22"/>
              </w:rPr>
              <w:t>Random Forest</w:t>
            </w:r>
          </w:p>
        </w:tc>
        <w:tc>
          <w:tcPr>
            <w:tcW w:w="1600" w:type="dxa"/>
            <w:tcMar>
              <w:top w:w="80" w:type="dxa"/>
              <w:left w:w="100" w:type="dxa"/>
              <w:bottom w:w="80" w:type="dxa"/>
              <w:right w:w="100" w:type="dxa"/>
            </w:tcMar>
            <w:vAlign w:val="center"/>
          </w:tcPr>
          <w:p w14:paraId="40B345E5" w14:textId="77777777" w:rsidR="00D150E4" w:rsidRDefault="00000000">
            <w:pPr>
              <w:jc w:val="center"/>
            </w:pPr>
            <w:r>
              <w:rPr>
                <w:sz w:val="15"/>
                <w:szCs w:val="22"/>
              </w:rPr>
              <w:t>97.1%</w:t>
            </w:r>
          </w:p>
        </w:tc>
        <w:tc>
          <w:tcPr>
            <w:tcW w:w="1600" w:type="dxa"/>
            <w:tcMar>
              <w:top w:w="80" w:type="dxa"/>
              <w:left w:w="100" w:type="dxa"/>
              <w:bottom w:w="80" w:type="dxa"/>
              <w:right w:w="100" w:type="dxa"/>
            </w:tcMar>
            <w:vAlign w:val="center"/>
          </w:tcPr>
          <w:p w14:paraId="388D2D58" w14:textId="77777777" w:rsidR="00D150E4" w:rsidRDefault="00000000">
            <w:pPr>
              <w:jc w:val="center"/>
            </w:pPr>
            <w:r>
              <w:rPr>
                <w:sz w:val="15"/>
                <w:szCs w:val="22"/>
              </w:rPr>
              <w:t>96.4%</w:t>
            </w:r>
          </w:p>
        </w:tc>
        <w:tc>
          <w:tcPr>
            <w:tcW w:w="1600" w:type="dxa"/>
            <w:tcMar>
              <w:top w:w="80" w:type="dxa"/>
              <w:left w:w="100" w:type="dxa"/>
              <w:bottom w:w="80" w:type="dxa"/>
              <w:right w:w="100" w:type="dxa"/>
            </w:tcMar>
            <w:vAlign w:val="center"/>
          </w:tcPr>
          <w:p w14:paraId="1B1169EE" w14:textId="77777777" w:rsidR="00D150E4" w:rsidRDefault="00000000">
            <w:pPr>
              <w:jc w:val="center"/>
            </w:pPr>
            <w:r>
              <w:rPr>
                <w:sz w:val="15"/>
                <w:szCs w:val="22"/>
              </w:rPr>
              <w:t>95.8%</w:t>
            </w:r>
          </w:p>
        </w:tc>
        <w:tc>
          <w:tcPr>
            <w:tcW w:w="1600" w:type="dxa"/>
            <w:tcMar>
              <w:top w:w="80" w:type="dxa"/>
              <w:left w:w="100" w:type="dxa"/>
              <w:bottom w:w="80" w:type="dxa"/>
              <w:right w:w="100" w:type="dxa"/>
            </w:tcMar>
            <w:vAlign w:val="center"/>
          </w:tcPr>
          <w:p w14:paraId="06198497" w14:textId="77777777" w:rsidR="00D150E4" w:rsidRDefault="00000000">
            <w:pPr>
              <w:jc w:val="center"/>
            </w:pPr>
            <w:r>
              <w:rPr>
                <w:sz w:val="15"/>
                <w:szCs w:val="22"/>
              </w:rPr>
              <w:t>96.1%</w:t>
            </w:r>
          </w:p>
        </w:tc>
        <w:tc>
          <w:tcPr>
            <w:tcW w:w="1600" w:type="dxa"/>
            <w:tcMar>
              <w:top w:w="80" w:type="dxa"/>
              <w:left w:w="100" w:type="dxa"/>
              <w:bottom w:w="80" w:type="dxa"/>
              <w:right w:w="100" w:type="dxa"/>
            </w:tcMar>
            <w:vAlign w:val="center"/>
          </w:tcPr>
          <w:p w14:paraId="1C004004" w14:textId="77777777" w:rsidR="00D150E4" w:rsidRDefault="00000000">
            <w:pPr>
              <w:jc w:val="center"/>
            </w:pPr>
            <w:r>
              <w:rPr>
                <w:sz w:val="15"/>
                <w:szCs w:val="22"/>
              </w:rPr>
              <w:t>2.6%</w:t>
            </w:r>
          </w:p>
        </w:tc>
      </w:tr>
      <w:tr w:rsidR="00D150E4" w14:paraId="27855653" w14:textId="77777777">
        <w:trPr>
          <w:jc w:val="center"/>
        </w:trPr>
        <w:tc>
          <w:tcPr>
            <w:tcW w:w="2200" w:type="dxa"/>
            <w:tcMar>
              <w:top w:w="80" w:type="dxa"/>
              <w:left w:w="100" w:type="dxa"/>
              <w:bottom w:w="80" w:type="dxa"/>
              <w:right w:w="100" w:type="dxa"/>
            </w:tcMar>
            <w:vAlign w:val="center"/>
          </w:tcPr>
          <w:p w14:paraId="57572EBF" w14:textId="77777777" w:rsidR="00D150E4" w:rsidRDefault="00000000">
            <w:r>
              <w:rPr>
                <w:sz w:val="15"/>
                <w:szCs w:val="22"/>
              </w:rPr>
              <w:lastRenderedPageBreak/>
              <w:t>SVM (RBF)</w:t>
            </w:r>
          </w:p>
        </w:tc>
        <w:tc>
          <w:tcPr>
            <w:tcW w:w="1600" w:type="dxa"/>
            <w:tcMar>
              <w:top w:w="80" w:type="dxa"/>
              <w:left w:w="100" w:type="dxa"/>
              <w:bottom w:w="80" w:type="dxa"/>
              <w:right w:w="100" w:type="dxa"/>
            </w:tcMar>
            <w:vAlign w:val="center"/>
          </w:tcPr>
          <w:p w14:paraId="46A946C1" w14:textId="77777777" w:rsidR="00D150E4" w:rsidRDefault="00000000">
            <w:pPr>
              <w:jc w:val="center"/>
            </w:pPr>
            <w:r>
              <w:rPr>
                <w:sz w:val="15"/>
                <w:szCs w:val="22"/>
              </w:rPr>
              <w:t>94.8%</w:t>
            </w:r>
          </w:p>
        </w:tc>
        <w:tc>
          <w:tcPr>
            <w:tcW w:w="1600" w:type="dxa"/>
            <w:tcMar>
              <w:top w:w="80" w:type="dxa"/>
              <w:left w:w="100" w:type="dxa"/>
              <w:bottom w:w="80" w:type="dxa"/>
              <w:right w:w="100" w:type="dxa"/>
            </w:tcMar>
            <w:vAlign w:val="center"/>
          </w:tcPr>
          <w:p w14:paraId="670C2D22" w14:textId="77777777" w:rsidR="00D150E4" w:rsidRDefault="00000000">
            <w:pPr>
              <w:jc w:val="center"/>
            </w:pPr>
            <w:r>
              <w:rPr>
                <w:sz w:val="15"/>
                <w:szCs w:val="22"/>
              </w:rPr>
              <w:t>93.2%</w:t>
            </w:r>
          </w:p>
        </w:tc>
        <w:tc>
          <w:tcPr>
            <w:tcW w:w="1600" w:type="dxa"/>
            <w:tcMar>
              <w:top w:w="80" w:type="dxa"/>
              <w:left w:w="100" w:type="dxa"/>
              <w:bottom w:w="80" w:type="dxa"/>
              <w:right w:w="100" w:type="dxa"/>
            </w:tcMar>
            <w:vAlign w:val="center"/>
          </w:tcPr>
          <w:p w14:paraId="592C5514" w14:textId="77777777" w:rsidR="00D150E4" w:rsidRDefault="00000000">
            <w:pPr>
              <w:jc w:val="center"/>
            </w:pPr>
            <w:r>
              <w:rPr>
                <w:sz w:val="15"/>
                <w:szCs w:val="22"/>
              </w:rPr>
              <w:t>92.5%</w:t>
            </w:r>
          </w:p>
        </w:tc>
        <w:tc>
          <w:tcPr>
            <w:tcW w:w="1600" w:type="dxa"/>
            <w:tcMar>
              <w:top w:w="80" w:type="dxa"/>
              <w:left w:w="100" w:type="dxa"/>
              <w:bottom w:w="80" w:type="dxa"/>
              <w:right w:w="100" w:type="dxa"/>
            </w:tcMar>
            <w:vAlign w:val="center"/>
          </w:tcPr>
          <w:p w14:paraId="14C8D768" w14:textId="77777777" w:rsidR="00D150E4" w:rsidRDefault="00000000">
            <w:pPr>
              <w:jc w:val="center"/>
            </w:pPr>
            <w:r>
              <w:rPr>
                <w:sz w:val="15"/>
                <w:szCs w:val="22"/>
              </w:rPr>
              <w:t>92.8%</w:t>
            </w:r>
          </w:p>
        </w:tc>
        <w:tc>
          <w:tcPr>
            <w:tcW w:w="1600" w:type="dxa"/>
            <w:tcMar>
              <w:top w:w="80" w:type="dxa"/>
              <w:left w:w="100" w:type="dxa"/>
              <w:bottom w:w="80" w:type="dxa"/>
              <w:right w:w="100" w:type="dxa"/>
            </w:tcMar>
            <w:vAlign w:val="center"/>
          </w:tcPr>
          <w:p w14:paraId="77FC5CE9" w14:textId="77777777" w:rsidR="00D150E4" w:rsidRDefault="00000000">
            <w:pPr>
              <w:jc w:val="center"/>
            </w:pPr>
            <w:r>
              <w:rPr>
                <w:sz w:val="15"/>
                <w:szCs w:val="22"/>
              </w:rPr>
              <w:t>4.1%</w:t>
            </w:r>
          </w:p>
        </w:tc>
      </w:tr>
      <w:tr w:rsidR="00D150E4" w14:paraId="5DC2699D" w14:textId="77777777">
        <w:trPr>
          <w:jc w:val="center"/>
        </w:trPr>
        <w:tc>
          <w:tcPr>
            <w:tcW w:w="2200" w:type="dxa"/>
            <w:tcMar>
              <w:top w:w="80" w:type="dxa"/>
              <w:left w:w="100" w:type="dxa"/>
              <w:bottom w:w="80" w:type="dxa"/>
              <w:right w:w="100" w:type="dxa"/>
            </w:tcMar>
            <w:vAlign w:val="center"/>
          </w:tcPr>
          <w:p w14:paraId="414D7569" w14:textId="77777777" w:rsidR="00D150E4" w:rsidRDefault="00000000">
            <w:r>
              <w:rPr>
                <w:sz w:val="15"/>
                <w:szCs w:val="22"/>
              </w:rPr>
              <w:t>LSTM</w:t>
            </w:r>
          </w:p>
        </w:tc>
        <w:tc>
          <w:tcPr>
            <w:tcW w:w="1600" w:type="dxa"/>
            <w:tcMar>
              <w:top w:w="80" w:type="dxa"/>
              <w:left w:w="100" w:type="dxa"/>
              <w:bottom w:w="80" w:type="dxa"/>
              <w:right w:w="100" w:type="dxa"/>
            </w:tcMar>
            <w:vAlign w:val="center"/>
          </w:tcPr>
          <w:p w14:paraId="539E0D04" w14:textId="77777777" w:rsidR="00D150E4" w:rsidRDefault="00000000">
            <w:pPr>
              <w:jc w:val="center"/>
            </w:pPr>
            <w:r>
              <w:rPr>
                <w:sz w:val="15"/>
                <w:szCs w:val="22"/>
              </w:rPr>
              <w:t>97.9%</w:t>
            </w:r>
          </w:p>
        </w:tc>
        <w:tc>
          <w:tcPr>
            <w:tcW w:w="1600" w:type="dxa"/>
            <w:tcMar>
              <w:top w:w="80" w:type="dxa"/>
              <w:left w:w="100" w:type="dxa"/>
              <w:bottom w:w="80" w:type="dxa"/>
              <w:right w:w="100" w:type="dxa"/>
            </w:tcMar>
            <w:vAlign w:val="center"/>
          </w:tcPr>
          <w:p w14:paraId="7166446B" w14:textId="77777777" w:rsidR="00D150E4" w:rsidRDefault="00000000">
            <w:pPr>
              <w:jc w:val="center"/>
            </w:pPr>
            <w:r>
              <w:rPr>
                <w:sz w:val="15"/>
                <w:szCs w:val="22"/>
              </w:rPr>
              <w:t>97.3%</w:t>
            </w:r>
          </w:p>
        </w:tc>
        <w:tc>
          <w:tcPr>
            <w:tcW w:w="1600" w:type="dxa"/>
            <w:tcMar>
              <w:top w:w="80" w:type="dxa"/>
              <w:left w:w="100" w:type="dxa"/>
              <w:bottom w:w="80" w:type="dxa"/>
              <w:right w:w="100" w:type="dxa"/>
            </w:tcMar>
            <w:vAlign w:val="center"/>
          </w:tcPr>
          <w:p w14:paraId="7B5BA146" w14:textId="77777777" w:rsidR="00D150E4" w:rsidRDefault="00000000">
            <w:pPr>
              <w:jc w:val="center"/>
            </w:pPr>
            <w:r>
              <w:rPr>
                <w:sz w:val="15"/>
                <w:szCs w:val="22"/>
              </w:rPr>
              <w:t>97.6%</w:t>
            </w:r>
          </w:p>
        </w:tc>
        <w:tc>
          <w:tcPr>
            <w:tcW w:w="1600" w:type="dxa"/>
            <w:tcMar>
              <w:top w:w="80" w:type="dxa"/>
              <w:left w:w="100" w:type="dxa"/>
              <w:bottom w:w="80" w:type="dxa"/>
              <w:right w:w="100" w:type="dxa"/>
            </w:tcMar>
            <w:vAlign w:val="center"/>
          </w:tcPr>
          <w:p w14:paraId="0546E38F" w14:textId="77777777" w:rsidR="00D150E4" w:rsidRDefault="00000000">
            <w:pPr>
              <w:jc w:val="center"/>
            </w:pPr>
            <w:r>
              <w:rPr>
                <w:sz w:val="15"/>
                <w:szCs w:val="22"/>
              </w:rPr>
              <w:t>97.4%</w:t>
            </w:r>
          </w:p>
        </w:tc>
        <w:tc>
          <w:tcPr>
            <w:tcW w:w="1600" w:type="dxa"/>
            <w:tcMar>
              <w:top w:w="80" w:type="dxa"/>
              <w:left w:w="100" w:type="dxa"/>
              <w:bottom w:w="80" w:type="dxa"/>
              <w:right w:w="100" w:type="dxa"/>
            </w:tcMar>
            <w:vAlign w:val="center"/>
          </w:tcPr>
          <w:p w14:paraId="0B94926F" w14:textId="77777777" w:rsidR="00D150E4" w:rsidRDefault="00000000">
            <w:pPr>
              <w:jc w:val="center"/>
            </w:pPr>
            <w:r>
              <w:rPr>
                <w:sz w:val="15"/>
                <w:szCs w:val="22"/>
              </w:rPr>
              <w:t>1.9%</w:t>
            </w:r>
          </w:p>
        </w:tc>
      </w:tr>
      <w:tr w:rsidR="00D150E4" w14:paraId="2AF7C926" w14:textId="77777777">
        <w:trPr>
          <w:jc w:val="center"/>
        </w:trPr>
        <w:tc>
          <w:tcPr>
            <w:tcW w:w="2200" w:type="dxa"/>
            <w:tcMar>
              <w:top w:w="80" w:type="dxa"/>
              <w:left w:w="100" w:type="dxa"/>
              <w:bottom w:w="80" w:type="dxa"/>
              <w:right w:w="100" w:type="dxa"/>
            </w:tcMar>
            <w:vAlign w:val="center"/>
          </w:tcPr>
          <w:p w14:paraId="065A9C35" w14:textId="77777777" w:rsidR="00D150E4" w:rsidRDefault="00000000">
            <w:r>
              <w:rPr>
                <w:sz w:val="15"/>
                <w:szCs w:val="22"/>
              </w:rPr>
              <w:t>Stacked Ensemble</w:t>
            </w:r>
          </w:p>
        </w:tc>
        <w:tc>
          <w:tcPr>
            <w:tcW w:w="1600" w:type="dxa"/>
            <w:tcMar>
              <w:top w:w="80" w:type="dxa"/>
              <w:left w:w="100" w:type="dxa"/>
              <w:bottom w:w="80" w:type="dxa"/>
              <w:right w:w="100" w:type="dxa"/>
            </w:tcMar>
            <w:vAlign w:val="center"/>
          </w:tcPr>
          <w:p w14:paraId="5D274D82" w14:textId="77777777" w:rsidR="00D150E4" w:rsidRDefault="00000000">
            <w:pPr>
              <w:jc w:val="center"/>
            </w:pPr>
            <w:r>
              <w:rPr>
                <w:sz w:val="15"/>
                <w:szCs w:val="22"/>
              </w:rPr>
              <w:t>98.6%</w:t>
            </w:r>
          </w:p>
        </w:tc>
        <w:tc>
          <w:tcPr>
            <w:tcW w:w="1600" w:type="dxa"/>
            <w:tcMar>
              <w:top w:w="80" w:type="dxa"/>
              <w:left w:w="100" w:type="dxa"/>
              <w:bottom w:w="80" w:type="dxa"/>
              <w:right w:w="100" w:type="dxa"/>
            </w:tcMar>
            <w:vAlign w:val="center"/>
          </w:tcPr>
          <w:p w14:paraId="47D54D2B" w14:textId="77777777" w:rsidR="00D150E4" w:rsidRDefault="00000000">
            <w:pPr>
              <w:jc w:val="center"/>
            </w:pPr>
            <w:r>
              <w:rPr>
                <w:sz w:val="15"/>
                <w:szCs w:val="22"/>
              </w:rPr>
              <w:t>98.2%</w:t>
            </w:r>
          </w:p>
        </w:tc>
        <w:tc>
          <w:tcPr>
            <w:tcW w:w="1600" w:type="dxa"/>
            <w:tcMar>
              <w:top w:w="80" w:type="dxa"/>
              <w:left w:w="100" w:type="dxa"/>
              <w:bottom w:w="80" w:type="dxa"/>
              <w:right w:w="100" w:type="dxa"/>
            </w:tcMar>
            <w:vAlign w:val="center"/>
          </w:tcPr>
          <w:p w14:paraId="5CFE3566" w14:textId="77777777" w:rsidR="00D150E4" w:rsidRDefault="00000000">
            <w:pPr>
              <w:jc w:val="center"/>
            </w:pPr>
            <w:r>
              <w:rPr>
                <w:sz w:val="15"/>
                <w:szCs w:val="22"/>
              </w:rPr>
              <w:t>98.4%</w:t>
            </w:r>
          </w:p>
        </w:tc>
        <w:tc>
          <w:tcPr>
            <w:tcW w:w="1600" w:type="dxa"/>
            <w:tcMar>
              <w:top w:w="80" w:type="dxa"/>
              <w:left w:w="100" w:type="dxa"/>
              <w:bottom w:w="80" w:type="dxa"/>
              <w:right w:w="100" w:type="dxa"/>
            </w:tcMar>
            <w:vAlign w:val="center"/>
          </w:tcPr>
          <w:p w14:paraId="1F536E89" w14:textId="77777777" w:rsidR="00D150E4" w:rsidRDefault="00000000">
            <w:pPr>
              <w:jc w:val="center"/>
            </w:pPr>
            <w:r>
              <w:rPr>
                <w:sz w:val="15"/>
                <w:szCs w:val="22"/>
              </w:rPr>
              <w:t>98.3%</w:t>
            </w:r>
          </w:p>
        </w:tc>
        <w:tc>
          <w:tcPr>
            <w:tcW w:w="1600" w:type="dxa"/>
            <w:tcMar>
              <w:top w:w="80" w:type="dxa"/>
              <w:left w:w="100" w:type="dxa"/>
              <w:bottom w:w="80" w:type="dxa"/>
              <w:right w:w="100" w:type="dxa"/>
            </w:tcMar>
            <w:vAlign w:val="center"/>
          </w:tcPr>
          <w:p w14:paraId="5EC4477F" w14:textId="77777777" w:rsidR="00D150E4" w:rsidRDefault="00000000">
            <w:pPr>
              <w:jc w:val="center"/>
            </w:pPr>
            <w:r>
              <w:rPr>
                <w:sz w:val="15"/>
                <w:szCs w:val="22"/>
              </w:rPr>
              <w:t>1.1%</w:t>
            </w:r>
          </w:p>
        </w:tc>
      </w:tr>
    </w:tbl>
    <w:p w14:paraId="7EEC93DD" w14:textId="77777777" w:rsidR="00D150E4" w:rsidRDefault="00000000">
      <w:pPr>
        <w:spacing w:before="20" w:after="40"/>
        <w:jc w:val="center"/>
      </w:pPr>
      <w:r>
        <w:rPr>
          <w:b/>
          <w:i/>
          <w:iCs/>
          <w:sz w:val="16"/>
          <w:szCs w:val="22"/>
        </w:rPr>
        <w:t>Table 3. Comparative performance of evaluated models on the test partition.</w:t>
      </w:r>
    </w:p>
    <w:p w14:paraId="62C623E9" w14:textId="77777777" w:rsidR="004576B7" w:rsidRDefault="004576B7">
      <w:pPr>
        <w:spacing w:after="40"/>
        <w:ind w:firstLine="360"/>
        <w:jc w:val="both"/>
        <w:rPr>
          <w:sz w:val="19"/>
        </w:rPr>
      </w:pPr>
    </w:p>
    <w:p w14:paraId="54F1760D" w14:textId="57473B98" w:rsidR="00D150E4" w:rsidRDefault="00000000">
      <w:pPr>
        <w:spacing w:after="40"/>
        <w:ind w:firstLine="360"/>
        <w:jc w:val="both"/>
      </w:pPr>
      <w:r>
        <w:rPr>
          <w:sz w:val="19"/>
        </w:rPr>
        <w:t>RF provides a strong baseline with relatively low computational overhead. SVM remains competitive but has the highest FPR among the evaluated models. LSTM improves on both classical baselines, consistent with its ability to model temporal dependencies. The stacked ensemble combines these complementary behaviors and achieves the best aggregate scores.</w:t>
      </w:r>
    </w:p>
    <w:p w14:paraId="4E4AB8CC" w14:textId="77777777" w:rsidR="00D150E4" w:rsidRDefault="00000000">
      <w:pPr>
        <w:spacing w:after="40"/>
        <w:ind w:firstLine="360"/>
        <w:jc w:val="both"/>
        <w:rPr>
          <w:sz w:val="19"/>
        </w:rPr>
      </w:pPr>
      <w:r>
        <w:rPr>
          <w:sz w:val="19"/>
        </w:rPr>
        <w:t>The stacked ensemble reaches 98.6% accuracy, 98.2% precision, 98.4% recall, and 98.3% F1-score, with an FPR of 1.1%. Relative to the SVM baseline, this corresponds to an approximately 42% reduction in FPR. The ensemble therefore improves both discrimination and alert quality in the reported benchmark setting. Its average inference latency of 18 ms per flow indicates suitability for near-real-time monitoring in moderate-throughput environments.</w:t>
      </w:r>
    </w:p>
    <w:p w14:paraId="655CCB80" w14:textId="77777777" w:rsidR="004576B7" w:rsidRDefault="004576B7">
      <w:pPr>
        <w:spacing w:after="40"/>
        <w:ind w:firstLine="360"/>
        <w:jc w:val="both"/>
      </w:pPr>
    </w:p>
    <w:p w14:paraId="23A04F6A" w14:textId="77777777" w:rsidR="00D150E4" w:rsidRDefault="00000000">
      <w:pPr>
        <w:spacing w:after="40"/>
        <w:ind w:firstLine="360"/>
        <w:jc w:val="both"/>
      </w:pPr>
      <w:r>
        <w:rPr>
          <w:sz w:val="19"/>
        </w:rPr>
        <w:t>Cross-dataset transfer exposes an important limitation: models trained on NSL-KDD degrade when evaluated on CICIDS2017 without retraining. This result should not be interpreted as a failure of the model alone; it demonstrates dataset and distribution shift between network environments. Robust deployment therefore requires adaptation, continual learning, or periodic retraining rather than assuming that a single benchmark model will generalize unchanged.</w:t>
      </w:r>
    </w:p>
    <w:p w14:paraId="425C64BA" w14:textId="77777777" w:rsidR="004576B7" w:rsidRDefault="004576B7" w:rsidP="004D29E7">
      <w:pPr>
        <w:spacing w:before="100" w:after="40"/>
        <w:rPr>
          <w:b/>
          <w:bCs/>
          <w:sz w:val="22"/>
          <w:szCs w:val="28"/>
        </w:rPr>
      </w:pPr>
    </w:p>
    <w:p w14:paraId="58135F29" w14:textId="5AF349A0" w:rsidR="00D150E4" w:rsidRPr="004576B7" w:rsidRDefault="004576B7" w:rsidP="004D29E7">
      <w:pPr>
        <w:spacing w:before="100" w:after="40"/>
        <w:rPr>
          <w:sz w:val="22"/>
          <w:szCs w:val="22"/>
        </w:rPr>
      </w:pPr>
      <w:r w:rsidRPr="004576B7">
        <w:rPr>
          <w:b/>
          <w:bCs/>
          <w:sz w:val="22"/>
          <w:szCs w:val="28"/>
        </w:rPr>
        <w:t>7. EXPLAINABILITY AND MODEL INTERPRETATION</w:t>
      </w:r>
    </w:p>
    <w:p w14:paraId="7A3696EF" w14:textId="0EC5D4A5" w:rsidR="00D150E4" w:rsidRDefault="00000000">
      <w:pPr>
        <w:spacing w:after="40"/>
        <w:ind w:firstLine="360"/>
        <w:jc w:val="both"/>
        <w:rPr>
          <w:sz w:val="19"/>
        </w:rPr>
      </w:pPr>
      <w:r>
        <w:rPr>
          <w:sz w:val="19"/>
        </w:rPr>
        <w:t>High-performing ensemble and deep-learning models can be difficult to interpret [5][7]</w:t>
      </w:r>
      <w:r w:rsidR="004576B7">
        <w:rPr>
          <w:sz w:val="19"/>
        </w:rPr>
        <w:t xml:space="preserve">. </w:t>
      </w:r>
      <w:r>
        <w:rPr>
          <w:sz w:val="19"/>
        </w:rPr>
        <w:t>The framework therefore applies SHAP and</w:t>
      </w:r>
      <w:r w:rsidR="004576B7">
        <w:rPr>
          <w:sz w:val="19"/>
        </w:rPr>
        <w:t xml:space="preserve"> </w:t>
      </w:r>
      <w:r>
        <w:rPr>
          <w:sz w:val="19"/>
        </w:rPr>
        <w:t>LIME to flagged instances after thresholding.</w:t>
      </w:r>
      <w:r w:rsidR="004576B7">
        <w:rPr>
          <w:sz w:val="19"/>
        </w:rPr>
        <w:t xml:space="preserve"> </w:t>
      </w:r>
      <w:r>
        <w:rPr>
          <w:sz w:val="19"/>
        </w:rPr>
        <w:t>These methods are used as decision-support mechanisms rather than as substitutes for analyst judgment.</w:t>
      </w:r>
    </w:p>
    <w:p w14:paraId="5AB7B0A7" w14:textId="77777777" w:rsidR="004576B7" w:rsidRDefault="004576B7">
      <w:pPr>
        <w:spacing w:after="40"/>
        <w:ind w:firstLine="360"/>
        <w:jc w:val="both"/>
      </w:pPr>
    </w:p>
    <w:p w14:paraId="1B49565F" w14:textId="77777777" w:rsidR="00D150E4" w:rsidRDefault="00000000">
      <w:pPr>
        <w:spacing w:before="60" w:after="20"/>
      </w:pPr>
      <w:r>
        <w:rPr>
          <w:b/>
          <w:bCs/>
          <w:sz w:val="19"/>
          <w:szCs w:val="24"/>
        </w:rPr>
        <w:t>7.1 SHAP-Based Global and Local Interpretation</w:t>
      </w:r>
    </w:p>
    <w:p w14:paraId="6783449D" w14:textId="69548E2F" w:rsidR="00D150E4" w:rsidRDefault="00000000">
      <w:pPr>
        <w:spacing w:after="40"/>
        <w:ind w:firstLine="360"/>
        <w:jc w:val="both"/>
        <w:rPr>
          <w:sz w:val="19"/>
        </w:rPr>
      </w:pPr>
      <w:r>
        <w:rPr>
          <w:sz w:val="19"/>
        </w:rPr>
        <w:t>SHAP quantifies feature contributions relative to a baseline prediction</w:t>
      </w:r>
      <w:r w:rsidR="004576B7">
        <w:rPr>
          <w:sz w:val="19"/>
        </w:rPr>
        <w:t xml:space="preserve"> </w:t>
      </w:r>
      <w:r>
        <w:rPr>
          <w:sz w:val="19"/>
        </w:rPr>
        <w:t>[5</w:t>
      </w:r>
      <w:r w:rsidR="004576B7">
        <w:rPr>
          <w:sz w:val="19"/>
        </w:rPr>
        <w:t xml:space="preserve">]. </w:t>
      </w:r>
      <w:r>
        <w:rPr>
          <w:sz w:val="19"/>
        </w:rPr>
        <w:t>In the reported analysis, flow duration, destination-port entropy, and packet inter-arrival-time variance are among the influential features for attack classification.</w:t>
      </w:r>
      <w:r>
        <w:rPr>
          <w:sz w:val="19"/>
        </w:rPr>
        <w:br/>
        <w:t>Connection frequency is particularly relevant to Probe detections, while byte-count asymmetry contributes to DoS classification.</w:t>
      </w:r>
      <w:r>
        <w:rPr>
          <w:sz w:val="19"/>
        </w:rPr>
        <w:br/>
        <w:t>These attributions provide both global feature-importance information and local explanations for individual alerts. [5]</w:t>
      </w:r>
    </w:p>
    <w:p w14:paraId="3E267E94" w14:textId="77777777" w:rsidR="004576B7" w:rsidRDefault="004576B7">
      <w:pPr>
        <w:spacing w:after="40"/>
        <w:ind w:firstLine="360"/>
        <w:jc w:val="both"/>
      </w:pPr>
    </w:p>
    <w:p w14:paraId="31EC2D87" w14:textId="77777777" w:rsidR="00D150E4" w:rsidRDefault="00000000">
      <w:pPr>
        <w:spacing w:before="60" w:after="20"/>
      </w:pPr>
      <w:r>
        <w:rPr>
          <w:b/>
          <w:bCs/>
          <w:sz w:val="19"/>
          <w:szCs w:val="24"/>
        </w:rPr>
        <w:t>7.2 LIME-Based Local Explanations</w:t>
      </w:r>
    </w:p>
    <w:p w14:paraId="4C9B5C80" w14:textId="429E0E31" w:rsidR="00D150E4" w:rsidRDefault="00000000" w:rsidP="004576B7">
      <w:pPr>
        <w:spacing w:after="40"/>
        <w:ind w:firstLine="360"/>
        <w:jc w:val="both"/>
        <w:rPr>
          <w:sz w:val="19"/>
        </w:rPr>
      </w:pPr>
      <w:r>
        <w:rPr>
          <w:sz w:val="19"/>
        </w:rPr>
        <w:t>LIME builds a locally interpretable approximation around an individual prediction</w:t>
      </w:r>
      <w:r w:rsidR="004576B7">
        <w:rPr>
          <w:sz w:val="19"/>
        </w:rPr>
        <w:t xml:space="preserve"> </w:t>
      </w:r>
      <w:r>
        <w:rPr>
          <w:sz w:val="19"/>
        </w:rPr>
        <w:t>[7]</w:t>
      </w:r>
      <w:r w:rsidR="004576B7">
        <w:rPr>
          <w:sz w:val="19"/>
        </w:rPr>
        <w:t xml:space="preserve">. </w:t>
      </w:r>
      <w:r>
        <w:rPr>
          <w:sz w:val="19"/>
        </w:rPr>
        <w:t>It is useful for borderline alerts near the decision threshold because analysts can inspect which local feature changes support the model's decision.</w:t>
      </w:r>
      <w:r>
        <w:rPr>
          <w:sz w:val="19"/>
        </w:rPr>
        <w:br/>
        <w:t>Together, SHAP and LIME provide complementary global and local views of model behavior. [5][7]</w:t>
      </w:r>
    </w:p>
    <w:p w14:paraId="6C9FE472" w14:textId="77777777" w:rsidR="004576B7" w:rsidRDefault="004576B7">
      <w:pPr>
        <w:spacing w:after="40"/>
        <w:ind w:firstLine="360"/>
        <w:jc w:val="both"/>
      </w:pPr>
    </w:p>
    <w:p w14:paraId="6BA1FEA4" w14:textId="40B2C0FB" w:rsidR="004576B7" w:rsidRPr="004576B7" w:rsidRDefault="00000000">
      <w:pPr>
        <w:spacing w:before="60" w:after="20"/>
        <w:rPr>
          <w:b/>
          <w:bCs/>
          <w:sz w:val="19"/>
          <w:szCs w:val="24"/>
        </w:rPr>
      </w:pPr>
      <w:r>
        <w:rPr>
          <w:b/>
          <w:bCs/>
          <w:sz w:val="19"/>
          <w:szCs w:val="24"/>
        </w:rPr>
        <w:t>7.3 Implications for Analyst Trust</w:t>
      </w:r>
      <w:r w:rsidR="004576B7">
        <w:rPr>
          <w:b/>
          <w:bCs/>
          <w:sz w:val="19"/>
          <w:szCs w:val="24"/>
        </w:rPr>
        <w:t>:</w:t>
      </w:r>
    </w:p>
    <w:p w14:paraId="31CBB6B0" w14:textId="77777777" w:rsidR="00D150E4" w:rsidRDefault="00000000">
      <w:pPr>
        <w:spacing w:after="40"/>
        <w:ind w:firstLine="360"/>
        <w:jc w:val="both"/>
      </w:pPr>
      <w:r>
        <w:rPr>
          <w:sz w:val="19"/>
        </w:rPr>
        <w:t>The explainability layer turns the detector into an assistive decision-support system. Analysts can audit, validate, and override automated decisions rather than treating model output as an unquestionable verdict. This human-in-the-loop design is particularly useful when false positives create analyst fatigue or when false negatives have serious operational consequences.</w:t>
      </w:r>
    </w:p>
    <w:p w14:paraId="727CB2A4" w14:textId="77777777" w:rsidR="004576B7" w:rsidRDefault="004576B7" w:rsidP="004D29E7">
      <w:pPr>
        <w:spacing w:before="100" w:after="40"/>
        <w:rPr>
          <w:b/>
          <w:bCs/>
          <w:szCs w:val="24"/>
        </w:rPr>
      </w:pPr>
    </w:p>
    <w:p w14:paraId="5A596363" w14:textId="426CAF14" w:rsidR="004576B7" w:rsidRDefault="004576B7" w:rsidP="004D29E7">
      <w:pPr>
        <w:spacing w:before="100" w:after="40"/>
        <w:rPr>
          <w:b/>
          <w:bCs/>
          <w:sz w:val="22"/>
          <w:szCs w:val="28"/>
        </w:rPr>
      </w:pPr>
      <w:r w:rsidRPr="004576B7">
        <w:rPr>
          <w:b/>
          <w:bCs/>
          <w:sz w:val="22"/>
          <w:szCs w:val="28"/>
        </w:rPr>
        <w:t>8. CONCLUSION AND FUTURE WORK</w:t>
      </w:r>
      <w:r>
        <w:rPr>
          <w:b/>
          <w:bCs/>
          <w:sz w:val="22"/>
          <w:szCs w:val="28"/>
        </w:rPr>
        <w:t>:</w:t>
      </w:r>
    </w:p>
    <w:p w14:paraId="4009D40D" w14:textId="77777777" w:rsidR="004576B7" w:rsidRPr="004576B7" w:rsidRDefault="004576B7" w:rsidP="004576B7">
      <w:pPr>
        <w:spacing w:after="40"/>
        <w:rPr>
          <w:b/>
          <w:bCs/>
          <w:szCs w:val="24"/>
        </w:rPr>
      </w:pPr>
    </w:p>
    <w:p w14:paraId="0FEEA479" w14:textId="77777777" w:rsidR="00D150E4" w:rsidRDefault="00000000">
      <w:pPr>
        <w:spacing w:after="40"/>
        <w:ind w:firstLine="360"/>
        <w:jc w:val="both"/>
        <w:rPr>
          <w:sz w:val="19"/>
        </w:rPr>
      </w:pPr>
      <w:r>
        <w:rPr>
          <w:sz w:val="19"/>
        </w:rPr>
        <w:t>This paper evaluated RF, SVM, LSTM, and a stacked ensemble for AI-based cybersecurity threat detection using NSL-KDD and CICIDS2017. The proposed pipeline combines preprocessing, imbalance handling, feature selection, heterogeneous model stacking, and post-hoc explainability. In the reported benchmark evaluation, the ensemble achieves 98.6% accuracy, 98.4% recall, 98.3% F1-score, and 1.1% FPR, with 18 ms average inference latency per flow.</w:t>
      </w:r>
    </w:p>
    <w:p w14:paraId="7C210BD9" w14:textId="77777777" w:rsidR="004576B7" w:rsidRDefault="004576B7">
      <w:pPr>
        <w:spacing w:after="40"/>
        <w:ind w:firstLine="360"/>
        <w:jc w:val="both"/>
      </w:pPr>
    </w:p>
    <w:p w14:paraId="4E20CB19" w14:textId="77777777" w:rsidR="004576B7" w:rsidRDefault="00000000">
      <w:pPr>
        <w:spacing w:after="40"/>
        <w:ind w:firstLine="360"/>
        <w:jc w:val="both"/>
        <w:rPr>
          <w:sz w:val="19"/>
        </w:rPr>
      </w:pPr>
      <w:r>
        <w:rPr>
          <w:sz w:val="19"/>
        </w:rPr>
        <w:t>The results also show that benchmark accuracy does not guarantee cross-environment robustness: performance degrades under cross-dataset transfer.</w:t>
      </w:r>
    </w:p>
    <w:p w14:paraId="6D0080E4" w14:textId="77777777" w:rsidR="004576B7" w:rsidRDefault="00000000">
      <w:pPr>
        <w:spacing w:after="40"/>
        <w:ind w:firstLine="360"/>
        <w:jc w:val="both"/>
        <w:rPr>
          <w:sz w:val="19"/>
        </w:rPr>
      </w:pPr>
      <w:r>
        <w:rPr>
          <w:sz w:val="19"/>
        </w:rPr>
        <w:br/>
        <w:t>Future work should therefore focus on domain adaptation and continual learning, adversarial robustness, federated learning, self-supervised and contrastive representation learning, and adaptive threat-intelligence sharing. [1][13]</w:t>
      </w:r>
    </w:p>
    <w:p w14:paraId="51286ED4" w14:textId="5B1C6FF9" w:rsidR="00D150E4" w:rsidRDefault="00000000">
      <w:pPr>
        <w:spacing w:after="40"/>
        <w:ind w:firstLine="360"/>
        <w:jc w:val="both"/>
      </w:pPr>
      <w:r>
        <w:rPr>
          <w:sz w:val="19"/>
        </w:rPr>
        <w:br/>
        <w:t>More extensive validation should additionally report per-class metrics, repeated-run variability, confusion matrices, and standardized latency measurements across hardware and traffic loads.</w:t>
      </w:r>
      <w:r>
        <w:rPr>
          <w:sz w:val="19"/>
        </w:rPr>
        <w:br/>
        <w:t>These steps would improve reproducibility and strengthen evidence for operational deployment.</w:t>
      </w:r>
    </w:p>
    <w:p w14:paraId="74746B34" w14:textId="77777777" w:rsidR="004576B7" w:rsidRDefault="004576B7" w:rsidP="004D29E7">
      <w:pPr>
        <w:spacing w:before="100" w:after="40"/>
        <w:rPr>
          <w:b/>
          <w:bCs/>
          <w:szCs w:val="24"/>
        </w:rPr>
      </w:pPr>
    </w:p>
    <w:p w14:paraId="17308FB0" w14:textId="6EA2BE88" w:rsidR="00D150E4" w:rsidRDefault="004576B7" w:rsidP="004D29E7">
      <w:pPr>
        <w:spacing w:before="100" w:after="40"/>
        <w:rPr>
          <w:b/>
          <w:bCs/>
          <w:szCs w:val="24"/>
        </w:rPr>
      </w:pPr>
      <w:r>
        <w:rPr>
          <w:b/>
          <w:bCs/>
          <w:szCs w:val="24"/>
        </w:rPr>
        <w:t>REFERENCES</w:t>
      </w:r>
    </w:p>
    <w:p w14:paraId="1A47C4DD" w14:textId="77777777" w:rsidR="004576B7" w:rsidRDefault="004576B7" w:rsidP="004D29E7">
      <w:pPr>
        <w:spacing w:before="100" w:after="40"/>
      </w:pPr>
    </w:p>
    <w:p w14:paraId="3D051028" w14:textId="77777777" w:rsidR="00D150E4" w:rsidRDefault="00000000">
      <w:pPr>
        <w:spacing w:after="20" w:line="228" w:lineRule="auto"/>
        <w:ind w:left="360" w:hanging="360"/>
      </w:pPr>
      <w:r>
        <w:t>[1]  Ahmad, Z., Shahid Khan, A., Wai Shiang, C., Abdullah, J., &amp; Ahmad, F. (2021). Network intrusion detection system: A systematic study of machine learning and deep learning approaches. Transactions on Emerging Telecommunications Technologies, 32(1), e4150.</w:t>
      </w:r>
    </w:p>
    <w:p w14:paraId="77AD764F" w14:textId="77777777" w:rsidR="004576B7" w:rsidRDefault="004576B7">
      <w:pPr>
        <w:spacing w:after="20" w:line="228" w:lineRule="auto"/>
        <w:ind w:left="360" w:hanging="360"/>
      </w:pPr>
    </w:p>
    <w:p w14:paraId="0649915F" w14:textId="77777777" w:rsidR="00D150E4" w:rsidRDefault="00000000">
      <w:pPr>
        <w:spacing w:after="20" w:line="228" w:lineRule="auto"/>
        <w:ind w:left="360" w:hanging="360"/>
      </w:pPr>
      <w:r>
        <w:t>[2]  Buczak, A. L., &amp; Guven, E. (2016). A survey of data mining and machine learning methods for cyber security intrusion detection. IEEE Communications Surveys &amp; Tutorials, 18(2), 1153-1176.</w:t>
      </w:r>
    </w:p>
    <w:p w14:paraId="311E3823" w14:textId="77777777" w:rsidR="004576B7" w:rsidRDefault="004576B7">
      <w:pPr>
        <w:spacing w:after="20" w:line="228" w:lineRule="auto"/>
        <w:ind w:left="360" w:hanging="360"/>
      </w:pPr>
    </w:p>
    <w:p w14:paraId="4F5A9DE3" w14:textId="77777777" w:rsidR="00D150E4" w:rsidRDefault="00000000">
      <w:pPr>
        <w:spacing w:after="20" w:line="228" w:lineRule="auto"/>
        <w:ind w:left="360" w:hanging="360"/>
      </w:pPr>
      <w:r>
        <w:t>[3]  Chawla, N. V., Bowyer, K. W., Hall, L. O., &amp; Kegelmeyer, W. P. (2002). SMOTE: Synthetic minority over-sampling technique. Journal of Artificial Intelligence Research, 16, 321-357.</w:t>
      </w:r>
    </w:p>
    <w:p w14:paraId="45404CD3" w14:textId="77777777" w:rsidR="004576B7" w:rsidRDefault="004576B7">
      <w:pPr>
        <w:spacing w:after="20" w:line="228" w:lineRule="auto"/>
        <w:ind w:left="360" w:hanging="360"/>
      </w:pPr>
    </w:p>
    <w:p w14:paraId="6267E607" w14:textId="77777777" w:rsidR="00D150E4" w:rsidRDefault="00000000">
      <w:pPr>
        <w:spacing w:after="20" w:line="228" w:lineRule="auto"/>
        <w:ind w:left="360" w:hanging="360"/>
      </w:pPr>
      <w:r>
        <w:t>[4]  Kim, J., Kim, J., Kim, H., Shim, M., &amp; Choi, E. (2020). CNN-based network intrusion detection against denial-of-service attacks. Electronics, 9(6), 916.</w:t>
      </w:r>
    </w:p>
    <w:p w14:paraId="1CFD167C" w14:textId="77777777" w:rsidR="004576B7" w:rsidRDefault="004576B7">
      <w:pPr>
        <w:spacing w:after="20" w:line="228" w:lineRule="auto"/>
        <w:ind w:left="360" w:hanging="360"/>
      </w:pPr>
    </w:p>
    <w:p w14:paraId="46F08F35" w14:textId="77777777" w:rsidR="00D150E4" w:rsidRDefault="00000000">
      <w:pPr>
        <w:spacing w:after="20" w:line="228" w:lineRule="auto"/>
        <w:ind w:left="360" w:hanging="360"/>
      </w:pPr>
      <w:r>
        <w:t>[5]  Lundberg, S. M., &amp; Lee, S. I. (2017). A unified approach to interpreting model predictions. Advances in Neural Information Processing Systems, 30, 4765-4774.</w:t>
      </w:r>
    </w:p>
    <w:p w14:paraId="248EE166" w14:textId="77777777" w:rsidR="004576B7" w:rsidRDefault="004576B7">
      <w:pPr>
        <w:spacing w:after="20" w:line="228" w:lineRule="auto"/>
        <w:ind w:left="360" w:hanging="360"/>
      </w:pPr>
    </w:p>
    <w:p w14:paraId="15B2B6FA" w14:textId="77777777" w:rsidR="00D150E4" w:rsidRDefault="00000000">
      <w:pPr>
        <w:spacing w:after="20" w:line="228" w:lineRule="auto"/>
        <w:ind w:left="360" w:hanging="360"/>
      </w:pPr>
      <w:r>
        <w:t>[6]  Moustafa, N., &amp; Slay, J. (2016). The evaluation of Network Anomaly Detection Systems: Statistical analysis of the UNSW-NB15 dataset. Information Security Journal, 25(1-3), 18-31.</w:t>
      </w:r>
    </w:p>
    <w:p w14:paraId="2ED0BC1C" w14:textId="77777777" w:rsidR="004576B7" w:rsidRDefault="004576B7">
      <w:pPr>
        <w:spacing w:after="20" w:line="228" w:lineRule="auto"/>
        <w:ind w:left="360" w:hanging="360"/>
      </w:pPr>
    </w:p>
    <w:p w14:paraId="04225CAE" w14:textId="77777777" w:rsidR="00D150E4" w:rsidRDefault="00000000">
      <w:pPr>
        <w:spacing w:after="20" w:line="228" w:lineRule="auto"/>
        <w:ind w:left="360" w:hanging="360"/>
      </w:pPr>
      <w:r>
        <w:t>[7]  Ribeiro, M. T., Singh, S., &amp; Guestrin, C. (2016). Why should I trust you? Explaining the predictions of any classifier. Proceedings of the 22nd ACM SIGKDD International Conference on Knowledge Discovery and Data Mining, 1135-1144.</w:t>
      </w:r>
    </w:p>
    <w:p w14:paraId="354A3A1B" w14:textId="77777777" w:rsidR="00D150E4" w:rsidRDefault="00000000">
      <w:pPr>
        <w:spacing w:after="20" w:line="228" w:lineRule="auto"/>
        <w:ind w:left="360" w:hanging="360"/>
      </w:pPr>
      <w:r>
        <w:t>[8]  Sharafaldin, I., Lashkari, A. H., &amp; Ghorbani, A. A. (2018). Toward generating a new intrusion detection dataset and intrusion traffic characterization. Proceedings of the 4th International Conference on Information Systems Security and Privacy, 108-116.</w:t>
      </w:r>
    </w:p>
    <w:p w14:paraId="15A2A033" w14:textId="77777777" w:rsidR="004576B7" w:rsidRDefault="004576B7">
      <w:pPr>
        <w:spacing w:after="20" w:line="228" w:lineRule="auto"/>
        <w:ind w:left="360" w:hanging="360"/>
      </w:pPr>
    </w:p>
    <w:p w14:paraId="7BA3EECE" w14:textId="77777777" w:rsidR="00D150E4" w:rsidRDefault="00000000">
      <w:pPr>
        <w:spacing w:after="20" w:line="228" w:lineRule="auto"/>
        <w:ind w:left="360" w:hanging="360"/>
      </w:pPr>
      <w:r>
        <w:t xml:space="preserve">[9]  Tavallaee, M., Bagheri, E., Lu, W., &amp; Ghorbani, A. A. (2009). A detailed analysis of the KDD CUP 99 data set. IEEE Symposium on Computational Intelligence for Security and </w:t>
      </w:r>
      <w:proofErr w:type="spellStart"/>
      <w:r>
        <w:t>Defense</w:t>
      </w:r>
      <w:proofErr w:type="spellEnd"/>
      <w:r>
        <w:t xml:space="preserve"> Applications, 1-6.</w:t>
      </w:r>
    </w:p>
    <w:p w14:paraId="65BD7419" w14:textId="77777777" w:rsidR="004576B7" w:rsidRDefault="004576B7">
      <w:pPr>
        <w:spacing w:after="20" w:line="228" w:lineRule="auto"/>
        <w:ind w:left="360" w:hanging="360"/>
      </w:pPr>
    </w:p>
    <w:p w14:paraId="5B0D3C3C" w14:textId="77777777" w:rsidR="00D150E4" w:rsidRDefault="00000000">
      <w:pPr>
        <w:spacing w:after="20" w:line="228" w:lineRule="auto"/>
        <w:ind w:left="360" w:hanging="360"/>
      </w:pPr>
      <w:r>
        <w:t>[10]  Vinayakumar, R., Alazab, M., Soman, K. P., Poornachandran, P., Al-Nemrat, A., &amp; Venkatraman, S. (2019). Deep learning approach for intelligent intrusion detection system. IEEE Access, 7, 41525-41550.</w:t>
      </w:r>
    </w:p>
    <w:p w14:paraId="37AF076B" w14:textId="77777777" w:rsidR="004576B7" w:rsidRDefault="004576B7">
      <w:pPr>
        <w:spacing w:after="20" w:line="228" w:lineRule="auto"/>
        <w:ind w:left="360" w:hanging="360"/>
      </w:pPr>
    </w:p>
    <w:p w14:paraId="25CCBD1D" w14:textId="77777777" w:rsidR="00D150E4" w:rsidRDefault="00000000">
      <w:pPr>
        <w:spacing w:after="20" w:line="228" w:lineRule="auto"/>
        <w:ind w:left="360" w:hanging="360"/>
      </w:pPr>
      <w:r>
        <w:t>[11]  Yin, C., Zhu, Y., Fei, J., &amp; He, X. (2017). A deep learning approach for intrusion detection using recurrent neural networks. IEEE Access, 5, 21954-21961.</w:t>
      </w:r>
    </w:p>
    <w:p w14:paraId="66AA3DB8" w14:textId="77777777" w:rsidR="004576B7" w:rsidRDefault="004576B7">
      <w:pPr>
        <w:spacing w:after="20" w:line="228" w:lineRule="auto"/>
        <w:ind w:left="360" w:hanging="360"/>
      </w:pPr>
    </w:p>
    <w:p w14:paraId="3A7FC9EB" w14:textId="77777777" w:rsidR="00D150E4" w:rsidRDefault="00000000">
      <w:pPr>
        <w:spacing w:after="20" w:line="228" w:lineRule="auto"/>
        <w:ind w:left="360" w:hanging="360"/>
      </w:pPr>
      <w:r>
        <w:t>[12]  Zhang, J., Ling, Y., Fu, X., Yang, X., Xiong, G., &amp; Zhang, R. (2020). Model of the intrusion detection system based on the integration of spatial-temporal features. Computers &amp; Security, 89, 101681.</w:t>
      </w:r>
    </w:p>
    <w:p w14:paraId="4AC43BE1" w14:textId="77777777" w:rsidR="004576B7" w:rsidRDefault="004576B7">
      <w:pPr>
        <w:spacing w:after="20" w:line="228" w:lineRule="auto"/>
        <w:ind w:left="360" w:hanging="360"/>
      </w:pPr>
    </w:p>
    <w:p w14:paraId="537201AE" w14:textId="77777777" w:rsidR="00D150E4" w:rsidRDefault="00000000">
      <w:pPr>
        <w:spacing w:after="20" w:line="228" w:lineRule="auto"/>
        <w:ind w:left="360" w:hanging="360"/>
      </w:pPr>
      <w:r>
        <w:t>[13]  Apruzzese, G., Colajanni, M., Ferretti, L., Guido, A., &amp; Marchetti, M. (2018). On the effectiveness of machine and deep learning for cyber security. 10th International Conference on Cyber Conflict (CyCon), 371-390.</w:t>
      </w:r>
    </w:p>
    <w:sectPr w:rsidR="00D150E4">
      <w:headerReference w:type="even" r:id="rId10"/>
      <w:headerReference w:type="default" r:id="rId11"/>
      <w:footerReference w:type="even" r:id="rId12"/>
      <w:footerReference w:type="default" r:id="rId13"/>
      <w:headerReference w:type="first" r:id="rId14"/>
      <w:footerReference w:type="first" r:id="rId15"/>
      <w:pgSz w:w="12240" w:h="15840"/>
      <w:pgMar w:top="792" w:right="893" w:bottom="792" w:left="893"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E1914" w14:textId="77777777" w:rsidR="001843A2" w:rsidRDefault="001843A2">
      <w:r>
        <w:separator/>
      </w:r>
    </w:p>
  </w:endnote>
  <w:endnote w:type="continuationSeparator" w:id="0">
    <w:p w14:paraId="514005C5" w14:textId="77777777" w:rsidR="001843A2" w:rsidRDefault="001843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550F0" w14:textId="77777777" w:rsidR="00CA1192" w:rsidRDefault="00CA119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B96F7" w14:textId="77777777" w:rsidR="00D150E4" w:rsidRDefault="00D150E4">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8ADC9" w14:textId="77777777" w:rsidR="00CA1192" w:rsidRDefault="00CA119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ED036" w14:textId="77777777" w:rsidR="001843A2" w:rsidRDefault="001843A2">
      <w:r>
        <w:separator/>
      </w:r>
    </w:p>
  </w:footnote>
  <w:footnote w:type="continuationSeparator" w:id="0">
    <w:p w14:paraId="1CBA6E20" w14:textId="77777777" w:rsidR="001843A2" w:rsidRDefault="001843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A5454" w14:textId="77777777" w:rsidR="00CA1192" w:rsidRDefault="00CA119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8C6C6" w14:textId="77777777" w:rsidR="00D150E4" w:rsidRDefault="00D150E4">
    <w:pP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15B0E" w14:textId="77777777" w:rsidR="00CA1192" w:rsidRDefault="00CA119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67412E"/>
    <w:multiLevelType w:val="hybridMultilevel"/>
    <w:tmpl w:val="781C61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4C0350D"/>
    <w:multiLevelType w:val="hybridMultilevel"/>
    <w:tmpl w:val="630AF564"/>
    <w:lvl w:ilvl="0" w:tplc="9FA6467E">
      <w:start w:val="1"/>
      <w:numFmt w:val="bullet"/>
      <w:lvlText w:val="●"/>
      <w:lvlJc w:val="left"/>
      <w:pPr>
        <w:ind w:left="720" w:hanging="360"/>
      </w:pPr>
    </w:lvl>
    <w:lvl w:ilvl="1" w:tplc="9CAE6A78">
      <w:start w:val="1"/>
      <w:numFmt w:val="bullet"/>
      <w:lvlText w:val="○"/>
      <w:lvlJc w:val="left"/>
      <w:pPr>
        <w:ind w:left="1440" w:hanging="360"/>
      </w:pPr>
    </w:lvl>
    <w:lvl w:ilvl="2" w:tplc="FA6C96EC">
      <w:start w:val="1"/>
      <w:numFmt w:val="bullet"/>
      <w:lvlText w:val="■"/>
      <w:lvlJc w:val="left"/>
      <w:pPr>
        <w:ind w:left="2160" w:hanging="360"/>
      </w:pPr>
    </w:lvl>
    <w:lvl w:ilvl="3" w:tplc="57082AA8">
      <w:start w:val="1"/>
      <w:numFmt w:val="bullet"/>
      <w:lvlText w:val="●"/>
      <w:lvlJc w:val="left"/>
      <w:pPr>
        <w:ind w:left="2880" w:hanging="360"/>
      </w:pPr>
    </w:lvl>
    <w:lvl w:ilvl="4" w:tplc="F9BC3DE0">
      <w:start w:val="1"/>
      <w:numFmt w:val="bullet"/>
      <w:lvlText w:val="○"/>
      <w:lvlJc w:val="left"/>
      <w:pPr>
        <w:ind w:left="3600" w:hanging="360"/>
      </w:pPr>
    </w:lvl>
    <w:lvl w:ilvl="5" w:tplc="2A58BF80">
      <w:start w:val="1"/>
      <w:numFmt w:val="bullet"/>
      <w:lvlText w:val="■"/>
      <w:lvlJc w:val="left"/>
      <w:pPr>
        <w:ind w:left="4320" w:hanging="360"/>
      </w:pPr>
    </w:lvl>
    <w:lvl w:ilvl="6" w:tplc="454AB63C">
      <w:start w:val="1"/>
      <w:numFmt w:val="bullet"/>
      <w:lvlText w:val="●"/>
      <w:lvlJc w:val="left"/>
      <w:pPr>
        <w:ind w:left="5040" w:hanging="360"/>
      </w:pPr>
    </w:lvl>
    <w:lvl w:ilvl="7" w:tplc="C9F2EDCE">
      <w:start w:val="1"/>
      <w:numFmt w:val="bullet"/>
      <w:lvlText w:val="●"/>
      <w:lvlJc w:val="left"/>
      <w:pPr>
        <w:ind w:left="5760" w:hanging="360"/>
      </w:pPr>
    </w:lvl>
    <w:lvl w:ilvl="8" w:tplc="78DAAFFE">
      <w:start w:val="1"/>
      <w:numFmt w:val="bullet"/>
      <w:lvlText w:val="●"/>
      <w:lvlJc w:val="left"/>
      <w:pPr>
        <w:ind w:left="6480" w:hanging="360"/>
      </w:pPr>
    </w:lvl>
  </w:abstractNum>
  <w:num w:numId="1" w16cid:durableId="1249580017">
    <w:abstractNumId w:val="1"/>
    <w:lvlOverride w:ilvl="0">
      <w:startOverride w:val="1"/>
    </w:lvlOverride>
  </w:num>
  <w:num w:numId="2" w16cid:durableId="291330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0E4"/>
    <w:rsid w:val="001843A2"/>
    <w:rsid w:val="004576B7"/>
    <w:rsid w:val="004B691A"/>
    <w:rsid w:val="004D29E7"/>
    <w:rsid w:val="00582DEF"/>
    <w:rsid w:val="009702C0"/>
    <w:rsid w:val="00CA1192"/>
    <w:rsid w:val="00D150E4"/>
    <w:rsid w:val="00FB3F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73E25"/>
  <w15:docId w15:val="{B07A1A7A-D7BE-41D4-A336-901C6E117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B69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keeshoreadhis24bcc126@skasc.ac.in"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jeniferm@skasc.ac.in"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sachins24bit150@skasc.ac.in"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5</Pages>
  <Words>2931</Words>
  <Characters>16710</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ADHI S</cp:lastModifiedBy>
  <cp:revision>3</cp:revision>
  <dcterms:created xsi:type="dcterms:W3CDTF">2026-08-19T16:07:00Z</dcterms:created>
  <dcterms:modified xsi:type="dcterms:W3CDTF">2026-08-30T03:37:00Z</dcterms:modified>
</cp:coreProperties>
</file>