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Custom"/>
      </w:pPr>
      <w:r>
        <w:t>ProotyPie Project Report</w:t>
      </w:r>
    </w:p>
    <w:p>
      <w:pPr>
        <w:pStyle w:val="HeadingCustom"/>
      </w:pPr>
      <w:r>
        <w:t>1. Title</w:t>
      </w:r>
    </w:p>
    <w:p>
      <w:pPr>
        <w:pStyle w:val="BodyCustom"/>
      </w:pPr>
      <w:r>
        <w:t>ProotyPie: CNN Activation-Function Comparison for Fruit Image Classification with a Submission-Ready Web Interface</w:t>
      </w:r>
    </w:p>
    <w:p>
      <w:pPr>
        <w:pStyle w:val="HeadingCustom"/>
      </w:pPr>
      <w:r>
        <w:t>2. Abstract</w:t>
      </w:r>
    </w:p>
    <w:p>
      <w:pPr>
        <w:pStyle w:val="BodyCustom"/>
      </w:pPr>
      <w:r>
        <w:t>This project delivers a submission-ready convolutional neural network (CNN) mini-project based on a documented subset of the public Fruits-360 dataset. The work compares four activation functions—ReLU, Sigmoid, Tanh, and Leaky ReLU—under three stochastic gradient descent (SGD) learning rates: 0.001, 0.01, and 0.1. Each configuration is trained and evaluated using accuracy, precision, recall, and macro F1-score. Training and validation loss and accuracy plots are generated for all 12 runs, and the final validation-selected model is evaluated once on a held-out official test split using a confusion matrix.</w:t>
      </w:r>
    </w:p>
    <w:p>
      <w:pPr>
        <w:pStyle w:val="BodyCustom"/>
      </w:pPr>
      <w:r>
        <w:t>Alongside the experiment, the project includes a polished web interface and Python API so the trained classifier can be demonstrated interactively. The interface clearly separates fruit-type classification from freshness inspection to avoid unsupported claims. The resulting system is reproducible, test-backed, and documented for academic submission.</w:t>
      </w:r>
    </w:p>
    <w:p>
      <w:pPr>
        <w:pStyle w:val="HeadingCustom"/>
      </w:pPr>
      <w:r>
        <w:t>3. Problem Statement</w:t>
      </w:r>
    </w:p>
    <w:p>
      <w:pPr>
        <w:pStyle w:val="BodyCustom"/>
      </w:pPr>
      <w:r>
        <w:t>Manual identification of fruit images is simple for humans in obvious cases, but a machine learning system must learn useful visual features and converge reliably under different optimization settings. The assignment requires a CNN image-classification system that investigates how activation functions and learning rates affect convergence and final performance.</w:t>
      </w:r>
    </w:p>
    <w:p>
      <w:pPr>
        <w:pStyle w:val="BodyCustom"/>
      </w:pPr>
      <w:r>
        <w:t>The practical objective of this project is therefore twofold:</w:t>
      </w:r>
    </w:p>
    <w:p>
      <w:pPr>
        <w:pStyle w:val="BodyCustom"/>
      </w:pPr>
      <w:r>
        <w:t>1. Build and compare CNN configurations on a public dataset.</w:t>
      </w:r>
    </w:p>
    <w:p>
      <w:pPr>
        <w:pStyle w:val="BodyCustom"/>
      </w:pPr>
      <w:r>
        <w:t>2. Present the trained model through a clean application interface suitable for project demonstration and submission.</w:t>
      </w:r>
    </w:p>
    <w:p>
      <w:pPr>
        <w:pStyle w:val="HeadingCustom"/>
      </w:pPr>
      <w:r>
        <w:t>4. Objectives</w:t>
      </w:r>
    </w:p>
    <w:p>
      <w:pPr>
        <w:pStyle w:val="BodyCustom"/>
      </w:pPr>
      <w:r>
        <w:t>• Build a CNN for fruit image classification using a public dataset.</w:t>
      </w:r>
    </w:p>
    <w:p>
      <w:pPr>
        <w:pStyle w:val="BodyCustom"/>
      </w:pPr>
      <w:r>
        <w:t>• Compare ReLU, Sigmoid, Tanh, and Leaky ReLU activation functions.</w:t>
      </w:r>
    </w:p>
    <w:p>
      <w:pPr>
        <w:pStyle w:val="BodyCustom"/>
      </w:pPr>
      <w:r>
        <w:t>• Study the effect of learning rates 0.001, 0.01, and 0.1 under SGD.</w:t>
      </w:r>
    </w:p>
    <w:p>
      <w:pPr>
        <w:pStyle w:val="BodyCustom"/>
      </w:pPr>
      <w:r>
        <w:t>• Evaluate performance using accuracy, precision, recall, and macro F1-score.</w:t>
      </w:r>
    </w:p>
    <w:p>
      <w:pPr>
        <w:pStyle w:val="BodyCustom"/>
      </w:pPr>
      <w:r>
        <w:t>• Visualize training and validation loss and accuracy.</w:t>
      </w:r>
    </w:p>
    <w:p>
      <w:pPr>
        <w:pStyle w:val="BodyCustom"/>
      </w:pPr>
      <w:r>
        <w:t>• Generate a confusion matrix for the final selected model.</w:t>
      </w:r>
    </w:p>
    <w:p>
      <w:pPr>
        <w:pStyle w:val="BodyCustom"/>
      </w:pPr>
      <w:r>
        <w:t>• Integrate the trained model into a working web application.</w:t>
      </w:r>
    </w:p>
    <w:p>
      <w:pPr>
        <w:pStyle w:val="BodyCustom"/>
      </w:pPr>
      <w:r>
        <w:t>• Document limitations honestly, especially the difference between fruit-type classification and freshness assessment.</w:t>
      </w:r>
    </w:p>
    <w:p>
      <w:pPr>
        <w:pStyle w:val="HeadingCustom"/>
      </w:pPr>
      <w:r>
        <w:t>5. Dataset</w:t>
      </w:r>
    </w:p>
    <w:p>
      <w:pPr>
        <w:pStyle w:val="HeadingCustom"/>
      </w:pPr>
      <w:r>
        <w:t>5.1 Source</w:t>
      </w:r>
    </w:p>
    <w:p>
      <w:pPr>
        <w:pStyle w:val="BodyCustom"/>
      </w:pPr>
      <w:r>
        <w:t>• Dataset: **Fruits-360**</w:t>
      </w:r>
    </w:p>
    <w:p>
      <w:pPr>
        <w:pStyle w:val="BodyCustom"/>
      </w:pPr>
      <w:r>
        <w:t>• Repository: https://github.com/Horea94/Fruit-Images-Dataset</w:t>
      </w:r>
    </w:p>
    <w:p>
      <w:pPr>
        <w:pStyle w:val="BodyCustom"/>
      </w:pPr>
      <w:r>
        <w:t>• License reference: MIT License in the repository</w:t>
      </w:r>
    </w:p>
    <w:p>
      <w:pPr>
        <w:pStyle w:val="HeadingCustom"/>
      </w:pPr>
      <w:r>
        <w:t>5.2 Scope used in this submission</w:t>
      </w:r>
    </w:p>
    <w:p>
      <w:pPr>
        <w:pStyle w:val="BodyCustom"/>
      </w:pPr>
      <w:r>
        <w:t>A documented subset was used so all required experiments could be completed reproducibly within the available compute budget.</w:t>
      </w:r>
    </w:p>
    <w:p>
      <w:pPr>
        <w:pStyle w:val="BodyCustom"/>
      </w:pPr>
      <w:r>
        <w:t>Classes used:</w:t>
      </w:r>
    </w:p>
    <w:p>
      <w:pPr>
        <w:pStyle w:val="BodyCustom"/>
      </w:pPr>
      <w:r>
        <w:t>• Apple Braeburn</w:t>
      </w:r>
    </w:p>
    <w:p>
      <w:pPr>
        <w:pStyle w:val="BodyCustom"/>
      </w:pPr>
      <w:r>
        <w:t>• Banana</w:t>
      </w:r>
    </w:p>
    <w:p>
      <w:pPr>
        <w:pStyle w:val="BodyCustom"/>
      </w:pPr>
      <w:r>
        <w:t>• Orange</w:t>
      </w:r>
    </w:p>
    <w:p>
      <w:pPr>
        <w:pStyle w:val="BodyCustom"/>
      </w:pPr>
      <w:r>
        <w:t>• Strawberry</w:t>
      </w:r>
    </w:p>
    <w:p>
      <w:pPr>
        <w:pStyle w:val="BodyCustom"/>
      </w:pPr>
      <w:r>
        <w:t>Image size used for training:</w:t>
      </w:r>
    </w:p>
    <w:p>
      <w:pPr>
        <w:pStyle w:val="BodyCustom"/>
      </w:pPr>
      <w:r>
        <w:t>• 48 × 48 × 3</w:t>
      </w:r>
    </w:p>
    <w:p>
      <w:pPr>
        <w:pStyle w:val="BodyCustom"/>
      </w:pPr>
      <w:r>
        <w:t>Sampling policy:</w:t>
      </w:r>
    </w:p>
    <w:p>
      <w:pPr>
        <w:pStyle w:val="BodyCustom"/>
      </w:pPr>
      <w:r>
        <w:t>• first lexicographically ordered official JPGs</w:t>
      </w:r>
    </w:p>
    <w:p>
      <w:pPr>
        <w:pStyle w:val="BodyCustom"/>
      </w:pPr>
      <w:r>
        <w:t>• 100 Training images per class</w:t>
      </w:r>
    </w:p>
    <w:p>
      <w:pPr>
        <w:pStyle w:val="BodyCustom"/>
      </w:pPr>
      <w:r>
        <w:t>• 40 official Test images per class</w:t>
      </w:r>
    </w:p>
    <w:p>
      <w:pPr>
        <w:pStyle w:val="BodyCustom"/>
      </w:pPr>
      <w:r>
        <w:t>Final split sizes:</w:t>
      </w:r>
    </w:p>
    <w:p>
      <w:pPr>
        <w:pStyle w:val="BodyCustom"/>
      </w:pPr>
      <w:r>
        <w:t>• Training: 320 images</w:t>
      </w:r>
    </w:p>
    <w:p>
      <w:pPr>
        <w:pStyle w:val="BodyCustom"/>
      </w:pPr>
      <w:r>
        <w:t>• Validation: 80 images</w:t>
      </w:r>
    </w:p>
    <w:p>
      <w:pPr>
        <w:pStyle w:val="BodyCustom"/>
      </w:pPr>
      <w:r>
        <w:t>• Held-out official Test: 160 images</w:t>
      </w:r>
    </w:p>
    <w:p>
      <w:pPr>
        <w:pStyle w:val="BodyCustom"/>
      </w:pPr>
      <w:r>
        <w:t>Data-integrity policy:</w:t>
      </w:r>
    </w:p>
    <w:p>
      <w:pPr>
        <w:pStyle w:val="BodyCustom"/>
      </w:pPr>
      <w:r>
        <w:t>• SHA-256 hashes were computed across all used files</w:t>
      </w:r>
    </w:p>
    <w:p>
      <w:pPr>
        <w:pStyle w:val="BodyCustom"/>
      </w:pPr>
      <w:r>
        <w:t>• no overlap was allowed between train, validation, and held-out test samples</w:t>
      </w:r>
    </w:p>
    <w:p>
      <w:pPr>
        <w:pStyle w:val="HeadingCustom"/>
      </w:pPr>
      <w:r>
        <w:t>6. Methodology</w:t>
      </w:r>
    </w:p>
    <w:p>
      <w:pPr>
        <w:pStyle w:val="HeadingCustom"/>
      </w:pPr>
      <w:r>
        <w:t>6.1 Experimental design</w:t>
      </w:r>
    </w:p>
    <w:p>
      <w:pPr>
        <w:pStyle w:val="BodyCustom"/>
      </w:pPr>
      <w:r>
        <w:t>The project tests 12 combinations:</w:t>
      </w:r>
    </w:p>
    <w:p>
      <w:pPr>
        <w:pStyle w:val="BodyCustom"/>
      </w:pPr>
      <w:r>
        <w:t>• 4 activation functions × 3 learning rates</w:t>
      </w:r>
    </w:p>
    <w:p>
      <w:pPr>
        <w:pStyle w:val="BodyCustom"/>
      </w:pPr>
      <w:r>
        <w:t>Activation functions:</w:t>
      </w:r>
    </w:p>
    <w:p>
      <w:pPr>
        <w:pStyle w:val="BodyCustom"/>
      </w:pPr>
      <w:r>
        <w:t>• ReLU</w:t>
      </w:r>
    </w:p>
    <w:p>
      <w:pPr>
        <w:pStyle w:val="BodyCustom"/>
      </w:pPr>
      <w:r>
        <w:t>• Sigmoid</w:t>
      </w:r>
    </w:p>
    <w:p>
      <w:pPr>
        <w:pStyle w:val="BodyCustom"/>
      </w:pPr>
      <w:r>
        <w:t>• Tanh</w:t>
      </w:r>
    </w:p>
    <w:p>
      <w:pPr>
        <w:pStyle w:val="BodyCustom"/>
      </w:pPr>
      <w:r>
        <w:t>• Leaky ReLU</w:t>
      </w:r>
    </w:p>
    <w:p>
      <w:pPr>
        <w:pStyle w:val="BodyCustom"/>
      </w:pPr>
      <w:r>
        <w:t>Learning rates:</w:t>
      </w:r>
    </w:p>
    <w:p>
      <w:pPr>
        <w:pStyle w:val="BodyCustom"/>
      </w:pPr>
      <w:r>
        <w:t>• 0.001</w:t>
      </w:r>
    </w:p>
    <w:p>
      <w:pPr>
        <w:pStyle w:val="BodyCustom"/>
      </w:pPr>
      <w:r>
        <w:t>• 0.01</w:t>
      </w:r>
    </w:p>
    <w:p>
      <w:pPr>
        <w:pStyle w:val="BodyCustom"/>
      </w:pPr>
      <w:r>
        <w:t>• 0.1</w:t>
      </w:r>
    </w:p>
    <w:p>
      <w:pPr>
        <w:pStyle w:val="BodyCustom"/>
      </w:pPr>
      <w:r>
        <w:t>Optimizer:</w:t>
      </w:r>
    </w:p>
    <w:p>
      <w:pPr>
        <w:pStyle w:val="BodyCustom"/>
      </w:pPr>
      <w:r>
        <w:t>• SGD</w:t>
      </w:r>
    </w:p>
    <w:p>
      <w:pPr>
        <w:pStyle w:val="BodyCustom"/>
      </w:pPr>
      <w:r>
        <w:t>Epochs:</w:t>
      </w:r>
    </w:p>
    <w:p>
      <w:pPr>
        <w:pStyle w:val="BodyCustom"/>
      </w:pPr>
      <w:r>
        <w:t>• 6</w:t>
      </w:r>
    </w:p>
    <w:p>
      <w:pPr>
        <w:pStyle w:val="BodyCustom"/>
      </w:pPr>
      <w:r>
        <w:t>Batch size:</w:t>
      </w:r>
    </w:p>
    <w:p>
      <w:pPr>
        <w:pStyle w:val="BodyCustom"/>
      </w:pPr>
      <w:r>
        <w:t>• 16</w:t>
      </w:r>
    </w:p>
    <w:p>
      <w:pPr>
        <w:pStyle w:val="BodyCustom"/>
      </w:pPr>
      <w:r>
        <w:t>Selection rule:</w:t>
      </w:r>
    </w:p>
    <w:p>
      <w:pPr>
        <w:pStyle w:val="BodyCustom"/>
      </w:pPr>
      <w:r>
        <w:t>• best validation macro F1-score</w:t>
      </w:r>
    </w:p>
    <w:p>
      <w:pPr>
        <w:pStyle w:val="HeadingCustom"/>
      </w:pPr>
      <w:r>
        <w:t>6.2 CNN architecture</w:t>
      </w:r>
    </w:p>
    <w:p>
      <w:pPr>
        <w:pStyle w:val="BodyCustom"/>
      </w:pPr>
      <w:r>
        <w:t>A compact CNN was used to keep the comparison tractable and fair:</w:t>
      </w:r>
    </w:p>
    <w:p>
      <w:pPr>
        <w:pStyle w:val="BodyCustom"/>
      </w:pPr>
      <w:r>
        <w:t>• Conv2D(8, 3×3)</w:t>
      </w:r>
    </w:p>
    <w:p>
      <w:pPr>
        <w:pStyle w:val="BodyCustom"/>
      </w:pPr>
      <w:r>
        <w:t>• chosen activation</w:t>
      </w:r>
    </w:p>
    <w:p>
      <w:pPr>
        <w:pStyle w:val="BodyCustom"/>
      </w:pPr>
      <w:r>
        <w:t>• MaxPooling2D</w:t>
      </w:r>
    </w:p>
    <w:p>
      <w:pPr>
        <w:pStyle w:val="BodyCustom"/>
      </w:pPr>
      <w:r>
        <w:t>• Conv2D(16, 3×3)</w:t>
      </w:r>
    </w:p>
    <w:p>
      <w:pPr>
        <w:pStyle w:val="BodyCustom"/>
      </w:pPr>
      <w:r>
        <w:t>• chosen activation</w:t>
      </w:r>
    </w:p>
    <w:p>
      <w:pPr>
        <w:pStyle w:val="BodyCustom"/>
      </w:pPr>
      <w:r>
        <w:t>• GlobalAveragePooling2D</w:t>
      </w:r>
    </w:p>
    <w:p>
      <w:pPr>
        <w:pStyle w:val="BodyCustom"/>
      </w:pPr>
      <w:r>
        <w:t>• Dense(4, softmax)</w:t>
      </w:r>
    </w:p>
    <w:p>
      <w:pPr>
        <w:pStyle w:val="BodyCustom"/>
      </w:pPr>
      <w:r>
        <w:t>This architecture was held constant across all runs. Only the activation function and learning rate changed.</w:t>
      </w:r>
    </w:p>
    <w:p>
      <w:pPr>
        <w:pStyle w:val="HeadingCustom"/>
      </w:pPr>
      <w:r>
        <w:t>6.3 Evaluation metrics</w:t>
      </w:r>
    </w:p>
    <w:p>
      <w:pPr>
        <w:pStyle w:val="BodyCustom"/>
      </w:pPr>
      <w:r>
        <w:t>For each run, the following were recorded:</w:t>
      </w:r>
    </w:p>
    <w:p>
      <w:pPr>
        <w:pStyle w:val="BodyCustom"/>
      </w:pPr>
      <w:r>
        <w:t>• accuracy</w:t>
      </w:r>
    </w:p>
    <w:p>
      <w:pPr>
        <w:pStyle w:val="BodyCustom"/>
      </w:pPr>
      <w:r>
        <w:t>• precision_macro</w:t>
      </w:r>
    </w:p>
    <w:p>
      <w:pPr>
        <w:pStyle w:val="BodyCustom"/>
      </w:pPr>
      <w:r>
        <w:t>• recall_macro</w:t>
      </w:r>
    </w:p>
    <w:p>
      <w:pPr>
        <w:pStyle w:val="BodyCustom"/>
      </w:pPr>
      <w:r>
        <w:t>• f1_macro</w:t>
      </w:r>
    </w:p>
    <w:p>
      <w:pPr>
        <w:pStyle w:val="BodyCustom"/>
      </w:pPr>
      <w:r>
        <w:t>• final training loss</w:t>
      </w:r>
    </w:p>
    <w:p>
      <w:pPr>
        <w:pStyle w:val="BodyCustom"/>
      </w:pPr>
      <w:r>
        <w:t>• final validation loss</w:t>
      </w:r>
    </w:p>
    <w:p>
      <w:pPr>
        <w:pStyle w:val="BodyCustom"/>
      </w:pPr>
      <w:r>
        <w:t>• final training accuracy</w:t>
      </w:r>
    </w:p>
    <w:p>
      <w:pPr>
        <w:pStyle w:val="BodyCustom"/>
      </w:pPr>
      <w:r>
        <w:t>• final validation accuracy</w:t>
      </w:r>
    </w:p>
    <w:p>
      <w:pPr>
        <w:pStyle w:val="BodyCustom"/>
      </w:pPr>
      <w:r>
        <w:t>The held-out test set was used exactly once after validation-based model selection.</w:t>
      </w:r>
    </w:p>
    <w:p>
      <w:pPr>
        <w:pStyle w:val="HeadingCustom"/>
      </w:pPr>
      <w:r>
        <w:t>7. Experimental Results</w:t>
      </w:r>
    </w:p>
    <w:p>
      <w:pPr>
        <w:pStyle w:val="HeadingCustom"/>
      </w:pPr>
      <w:r>
        <w:t>7.1 Best configuration</w:t>
      </w:r>
    </w:p>
    <w:p>
      <w:pPr>
        <w:pStyle w:val="BodyCustom"/>
      </w:pPr>
      <w:r>
        <w:t>The validation-selected winner was:</w:t>
      </w:r>
    </w:p>
    <w:p>
      <w:pPr>
        <w:pStyle w:val="BodyCustom"/>
      </w:pPr>
      <w:r>
        <w:t>• Activation: **Tanh**</w:t>
      </w:r>
    </w:p>
    <w:p>
      <w:pPr>
        <w:pStyle w:val="BodyCustom"/>
      </w:pPr>
      <w:r>
        <w:t>• Learning rate: **0.1**</w:t>
      </w:r>
    </w:p>
    <w:p>
      <w:pPr>
        <w:pStyle w:val="BodyCustom"/>
      </w:pPr>
      <w:r>
        <w:t>• Optimizer: **SGD**</w:t>
      </w:r>
    </w:p>
    <w:p>
      <w:pPr>
        <w:pStyle w:val="HeadingCustom"/>
      </w:pPr>
      <w:r>
        <w:t>7.2 Held-out test performance of the selected model</w:t>
      </w:r>
    </w:p>
    <w:p>
      <w:pPr>
        <w:pStyle w:val="BodyCustom"/>
      </w:pPr>
      <w:r>
        <w:t>• Accuracy: **1.0**</w:t>
      </w:r>
    </w:p>
    <w:p>
      <w:pPr>
        <w:pStyle w:val="BodyCustom"/>
      </w:pPr>
      <w:r>
        <w:t>• Precision (macro): **1.0**</w:t>
      </w:r>
    </w:p>
    <w:p>
      <w:pPr>
        <w:pStyle w:val="BodyCustom"/>
      </w:pPr>
      <w:r>
        <w:t>• Recall (macro): **1.0**</w:t>
      </w:r>
    </w:p>
    <w:p>
      <w:pPr>
        <w:pStyle w:val="BodyCustom"/>
      </w:pPr>
      <w:r>
        <w:t>• F1-score (macro): **1.0**</w:t>
      </w:r>
    </w:p>
    <w:p>
      <w:pPr>
        <w:pStyle w:val="HeadingCustom"/>
      </w:pPr>
      <w:r>
        <w:t>7.3 Validation comparison summary</w:t>
      </w:r>
    </w:p>
    <w:p>
      <w:pPr>
        <w:pStyle w:val="BodyCustom"/>
      </w:pPr>
      <w:r>
        <w:t>Observed validation macro F1 patterns:</w:t>
      </w:r>
    </w:p>
    <w:p>
      <w:pPr>
        <w:pStyle w:val="BodyCustom"/>
      </w:pPr>
      <w:r>
        <w:t>• ReLU: 0.10, 0.34, 0.65</w:t>
      </w:r>
    </w:p>
    <w:p>
      <w:pPr>
        <w:pStyle w:val="BodyCustom"/>
      </w:pPr>
      <w:r>
        <w:t>• Sigmoid: 0.10, 0.10, 0.37</w:t>
      </w:r>
    </w:p>
    <w:p>
      <w:pPr>
        <w:pStyle w:val="BodyCustom"/>
      </w:pPr>
      <w:r>
        <w:t>• Tanh: 0.10, 0.38, 1.00</w:t>
      </w:r>
    </w:p>
    <w:p>
      <w:pPr>
        <w:pStyle w:val="BodyCustom"/>
      </w:pPr>
      <w:r>
        <w:t>• Leaky ReLU: 0.10, 0.29, 0.71</w:t>
      </w:r>
    </w:p>
    <w:p>
      <w:pPr>
        <w:pStyle w:val="BodyCustom"/>
      </w:pPr>
      <w:r>
        <w:t>Interpretation:</w:t>
      </w:r>
    </w:p>
    <w:p>
      <w:pPr>
        <w:pStyle w:val="BodyCustom"/>
      </w:pPr>
      <w:r>
        <w:t>• The lowest learning rate, 0.001, performed poorly for all tested activations.</w:t>
      </w:r>
    </w:p>
    <w:p>
      <w:pPr>
        <w:pStyle w:val="BodyCustom"/>
      </w:pPr>
      <w:r>
        <w:t>• A learning rate of 0.1 produced the strongest results for every activation function.</w:t>
      </w:r>
    </w:p>
    <w:p>
      <w:pPr>
        <w:pStyle w:val="BodyCustom"/>
      </w:pPr>
      <w:r>
        <w:t>• Tanh with learning rate 0.1 was the best overall configuration on the validation split.</w:t>
      </w:r>
    </w:p>
    <w:p>
      <w:pPr>
        <w:pStyle w:val="HeadingCustom"/>
      </w:pPr>
      <w:r>
        <w:t>8. Figure Notes</w:t>
      </w:r>
    </w:p>
    <w:p>
      <w:pPr>
        <w:pStyle w:val="HeadingCustom"/>
      </w:pPr>
      <w:r>
        <w:t>Figure 1 — Validation comparison plot</w:t>
      </w:r>
    </w:p>
    <w:p>
      <w:pPr>
        <w:pStyle w:val="BodyCustom"/>
      </w:pPr>
      <w:r>
        <w:t>The validation-comparison bar chart shows macro F1 for each activation-function / learning-rate pair. A learning rate of 0.1 consistently outperformed the lower learning rates, and Tanh at 0.1 achieved the best score.</w:t>
      </w:r>
    </w:p>
    <w:p>
      <w:pPr>
        <w:pStyle w:val="BodyCustom"/>
      </w:pPr>
      <w:r>
        <w:t>File:</w:t>
      </w:r>
    </w:p>
    <w:p>
      <w:pPr>
        <w:pStyle w:val="BodyCustom"/>
      </w:pPr>
      <w:r>
        <w:t>• `artifacts/experiment/validation_comparison.png`</w:t>
      </w:r>
    </w:p>
    <w:p>
      <w:pPr>
        <w:pStyle w:val="HeadingCustom"/>
      </w:pPr>
      <w:r>
        <w:t>Figure 2 — Confusion matrix</w:t>
      </w:r>
    </w:p>
    <w:p>
      <w:pPr>
        <w:pStyle w:val="BodyCustom"/>
      </w:pPr>
      <w:r>
        <w:t>The held-out official test confusion matrix shows all 160 samples classified correctly: 40 Apple Braeburn, 40 Banana, 40 Orange, and 40 Strawberry. All counts lie on the main diagonal with no off-diagonal errors.</w:t>
      </w:r>
    </w:p>
    <w:p>
      <w:pPr>
        <w:pStyle w:val="BodyCustom"/>
      </w:pPr>
      <w:r>
        <w:t>File:</w:t>
      </w:r>
    </w:p>
    <w:p>
      <w:pPr>
        <w:pStyle w:val="BodyCustom"/>
      </w:pPr>
      <w:r>
        <w:t>• `artifacts/experiment/test_confusion_matrix.png`</w:t>
      </w:r>
    </w:p>
    <w:p>
      <w:pPr>
        <w:pStyle w:val="HeadingCustom"/>
      </w:pPr>
      <w:r>
        <w:t>9. Web Application Integration</w:t>
      </w:r>
    </w:p>
    <w:p>
      <w:pPr>
        <w:pStyle w:val="BodyCustom"/>
      </w:pPr>
      <w:r>
        <w:t>To make the project demonstrable, the trained experiment model was integrated into the ProotyPie application.</w:t>
      </w:r>
    </w:p>
    <w:p>
      <w:pPr>
        <w:pStyle w:val="HeadingCustom"/>
      </w:pPr>
      <w:r>
        <w:t>9.1 Added application features</w:t>
      </w:r>
    </w:p>
    <w:p>
      <w:pPr>
        <w:pStyle w:val="BodyCustom"/>
      </w:pPr>
      <w:r>
        <w:t>• responsive premium frontend dashboard</w:t>
      </w:r>
    </w:p>
    <w:p>
      <w:pPr>
        <w:pStyle w:val="BodyCustom"/>
      </w:pPr>
      <w:r>
        <w:t>• image upload and preview</w:t>
      </w:r>
    </w:p>
    <w:p>
      <w:pPr>
        <w:pStyle w:val="BodyCustom"/>
      </w:pPr>
      <w:r>
        <w:t>• runtime readiness banner from `/api/health`</w:t>
      </w:r>
    </w:p>
    <w:p>
      <w:pPr>
        <w:pStyle w:val="BodyCustom"/>
      </w:pPr>
      <w:r>
        <w:t>• separate **Fruit classification lab** mode</w:t>
      </w:r>
    </w:p>
    <w:p>
      <w:pPr>
        <w:pStyle w:val="BodyCustom"/>
      </w:pPr>
      <w:r>
        <w:t>• JSON export and print-report support</w:t>
      </w:r>
    </w:p>
    <w:p>
      <w:pPr>
        <w:pStyle w:val="BodyCustom"/>
      </w:pPr>
      <w:r>
        <w:t>• `/api/classify` endpoint serving the trained local CNN</w:t>
      </w:r>
    </w:p>
    <w:p>
      <w:pPr>
        <w:pStyle w:val="BodyCustom"/>
      </w:pPr>
      <w:r>
        <w:t>• `/api/experiments` endpoint serving experiment metadata and results</w:t>
      </w:r>
    </w:p>
    <w:p>
      <w:pPr>
        <w:pStyle w:val="HeadingCustom"/>
      </w:pPr>
      <w:r>
        <w:t>9.2 Honest capability separation</w:t>
      </w:r>
    </w:p>
    <w:p>
      <w:pPr>
        <w:pStyle w:val="BodyCustom"/>
      </w:pPr>
      <w:r>
        <w:t>The repository originally described a freshness workflow, but the required trained freshness model file was not present. Therefore, the final interface does not pretend that fruit-type classification is freshness detection.</w:t>
      </w:r>
    </w:p>
    <w:p>
      <w:pPr>
        <w:pStyle w:val="BodyCustom"/>
      </w:pPr>
      <w:r>
        <w:t>Current verified state:</w:t>
      </w:r>
    </w:p>
    <w:p>
      <w:pPr>
        <w:pStyle w:val="BodyCustom"/>
      </w:pPr>
      <w:r>
        <w:t>• fruit-type classification: **working**</w:t>
      </w:r>
    </w:p>
    <w:p>
      <w:pPr>
        <w:pStyle w:val="BodyCustom"/>
      </w:pPr>
      <w:r>
        <w:t>• original freshness inspection path: **not available in this snapshot**</w:t>
      </w:r>
    </w:p>
    <w:p>
      <w:pPr>
        <w:pStyle w:val="BodyCustom"/>
      </w:pPr>
      <w:r>
        <w:t>This separation is important for academic correctness.</w:t>
      </w:r>
    </w:p>
    <w:p>
      <w:pPr>
        <w:pStyle w:val="HeadingCustom"/>
      </w:pPr>
      <w:r>
        <w:t>10. Verification Performed</w:t>
      </w:r>
    </w:p>
    <w:p>
      <w:pPr>
        <w:pStyle w:val="BodyCustom"/>
      </w:pPr>
      <w:r>
        <w:t>The following checks were run successfully:</w:t>
      </w:r>
    </w:p>
    <w:p>
      <w:pPr>
        <w:pStyle w:val="BodyCustom"/>
      </w:pPr>
      <w:r>
        <w:t>• Python API tests: `6 passed`</w:t>
      </w:r>
    </w:p>
    <w:p>
      <w:pPr>
        <w:pStyle w:val="BodyCustom"/>
      </w:pPr>
      <w:r>
        <w:t>• frontend behavioral contract: passed</w:t>
      </w:r>
    </w:p>
    <w:p>
      <w:pPr>
        <w:pStyle w:val="BodyCustom"/>
      </w:pPr>
      <w:r>
        <w:t>• frontend production build: passed</w:t>
      </w:r>
    </w:p>
    <w:p>
      <w:pPr>
        <w:pStyle w:val="BodyCustom"/>
      </w:pPr>
      <w:r>
        <w:t>• experiment pipeline rerun: passed</w:t>
      </w:r>
    </w:p>
    <w:p>
      <w:pPr>
        <w:pStyle w:val="BodyCustom"/>
      </w:pPr>
      <w:r>
        <w:t>• API smoke checks:</w:t>
      </w:r>
    </w:p>
    <w:p>
      <w:pPr>
        <w:pStyle w:val="BodyCustom"/>
      </w:pPr>
      <w:r>
        <w:t>- `/api/health` returned real readiness values</w:t>
      </w:r>
    </w:p>
    <w:p>
      <w:pPr>
        <w:pStyle w:val="BodyCustom"/>
      </w:pPr>
      <w:r>
        <w:t>- `/api/experiments` returned the experiment summary</w:t>
      </w:r>
    </w:p>
    <w:p>
      <w:pPr>
        <w:pStyle w:val="BodyCustom"/>
      </w:pPr>
      <w:r>
        <w:t>- `/api/classify` returned a valid prediction from the trained model</w:t>
      </w:r>
    </w:p>
    <w:p>
      <w:pPr>
        <w:pStyle w:val="HeadingCustom"/>
      </w:pPr>
      <w:r>
        <w:t>11. Screenshots / Evidence to Attach</w:t>
      </w:r>
    </w:p>
    <w:p>
      <w:pPr>
        <w:pStyle w:val="BodyCustom"/>
      </w:pPr>
      <w:r>
        <w:t>Include these files in the submission package or appendix:</w:t>
      </w:r>
    </w:p>
    <w:p>
      <w:pPr>
        <w:pStyle w:val="BodyCustom"/>
      </w:pPr>
      <w:r>
        <w:t>• `artifacts/experiment/validation_comparison.png`</w:t>
      </w:r>
    </w:p>
    <w:p>
      <w:pPr>
        <w:pStyle w:val="BodyCustom"/>
      </w:pPr>
      <w:r>
        <w:t>• `artifacts/experiment/test_confusion_matrix.png`</w:t>
      </w:r>
    </w:p>
    <w:p>
      <w:pPr>
        <w:pStyle w:val="BodyCustom"/>
      </w:pPr>
      <w:r>
        <w:t>• application home/demo screenshots captured during final presentation prep</w:t>
      </w:r>
    </w:p>
    <w:p>
      <w:pPr>
        <w:pStyle w:val="BodyCustom"/>
      </w:pPr>
      <w:r>
        <w:t>Recommended live-demo screenshots:</w:t>
      </w:r>
    </w:p>
    <w:p>
      <w:pPr>
        <w:pStyle w:val="BodyCustom"/>
      </w:pPr>
      <w:r>
        <w:t>1. dashboard home screen</w:t>
      </w:r>
    </w:p>
    <w:p>
      <w:pPr>
        <w:pStyle w:val="BodyCustom"/>
      </w:pPr>
      <w:r>
        <w:t>2. fruit classification lab result screen</w:t>
      </w:r>
    </w:p>
    <w:p>
      <w:pPr>
        <w:pStyle w:val="BodyCustom"/>
      </w:pPr>
      <w:r>
        <w:t>3. model status / readiness area</w:t>
      </w:r>
    </w:p>
    <w:p>
      <w:pPr>
        <w:pStyle w:val="BodyCustom"/>
      </w:pPr>
      <w:r>
        <w:t>4. validation comparison plot</w:t>
      </w:r>
    </w:p>
    <w:p>
      <w:pPr>
        <w:pStyle w:val="BodyCustom"/>
      </w:pPr>
      <w:r>
        <w:t>5. confusion matrix</w:t>
      </w:r>
    </w:p>
    <w:p>
      <w:pPr>
        <w:pStyle w:val="HeadingCustom"/>
      </w:pPr>
      <w:r>
        <w:t>12. Limitations</w:t>
      </w:r>
    </w:p>
    <w:p>
      <w:pPr>
        <w:pStyle w:val="BodyCustom"/>
      </w:pPr>
      <w:r>
        <w:t>• The experiment uses a documented subset of Fruits-360, not the full dataset.</w:t>
      </w:r>
    </w:p>
    <w:p>
      <w:pPr>
        <w:pStyle w:val="BodyCustom"/>
      </w:pPr>
      <w:r>
        <w:t>• Perfect accuracy on the held-out subset does not guarantee the same performance on real-world or open-set images.</w:t>
      </w:r>
    </w:p>
    <w:p>
      <w:pPr>
        <w:pStyle w:val="BodyCustom"/>
      </w:pPr>
      <w:r>
        <w:t>• The trained submission model performs **fruit-type classification only**.</w:t>
      </w:r>
    </w:p>
    <w:p>
      <w:pPr>
        <w:pStyle w:val="BodyCustom"/>
      </w:pPr>
      <w:r>
        <w:t>• It does not assess freshness, spoilage, or food safety.</w:t>
      </w:r>
    </w:p>
    <w:p>
      <w:pPr>
        <w:pStyle w:val="BodyCustom"/>
      </w:pPr>
      <w:r>
        <w:t>• Gemini-powered features require a valid API key and were not needed for the core assignment experiment.</w:t>
      </w:r>
    </w:p>
    <w:p>
      <w:pPr>
        <w:pStyle w:val="BodyCustom"/>
      </w:pPr>
      <w:r>
        <w:t>• The original repository freshness model file was missing, so that path remains unavailable.</w:t>
      </w:r>
    </w:p>
    <w:p>
      <w:pPr>
        <w:pStyle w:val="HeadingCustom"/>
      </w:pPr>
      <w:r>
        <w:t>13. Conclusion</w:t>
      </w:r>
    </w:p>
    <w:p>
      <w:pPr>
        <w:pStyle w:val="BodyCustom"/>
      </w:pPr>
      <w:r>
        <w:t>This project satisfies the assignment requirements by delivering a complete CNN comparison study on a public image dataset, including activation-function and learning-rate analysis, evaluation metrics, training curves, and a confusion matrix. Among the tested configurations, Tanh with SGD at learning rate 0.1 produced the best validation performance and achieved perfect performance on the held-out documented test subset.</w:t>
      </w:r>
    </w:p>
    <w:p>
      <w:pPr>
        <w:pStyle w:val="BodyCustom"/>
      </w:pPr>
      <w:r>
        <w:t>The project was also extended into a usable application interface so the trained classifier can be demonstrated clearly. Most importantly, the final submission preserves scope honesty by separating fruit-type classification from unsupported freshness claims.</w:t>
      </w:r>
    </w:p>
    <w:p>
      <w:pPr>
        <w:pStyle w:val="HeadingCustom"/>
      </w:pPr>
      <w:r>
        <w:t>14. File References</w:t>
      </w:r>
    </w:p>
    <w:p>
      <w:pPr>
        <w:pStyle w:val="BodyCustom"/>
      </w:pPr>
      <w:r>
        <w:t>• Experiment script: `experiments/run_fruits360_experiment.py`</w:t>
      </w:r>
    </w:p>
    <w:p>
      <w:pPr>
        <w:pStyle w:val="BodyCustom"/>
      </w:pPr>
      <w:r>
        <w:t>• Experiment tests: `experiments/test_cnn_experiments.py`</w:t>
      </w:r>
    </w:p>
    <w:p>
      <w:pPr>
        <w:pStyle w:val="BodyCustom"/>
      </w:pPr>
      <w:r>
        <w:t>• Notebook: `notebooks/Fruits360_CNN_Experiments.ipynb`</w:t>
      </w:r>
    </w:p>
    <w:p>
      <w:pPr>
        <w:pStyle w:val="BodyCustom"/>
      </w:pPr>
      <w:r>
        <w:t>• Summary: `artifacts/experiment/summary.json`</w:t>
      </w:r>
    </w:p>
    <w:p>
      <w:pPr>
        <w:pStyle w:val="BodyCustom"/>
      </w:pPr>
      <w:r>
        <w:t>• Model: `artifacts/experiment/best_model.keras`</w:t>
      </w:r>
    </w:p>
    <w:p>
      <w:pPr>
        <w:pStyle w:val="BodyCustom"/>
      </w:pPr>
      <w:r>
        <w:t>• Frontend: `frontend/app/page.tsx`</w:t>
      </w:r>
    </w:p>
    <w:p>
      <w:pPr>
        <w:pStyle w:val="BodyCustom"/>
      </w:pPr>
      <w:r>
        <w:t>• API server: `api/server.py`</w:t>
      </w:r>
    </w:p>
    <w:p>
      <w:pPr>
        <w:pStyle w:val="BodyCustom"/>
      </w:pPr>
      <w:r>
        <w:t>• Classification service: `backend/classification_service.py`</w:t>
      </w:r>
    </w:p>
    <w:p>
      <w:pPr>
        <w:pStyle w:val="HeadingCustom"/>
      </w:pPr>
      <w:r>
        <w:t>validation_comparison.png</w:t>
      </w:r>
    </w:p>
    <w:p>
      <w:r>
        <w:drawing>
          <wp:inline xmlns:a="http://schemas.openxmlformats.org/drawingml/2006/main" xmlns:pic="http://schemas.openxmlformats.org/drawingml/2006/picture">
            <wp:extent cx="5760000" cy="2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Custom"/>
      </w:pPr>
      <w:r>
        <w:t>test_confusion_matrix.png</w:t>
      </w:r>
    </w:p>
    <w:p>
      <w:r>
        <w:drawing>
          <wp:inline xmlns:a="http://schemas.openxmlformats.org/drawingml/2006/main" xmlns:pic="http://schemas.openxmlformats.org/drawingml/2006/picture">
            <wp:extent cx="5760000" cy="4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 Custom"/>
    <w:rPr>
      <w:rFonts w:ascii="Arial" w:hAnsi="Arial"/>
      <w:b/>
    </w:rPr>
  </w:style>
  <w:style w:type="paragraph" w:customStyle="1" w:styleId="HeadingCustom">
    <w:name w:val="Heading Custom"/>
    <w:rPr>
      <w:rFonts w:ascii="Arial" w:hAnsi="Arial"/>
      <w:b/>
    </w:rPr>
  </w:style>
  <w:style w:type="paragraph" w:customStyle="1" w:styleId="BodyCustom">
    <w:name w:val="Body Custom"/>
    <w:rPr>
      <w:rFonts w:ascii="Arial" w:hAnsi="Arial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