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76" w:lineRule="auto"/>
        <w:jc w:val="center"/>
      </w:pPr>
      <w:r>
        <w:rPr>
          <w:rFonts w:ascii="Arial" w:hAnsi="Arial"/>
          <w:b/>
          <w:color w:val="1F497D"/>
          <w:sz w:val="44"/>
        </w:rPr>
        <w:t>Comprehensive Systematic Analysis of 31 Research Papers on Employee Attrition, Workforce Analytics &amp; Churn Prediction</w:t>
      </w:r>
    </w:p>
    <w:p>
      <w:pPr>
        <w:spacing w:before="0" w:after="320" w:line="276" w:lineRule="auto"/>
        <w:jc w:val="center"/>
      </w:pPr>
      <w:r>
        <w:rPr>
          <w:rFonts w:ascii="Arial" w:hAnsi="Arial"/>
          <w:i/>
          <w:color w:val="595959"/>
          <w:sz w:val="22"/>
        </w:rPr>
        <w:t>Deep Technical Evaluation: Novelty, Problem Formulation, Methodological Frameworks, Key Predictive Drivers, and Future Research Horizons</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top w:val="none"/>
              <w:left w:val="single" w:sz="24" w:space="0" w:color="1F497D"/>
              <w:bottom w:val="none"/>
              <w:right w:val="none"/>
            </w:tcBorders>
          </w:tcPr>
          <w:p>
            <w:pPr>
              <w:spacing w:before="40" w:after="40" w:line="276" w:lineRule="auto"/>
            </w:pPr>
            <w:r>
              <w:rPr>
                <w:rFonts w:ascii="Arial" w:hAnsi="Arial"/>
                <w:b/>
                <w:color w:val="1F497D"/>
                <w:sz w:val="20"/>
              </w:rPr>
              <w:t xml:space="preserve">DOCUMENT METADATA &amp; SCOPE: </w:t>
            </w:r>
            <w:r>
              <w:rPr>
                <w:rFonts w:ascii="Arial" w:hAnsi="Arial"/>
                <w:color w:val="333333"/>
                <w:sz w:val="19"/>
              </w:rPr>
              <w:t>This research report provides an exhaustive, multi-dimensional analysis of all 31 research articles and scientific papers in this repository. Each paper is systematically deconstructed across five standardized core dimensions: (1) Novelty &amp; Key Innovations, (2) What is Done (Domain Scope &amp; Data Engineering), (3) How it is Done (Machine Learning / Deep Learning Pipelines &amp; Quantitative Benchmarks), (4) Critical Feature Predictors &amp; Empirical Findings, and (5) Future Research Directions &amp; Limitations.</w:t>
            </w:r>
          </w:p>
        </w:tc>
      </w:tr>
    </w:tbl>
    <w:p>
      <w:pPr>
        <w:spacing w:before="0" w:after="80"/>
      </w:pPr>
    </w:p>
    <w:p>
      <w:pPr>
        <w:spacing w:before="280" w:after="120" w:line="276" w:lineRule="auto"/>
      </w:pPr>
      <w:r>
        <w:rPr>
          <w:rFonts w:ascii="Arial" w:hAnsi="Arial"/>
          <w:b/>
          <w:color w:val="1F497D"/>
          <w:sz w:val="32"/>
        </w:rPr>
        <w:t>1. Executive Summary &amp; Cross-Paper Synthesis</w:t>
      </w:r>
    </w:p>
    <w:p>
      <w:pPr>
        <w:spacing w:before="0" w:after="80" w:line="276" w:lineRule="auto"/>
      </w:pPr>
      <w:r>
        <w:rPr>
          <w:rFonts w:ascii="Arial" w:hAnsi="Arial"/>
          <w:color w:val="262626"/>
          <w:sz w:val="20"/>
        </w:rPr>
        <w:t>Workforce turnover and customer attrition represent critical challenges across global enterprises, directly impacting institutional productivity, operational continuity, talent retention costs, and customer lifetime value. Across the 31 analyzed research publications (spanning from 2015 to 2026), the field has evolved through four distinct methodological epochs:</w:t>
      </w:r>
    </w:p>
    <w:p>
      <w:pPr>
        <w:pStyle w:val="ListBullet"/>
        <w:spacing w:before="0" w:after="60" w:line="276" w:lineRule="auto"/>
      </w:pPr>
      <w:r>
        <w:rPr>
          <w:rFonts w:ascii="Arial" w:hAnsi="Arial"/>
          <w:b/>
          <w:color w:val="1F497D"/>
          <w:sz w:val="20"/>
        </w:rPr>
        <w:t xml:space="preserve">1. Epoch I: </w:t>
      </w:r>
      <w:r>
        <w:rPr>
          <w:rFonts w:ascii="Arial" w:hAnsi="Arial"/>
          <w:color w:val="262626"/>
          <w:sz w:val="20"/>
        </w:rPr>
        <w:t>The Classical Machine Learning Baseline (2015–2020): Initial focus on standard classification algorithms (Logistic Regression, Decision Trees, Support Vector Machines, Naive Bayes) primarily evaluated on raw accuracy, often confounded by severe class imbalance.</w:t>
      </w:r>
    </w:p>
    <w:p>
      <w:pPr>
        <w:pStyle w:val="ListBullet"/>
        <w:spacing w:before="0" w:after="60" w:line="276" w:lineRule="auto"/>
      </w:pPr>
      <w:r>
        <w:rPr>
          <w:rFonts w:ascii="Arial" w:hAnsi="Arial"/>
          <w:b/>
          <w:color w:val="1F497D"/>
          <w:sz w:val="20"/>
        </w:rPr>
        <w:t xml:space="preserve">2. Epoch II: </w:t>
      </w:r>
      <w:r>
        <w:rPr>
          <w:rFonts w:ascii="Arial" w:hAnsi="Arial"/>
          <w:color w:val="262626"/>
          <w:sz w:val="20"/>
        </w:rPr>
        <w:t>Ensemble Hegemony &amp; Synthetic Resampling (2020–2023): Widespread adoption of advanced gradient-boosted decision trees (XGBoost, LightGBM, CatBoost) and Random Forests combined with advanced oversampling techniques (SMOTE, ADASYN, SMOTE-ENN) achieving robust F1-scores and AUC-ROC &gt; 0.90.</w:t>
      </w:r>
    </w:p>
    <w:p>
      <w:pPr>
        <w:pStyle w:val="ListBullet"/>
        <w:spacing w:before="0" w:after="60" w:line="276" w:lineRule="auto"/>
      </w:pPr>
      <w:r>
        <w:rPr>
          <w:rFonts w:ascii="Arial" w:hAnsi="Arial"/>
          <w:b/>
          <w:color w:val="1F497D"/>
          <w:sz w:val="20"/>
        </w:rPr>
        <w:t xml:space="preserve">3. Epoch III: </w:t>
      </w:r>
      <w:r>
        <w:rPr>
          <w:rFonts w:ascii="Arial" w:hAnsi="Arial"/>
          <w:color w:val="262626"/>
          <w:sz w:val="20"/>
        </w:rPr>
        <w:t>Temporal, Metaheuristic &amp; Deep Sequential Architectures (2023–2025): Integration of Long Short-Term Memory (LSTM) networks, 1D-CNN feature extractors, and metaheuristic optimization algorithms (Brownian Motion Butterfly Optimization, Particle Swarm Optimization) for automated feature selection and hyperparameter tuning.</w:t>
      </w:r>
    </w:p>
    <w:p>
      <w:pPr>
        <w:pStyle w:val="ListBullet"/>
        <w:spacing w:before="0" w:after="60" w:line="276" w:lineRule="auto"/>
      </w:pPr>
      <w:r>
        <w:rPr>
          <w:rFonts w:ascii="Arial" w:hAnsi="Arial"/>
          <w:b/>
          <w:color w:val="1F497D"/>
          <w:sz w:val="20"/>
        </w:rPr>
        <w:t xml:space="preserve">4. Epoch IV: </w:t>
      </w:r>
      <w:r>
        <w:rPr>
          <w:rFonts w:ascii="Arial" w:hAnsi="Arial"/>
          <w:color w:val="262626"/>
          <w:sz w:val="20"/>
        </w:rPr>
        <w:t>Survival Dynamics, Explainable AI (XAI) &amp; Privacy-Preserving Federated Learning (2025–2026): A paradigm shift from static binary classification toward time-to-event survival modeling (DeepSurv, Random Survival Forests, Competing Risks), transparent human-in-the-loop interpretability (SHAP, LIME, Counterfactuals), and decentralized privacy-preserving federated associative classification (FedCBA).</w:t>
      </w:r>
    </w:p>
    <w:p>
      <w:pPr>
        <w:spacing w:before="0" w:after="80" w:line="276" w:lineRule="auto"/>
      </w:pPr>
      <w:r>
        <w:rPr>
          <w:rFonts w:ascii="Arial" w:hAnsi="Arial"/>
          <w:color w:val="262626"/>
          <w:sz w:val="20"/>
        </w:rPr>
        <w:t>Across all 31 studies, empirical evidence consistently establishes five universal feature predictors that dominate employee attrition propensity: (1) OverTime frequency, (2) Monthly Income / Compensation equity, (3) Tenure stagnation under the current manager, (4) Total Working Years / Seniority velocity, and (5) Psychological engagement &amp; Job Satisfaction.</w:t>
      </w:r>
    </w:p>
    <w:p>
      <w:pPr>
        <w:spacing w:before="280" w:after="120" w:line="276" w:lineRule="auto"/>
      </w:pPr>
      <w:r>
        <w:rPr>
          <w:rFonts w:ascii="Arial" w:hAnsi="Arial"/>
          <w:b/>
          <w:color w:val="1F497D"/>
          <w:sz w:val="32"/>
        </w:rPr>
        <w:t>2. Master Synthesis &amp; Comparative Reference Matrix</w:t>
      </w:r>
    </w:p>
    <w:p>
      <w:pPr>
        <w:spacing w:before="0" w:after="80" w:line="276" w:lineRule="auto"/>
      </w:pPr>
      <w:r>
        <w:rPr>
          <w:rFonts w:ascii="Arial" w:hAnsi="Arial"/>
          <w:color w:val="262626"/>
          <w:sz w:val="20"/>
        </w:rPr>
        <w:t>The following master matrix synthesizes all 31 analyzed papers, highlighting core bibliographic metadata, application domain, primary algorithmic approaches, best-performing models, quantitative metrics, and core novel contributions: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720"/>
            <w:shd w:fill="1F497D"/>
            <w:tcMar>
              <w:top w:w="80" w:type="dxa"/>
              <w:bottom w:w="80" w:type="dxa"/>
              <w:left w:w="80" w:type="dxa"/>
              <w:right w:w="80" w:type="dxa"/>
            </w:tcMar>
          </w:tcPr>
          <w:p>
            <w:pPr>
              <w:jc w:val="center"/>
            </w:pPr>
            <w:r>
              <w:rPr>
                <w:rFonts w:ascii="Arial" w:hAnsi="Arial"/>
                <w:b/>
                <w:color w:val="FFFFFF"/>
                <w:sz w:val="17"/>
              </w:rPr>
              <w:t>#</w:t>
            </w:r>
          </w:p>
        </w:tc>
        <w:tc>
          <w:tcPr>
            <w:tcW w:type="dxa" w:w="1872"/>
            <w:shd w:fill="1F497D"/>
            <w:tcMar>
              <w:top w:w="80" w:type="dxa"/>
              <w:bottom w:w="80" w:type="dxa"/>
              <w:left w:w="80" w:type="dxa"/>
              <w:right w:w="80" w:type="dxa"/>
            </w:tcMar>
          </w:tcPr>
          <w:p>
            <w:pPr>
              <w:jc w:val="center"/>
            </w:pPr>
            <w:r>
              <w:rPr>
                <w:rFonts w:ascii="Arial" w:hAnsi="Arial"/>
                <w:b/>
                <w:color w:val="FFFFFF"/>
                <w:sz w:val="17"/>
              </w:rPr>
              <w:t>Paper Title</w:t>
            </w:r>
          </w:p>
        </w:tc>
        <w:tc>
          <w:tcPr>
            <w:tcW w:type="dxa" w:w="1296"/>
            <w:shd w:fill="1F497D"/>
            <w:tcMar>
              <w:top w:w="80" w:type="dxa"/>
              <w:bottom w:w="80" w:type="dxa"/>
              <w:left w:w="80" w:type="dxa"/>
              <w:right w:w="80" w:type="dxa"/>
            </w:tcMar>
          </w:tcPr>
          <w:p>
            <w:pPr>
              <w:jc w:val="center"/>
            </w:pPr>
            <w:r>
              <w:rPr>
                <w:rFonts w:ascii="Arial" w:hAnsi="Arial"/>
                <w:b/>
                <w:color w:val="FFFFFF"/>
                <w:sz w:val="17"/>
              </w:rPr>
              <w:t>Authors &amp; Year</w:t>
            </w:r>
          </w:p>
        </w:tc>
        <w:tc>
          <w:tcPr>
            <w:tcW w:type="dxa" w:w="1584"/>
            <w:shd w:fill="1F497D"/>
            <w:tcMar>
              <w:top w:w="80" w:type="dxa"/>
              <w:bottom w:w="80" w:type="dxa"/>
              <w:left w:w="80" w:type="dxa"/>
              <w:right w:w="80" w:type="dxa"/>
            </w:tcMar>
          </w:tcPr>
          <w:p>
            <w:pPr>
              <w:jc w:val="center"/>
            </w:pPr>
            <w:r>
              <w:rPr>
                <w:rFonts w:ascii="Arial" w:hAnsi="Arial"/>
                <w:b/>
                <w:color w:val="FFFFFF"/>
                <w:sz w:val="17"/>
              </w:rPr>
              <w:t>Algorithms Used</w:t>
            </w:r>
          </w:p>
        </w:tc>
        <w:tc>
          <w:tcPr>
            <w:tcW w:type="dxa" w:w="1440"/>
            <w:shd w:fill="1F497D"/>
            <w:tcMar>
              <w:top w:w="80" w:type="dxa"/>
              <w:bottom w:w="80" w:type="dxa"/>
              <w:left w:w="80" w:type="dxa"/>
              <w:right w:w="80" w:type="dxa"/>
            </w:tcMar>
          </w:tcPr>
          <w:p>
            <w:pPr>
              <w:jc w:val="center"/>
            </w:pPr>
            <w:r>
              <w:rPr>
                <w:rFonts w:ascii="Arial" w:hAnsi="Arial"/>
                <w:b/>
                <w:color w:val="FFFFFF"/>
                <w:sz w:val="17"/>
              </w:rPr>
              <w:t>Best Model &amp; Metrics</w:t>
            </w:r>
          </w:p>
        </w:tc>
        <w:tc>
          <w:tcPr>
            <w:tcW w:type="dxa" w:w="1440"/>
            <w:shd w:fill="1F497D"/>
            <w:tcMar>
              <w:top w:w="80" w:type="dxa"/>
              <w:bottom w:w="80" w:type="dxa"/>
              <w:left w:w="80" w:type="dxa"/>
              <w:right w:w="80" w:type="dxa"/>
            </w:tcMar>
          </w:tcPr>
          <w:p>
            <w:pPr>
              <w:jc w:val="center"/>
            </w:pPr>
            <w:r>
              <w:rPr>
                <w:rFonts w:ascii="Arial" w:hAnsi="Arial"/>
                <w:b/>
                <w:color w:val="FFFFFF"/>
                <w:sz w:val="17"/>
              </w:rPr>
              <w:t>Primary Novelty</w:t>
            </w:r>
          </w:p>
        </w:tc>
        <w:tc>
          <w:tcPr>
            <w:tcW w:type="dxa" w:w="1008"/>
            <w:shd w:fill="1F497D"/>
            <w:tcMar>
              <w:top w:w="80" w:type="dxa"/>
              <w:bottom w:w="80" w:type="dxa"/>
              <w:left w:w="80" w:type="dxa"/>
              <w:right w:w="80" w:type="dxa"/>
            </w:tcMar>
          </w:tcPr>
          <w:p>
            <w:pPr>
              <w:jc w:val="center"/>
            </w:pPr>
            <w:r>
              <w:rPr>
                <w:rFonts w:ascii="Arial" w:hAnsi="Arial"/>
                <w:b/>
                <w:color w:val="FFFFFF"/>
                <w:sz w:val="17"/>
              </w:rPr>
              <w:t>Domain</w:t>
            </w:r>
          </w:p>
        </w:tc>
      </w:tr>
      <w:tr>
        <w:tc>
          <w:tcPr>
            <w:tcW w:type="dxa" w:w="720"/>
            <w:shd w:fill="FFFFFF"/>
            <w:tcMar>
              <w:top w:w="60" w:type="dxa"/>
              <w:bottom w:w="60" w:type="dxa"/>
              <w:left w:w="60" w:type="dxa"/>
              <w:right w:w="60" w:type="dxa"/>
            </w:tcMar>
          </w:tcPr>
          <w:p>
            <w:pPr>
              <w:spacing w:before="0" w:after="0" w:line="252" w:lineRule="auto"/>
              <w:jc w:val="center"/>
            </w:pPr>
            <w:r>
              <w:rPr>
                <w:rFonts w:ascii="Arial" w:hAnsi="Arial"/>
                <w:b/>
                <w:sz w:val="16"/>
              </w:rPr>
              <w:t>1</w:t>
            </w:r>
          </w:p>
        </w:tc>
        <w:tc>
          <w:tcPr>
            <w:tcW w:type="dxa" w:w="1872"/>
            <w:shd w:fill="FFFFFF"/>
            <w:tcMar>
              <w:top w:w="60" w:type="dxa"/>
              <w:bottom w:w="60" w:type="dxa"/>
              <w:left w:w="60" w:type="dxa"/>
              <w:right w:w="60" w:type="dxa"/>
            </w:tcMar>
          </w:tcPr>
          <w:p>
            <w:pPr>
              <w:spacing w:before="0" w:after="0" w:line="252" w:lineRule="auto"/>
            </w:pPr>
            <w:r>
              <w:rPr>
                <w:rFonts w:ascii="Arial" w:hAnsi="Arial"/>
                <w:sz w:val="16"/>
              </w:rPr>
              <w:t>Implementing ML for predictive analytics of employee turnover</w:t>
            </w:r>
          </w:p>
        </w:tc>
        <w:tc>
          <w:tcPr>
            <w:tcW w:type="dxa" w:w="1296"/>
            <w:shd w:fill="FFFFFF"/>
            <w:tcMar>
              <w:top w:w="60" w:type="dxa"/>
              <w:bottom w:w="60" w:type="dxa"/>
              <w:left w:w="60" w:type="dxa"/>
              <w:right w:w="60" w:type="dxa"/>
            </w:tcMar>
          </w:tcPr>
          <w:p>
            <w:pPr>
              <w:spacing w:before="0" w:after="0" w:line="252" w:lineRule="auto"/>
            </w:pPr>
            <w:r>
              <w:rPr>
                <w:rFonts w:ascii="Arial" w:hAnsi="Arial"/>
                <w:sz w:val="16"/>
              </w:rPr>
              <w:t>Regasse &amp; Venier (2025)</w:t>
            </w:r>
          </w:p>
        </w:tc>
        <w:tc>
          <w:tcPr>
            <w:tcW w:type="dxa" w:w="1584"/>
            <w:shd w:fill="FFFFFF"/>
            <w:tcMar>
              <w:top w:w="60" w:type="dxa"/>
              <w:bottom w:w="60" w:type="dxa"/>
              <w:left w:w="60" w:type="dxa"/>
              <w:right w:w="60" w:type="dxa"/>
            </w:tcMar>
          </w:tcPr>
          <w:p>
            <w:pPr>
              <w:spacing w:before="0" w:after="0" w:line="252" w:lineRule="auto"/>
            </w:pPr>
            <w:r>
              <w:rPr>
                <w:rFonts w:ascii="Arial" w:hAnsi="Arial"/>
                <w:sz w:val="16"/>
              </w:rPr>
              <w:t>LR, SVM, RF, Gradient Boosting, SMOTE</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SVM &amp; RF (AUC &gt; 0.88, Acc 89.1%)</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Empirical corporate framework linking ML with strategic retention interventions</w:t>
            </w:r>
          </w:p>
        </w:tc>
        <w:tc>
          <w:tcPr>
            <w:tcW w:type="dxa" w:w="1008"/>
            <w:shd w:fill="FFFFFF"/>
            <w:tcMar>
              <w:top w:w="60" w:type="dxa"/>
              <w:bottom w:w="60" w:type="dxa"/>
              <w:left w:w="60" w:type="dxa"/>
              <w:right w:w="60" w:type="dxa"/>
            </w:tcMar>
          </w:tcPr>
          <w:p>
            <w:pPr>
              <w:spacing w:before="0" w:after="0" w:line="252" w:lineRule="auto"/>
            </w:pPr>
            <w:r>
              <w:rPr>
                <w:rFonts w:ascii="Arial" w:hAnsi="Arial"/>
                <w:sz w:val="16"/>
              </w:rPr>
              <w:t>Employee Turnover</w:t>
            </w:r>
          </w:p>
        </w:tc>
      </w:tr>
      <w:tr>
        <w:tc>
          <w:tcPr>
            <w:tcW w:type="dxa" w:w="720"/>
            <w:shd w:fill="F7F9FB"/>
            <w:tcMar>
              <w:top w:w="60" w:type="dxa"/>
              <w:bottom w:w="60" w:type="dxa"/>
              <w:left w:w="60" w:type="dxa"/>
              <w:right w:w="60" w:type="dxa"/>
            </w:tcMar>
          </w:tcPr>
          <w:p>
            <w:pPr>
              <w:spacing w:before="0" w:after="0" w:line="252" w:lineRule="auto"/>
              <w:jc w:val="center"/>
            </w:pPr>
            <w:r>
              <w:rPr>
                <w:rFonts w:ascii="Arial" w:hAnsi="Arial"/>
                <w:b/>
                <w:sz w:val="16"/>
              </w:rPr>
              <w:t>2</w:t>
            </w:r>
          </w:p>
        </w:tc>
        <w:tc>
          <w:tcPr>
            <w:tcW w:type="dxa" w:w="1872"/>
            <w:shd w:fill="F7F9FB"/>
            <w:tcMar>
              <w:top w:w="60" w:type="dxa"/>
              <w:bottom w:w="60" w:type="dxa"/>
              <w:left w:w="60" w:type="dxa"/>
              <w:right w:w="60" w:type="dxa"/>
            </w:tcMar>
          </w:tcPr>
          <w:p>
            <w:pPr>
              <w:spacing w:before="0" w:after="0" w:line="252" w:lineRule="auto"/>
            </w:pPr>
            <w:r>
              <w:rPr>
                <w:rFonts w:ascii="Arial" w:hAnsi="Arial"/>
                <w:sz w:val="16"/>
              </w:rPr>
              <w:t>Estimation of Employee Turnover with Competing Risks Models</w:t>
            </w:r>
          </w:p>
        </w:tc>
        <w:tc>
          <w:tcPr>
            <w:tcW w:type="dxa" w:w="1296"/>
            <w:shd w:fill="F7F9FB"/>
            <w:tcMar>
              <w:top w:w="60" w:type="dxa"/>
              <w:bottom w:w="60" w:type="dxa"/>
              <w:left w:w="60" w:type="dxa"/>
              <w:right w:w="60" w:type="dxa"/>
            </w:tcMar>
          </w:tcPr>
          <w:p>
            <w:pPr>
              <w:spacing w:before="0" w:after="0" w:line="252" w:lineRule="auto"/>
            </w:pPr>
            <w:r>
              <w:rPr>
                <w:rFonts w:ascii="Arial" w:hAnsi="Arial"/>
                <w:sz w:val="16"/>
              </w:rPr>
              <w:t>W. Grzenda (2015)</w:t>
            </w:r>
          </w:p>
        </w:tc>
        <w:tc>
          <w:tcPr>
            <w:tcW w:type="dxa" w:w="1584"/>
            <w:shd w:fill="F7F9FB"/>
            <w:tcMar>
              <w:top w:w="60" w:type="dxa"/>
              <w:bottom w:w="60" w:type="dxa"/>
              <w:left w:w="60" w:type="dxa"/>
              <w:right w:w="60" w:type="dxa"/>
            </w:tcMar>
          </w:tcPr>
          <w:p>
            <w:pPr>
              <w:spacing w:before="0" w:after="0" w:line="252" w:lineRule="auto"/>
            </w:pPr>
            <w:r>
              <w:rPr>
                <w:rFonts w:ascii="Arial" w:hAnsi="Arial"/>
                <w:sz w:val="16"/>
              </w:rPr>
              <w:t>Fine-Gray Subdistribution, Cause-Specific Cox</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Competing Risks CIF (Hazard Ratios)</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Distinguishes voluntary resignation vs involuntary dismissal using competing risks</w:t>
            </w:r>
          </w:p>
        </w:tc>
        <w:tc>
          <w:tcPr>
            <w:tcW w:type="dxa" w:w="1008"/>
            <w:shd w:fill="F7F9FB"/>
            <w:tcMar>
              <w:top w:w="60" w:type="dxa"/>
              <w:bottom w:w="60" w:type="dxa"/>
              <w:left w:w="60" w:type="dxa"/>
              <w:right w:w="60" w:type="dxa"/>
            </w:tcMar>
          </w:tcPr>
          <w:p>
            <w:pPr>
              <w:spacing w:before="0" w:after="0" w:line="252" w:lineRule="auto"/>
            </w:pPr>
            <w:r>
              <w:rPr>
                <w:rFonts w:ascii="Arial" w:hAnsi="Arial"/>
                <w:sz w:val="16"/>
              </w:rPr>
              <w:t>Labor Economics / HR</w:t>
            </w:r>
          </w:p>
        </w:tc>
      </w:tr>
      <w:tr>
        <w:tc>
          <w:tcPr>
            <w:tcW w:type="dxa" w:w="720"/>
            <w:shd w:fill="FFFFFF"/>
            <w:tcMar>
              <w:top w:w="60" w:type="dxa"/>
              <w:bottom w:w="60" w:type="dxa"/>
              <w:left w:w="60" w:type="dxa"/>
              <w:right w:w="60" w:type="dxa"/>
            </w:tcMar>
          </w:tcPr>
          <w:p>
            <w:pPr>
              <w:spacing w:before="0" w:after="0" w:line="252" w:lineRule="auto"/>
              <w:jc w:val="center"/>
            </w:pPr>
            <w:r>
              <w:rPr>
                <w:rFonts w:ascii="Arial" w:hAnsi="Arial"/>
                <w:b/>
                <w:sz w:val="16"/>
              </w:rPr>
              <w:t>3</w:t>
            </w:r>
          </w:p>
        </w:tc>
        <w:tc>
          <w:tcPr>
            <w:tcW w:type="dxa" w:w="1872"/>
            <w:shd w:fill="FFFFFF"/>
            <w:tcMar>
              <w:top w:w="60" w:type="dxa"/>
              <w:bottom w:w="60" w:type="dxa"/>
              <w:left w:w="60" w:type="dxa"/>
              <w:right w:w="60" w:type="dxa"/>
            </w:tcMar>
          </w:tcPr>
          <w:p>
            <w:pPr>
              <w:spacing w:before="0" w:after="0" w:line="252" w:lineRule="auto"/>
            </w:pPr>
            <w:r>
              <w:rPr>
                <w:rFonts w:ascii="Arial" w:hAnsi="Arial"/>
                <w:sz w:val="16"/>
              </w:rPr>
              <w:t>Comparison of ML and Deep Learning for Predicting Employee Attrition</w:t>
            </w:r>
          </w:p>
        </w:tc>
        <w:tc>
          <w:tcPr>
            <w:tcW w:type="dxa" w:w="1296"/>
            <w:shd w:fill="FFFFFF"/>
            <w:tcMar>
              <w:top w:w="60" w:type="dxa"/>
              <w:bottom w:w="60" w:type="dxa"/>
              <w:left w:w="60" w:type="dxa"/>
              <w:right w:w="60" w:type="dxa"/>
            </w:tcMar>
          </w:tcPr>
          <w:p>
            <w:pPr>
              <w:spacing w:before="0" w:after="0" w:line="252" w:lineRule="auto"/>
            </w:pPr>
            <w:r>
              <w:rPr>
                <w:rFonts w:ascii="Arial" w:hAnsi="Arial"/>
                <w:sz w:val="16"/>
              </w:rPr>
              <w:t>Areta &amp; Isik (2024)</w:t>
            </w:r>
          </w:p>
        </w:tc>
        <w:tc>
          <w:tcPr>
            <w:tcW w:type="dxa" w:w="1584"/>
            <w:shd w:fill="FFFFFF"/>
            <w:tcMar>
              <w:top w:w="60" w:type="dxa"/>
              <w:bottom w:w="60" w:type="dxa"/>
              <w:left w:w="60" w:type="dxa"/>
              <w:right w:w="60" w:type="dxa"/>
            </w:tcMar>
          </w:tcPr>
          <w:p>
            <w:pPr>
              <w:spacing w:before="0" w:after="0" w:line="252" w:lineRule="auto"/>
            </w:pPr>
            <w:r>
              <w:rPr>
                <w:rFonts w:ascii="Arial" w:hAnsi="Arial"/>
                <w:sz w:val="16"/>
              </w:rPr>
              <w:t>LR, NB, DT, RF, AdaBoost, XGB, CatBoost, DNN</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CatBoost &amp; XGBoost (AUC 0.92, F1 0.87)</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Extensive 9-model benchmark with SHAP/LIME explainability integration</w:t>
            </w:r>
          </w:p>
        </w:tc>
        <w:tc>
          <w:tcPr>
            <w:tcW w:type="dxa" w:w="1008"/>
            <w:shd w:fill="FFFFFF"/>
            <w:tcMar>
              <w:top w:w="60" w:type="dxa"/>
              <w:bottom w:w="60" w:type="dxa"/>
              <w:left w:w="60" w:type="dxa"/>
              <w:right w:w="60" w:type="dxa"/>
            </w:tcMar>
          </w:tcPr>
          <w:p>
            <w:pPr>
              <w:spacing w:before="0" w:after="0" w:line="252" w:lineRule="auto"/>
            </w:pPr>
            <w:r>
              <w:rPr>
                <w:rFonts w:ascii="Arial" w:hAnsi="Arial"/>
                <w:sz w:val="16"/>
              </w:rPr>
              <w:t>Employee Attrition</w:t>
            </w:r>
          </w:p>
        </w:tc>
      </w:tr>
      <w:tr>
        <w:tc>
          <w:tcPr>
            <w:tcW w:type="dxa" w:w="720"/>
            <w:shd w:fill="F7F9FB"/>
            <w:tcMar>
              <w:top w:w="60" w:type="dxa"/>
              <w:bottom w:w="60" w:type="dxa"/>
              <w:left w:w="60" w:type="dxa"/>
              <w:right w:w="60" w:type="dxa"/>
            </w:tcMar>
          </w:tcPr>
          <w:p>
            <w:pPr>
              <w:spacing w:before="0" w:after="0" w:line="252" w:lineRule="auto"/>
              <w:jc w:val="center"/>
            </w:pPr>
            <w:r>
              <w:rPr>
                <w:rFonts w:ascii="Arial" w:hAnsi="Arial"/>
                <w:b/>
                <w:sz w:val="16"/>
              </w:rPr>
              <w:t>4</w:t>
            </w:r>
          </w:p>
        </w:tc>
        <w:tc>
          <w:tcPr>
            <w:tcW w:type="dxa" w:w="1872"/>
            <w:shd w:fill="F7F9FB"/>
            <w:tcMar>
              <w:top w:w="60" w:type="dxa"/>
              <w:bottom w:w="60" w:type="dxa"/>
              <w:left w:w="60" w:type="dxa"/>
              <w:right w:w="60" w:type="dxa"/>
            </w:tcMar>
          </w:tcPr>
          <w:p>
            <w:pPr>
              <w:spacing w:before="0" w:after="0" w:line="252" w:lineRule="auto"/>
            </w:pPr>
            <w:r>
              <w:rPr>
                <w:rFonts w:ascii="Arial" w:hAnsi="Arial"/>
                <w:sz w:val="16"/>
              </w:rPr>
              <w:t>A Deep Learning Model Based on PSO for Employee Churn Prediction</w:t>
            </w:r>
          </w:p>
        </w:tc>
        <w:tc>
          <w:tcPr>
            <w:tcW w:type="dxa" w:w="1296"/>
            <w:shd w:fill="F7F9FB"/>
            <w:tcMar>
              <w:top w:w="60" w:type="dxa"/>
              <w:bottom w:w="60" w:type="dxa"/>
              <w:left w:w="60" w:type="dxa"/>
              <w:right w:w="60" w:type="dxa"/>
            </w:tcMar>
          </w:tcPr>
          <w:p>
            <w:pPr>
              <w:spacing w:before="0" w:after="0" w:line="252" w:lineRule="auto"/>
            </w:pPr>
            <w:r>
              <w:rPr>
                <w:rFonts w:ascii="Arial" w:hAnsi="Arial"/>
                <w:sz w:val="16"/>
              </w:rPr>
              <w:t>Mortezapour Shiri et al. (2025)</w:t>
            </w:r>
          </w:p>
        </w:tc>
        <w:tc>
          <w:tcPr>
            <w:tcW w:type="dxa" w:w="1584"/>
            <w:shd w:fill="F7F9FB"/>
            <w:tcMar>
              <w:top w:w="60" w:type="dxa"/>
              <w:bottom w:w="60" w:type="dxa"/>
              <w:left w:w="60" w:type="dxa"/>
              <w:right w:w="60" w:type="dxa"/>
            </w:tcMar>
          </w:tcPr>
          <w:p>
            <w:pPr>
              <w:spacing w:before="0" w:after="0" w:line="252" w:lineRule="auto"/>
            </w:pPr>
            <w:r>
              <w:rPr>
                <w:rFonts w:ascii="Arial" w:hAnsi="Arial"/>
                <w:sz w:val="16"/>
              </w:rPr>
              <w:t>PSO-DNN, PSO-LSTM, SMOTE-ENN, RF, SVM</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PSO-DNN (Acc 93.5%, F1 0.91)</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Metaheuristic Particle Swarm Optimization for automated DL architecture tuning</w:t>
            </w:r>
          </w:p>
        </w:tc>
        <w:tc>
          <w:tcPr>
            <w:tcW w:type="dxa" w:w="1008"/>
            <w:shd w:fill="F7F9FB"/>
            <w:tcMar>
              <w:top w:w="60" w:type="dxa"/>
              <w:bottom w:w="60" w:type="dxa"/>
              <w:left w:w="60" w:type="dxa"/>
              <w:right w:w="60" w:type="dxa"/>
            </w:tcMar>
          </w:tcPr>
          <w:p>
            <w:pPr>
              <w:spacing w:before="0" w:after="0" w:line="252" w:lineRule="auto"/>
            </w:pPr>
            <w:r>
              <w:rPr>
                <w:rFonts w:ascii="Arial" w:hAnsi="Arial"/>
                <w:sz w:val="16"/>
              </w:rPr>
              <w:t>Employee Churn</w:t>
            </w:r>
          </w:p>
        </w:tc>
      </w:tr>
      <w:tr>
        <w:tc>
          <w:tcPr>
            <w:tcW w:type="dxa" w:w="720"/>
            <w:shd w:fill="FFFFFF"/>
            <w:tcMar>
              <w:top w:w="60" w:type="dxa"/>
              <w:bottom w:w="60" w:type="dxa"/>
              <w:left w:w="60" w:type="dxa"/>
              <w:right w:w="60" w:type="dxa"/>
            </w:tcMar>
          </w:tcPr>
          <w:p>
            <w:pPr>
              <w:spacing w:before="0" w:after="0" w:line="252" w:lineRule="auto"/>
              <w:jc w:val="center"/>
            </w:pPr>
            <w:r>
              <w:rPr>
                <w:rFonts w:ascii="Arial" w:hAnsi="Arial"/>
                <w:b/>
                <w:sz w:val="16"/>
              </w:rPr>
              <w:t>5</w:t>
            </w:r>
          </w:p>
        </w:tc>
        <w:tc>
          <w:tcPr>
            <w:tcW w:type="dxa" w:w="1872"/>
            <w:shd w:fill="FFFFFF"/>
            <w:tcMar>
              <w:top w:w="60" w:type="dxa"/>
              <w:bottom w:w="60" w:type="dxa"/>
              <w:left w:w="60" w:type="dxa"/>
              <w:right w:w="60" w:type="dxa"/>
            </w:tcMar>
          </w:tcPr>
          <w:p>
            <w:pPr>
              <w:spacing w:before="0" w:after="0" w:line="252" w:lineRule="auto"/>
            </w:pPr>
            <w:r>
              <w:rPr>
                <w:rFonts w:ascii="Arial" w:hAnsi="Arial"/>
                <w:sz w:val="16"/>
              </w:rPr>
              <w:t>Modeling Employee Resignation Using Machine Learning Approach</w:t>
            </w:r>
          </w:p>
        </w:tc>
        <w:tc>
          <w:tcPr>
            <w:tcW w:type="dxa" w:w="1296"/>
            <w:shd w:fill="FFFFFF"/>
            <w:tcMar>
              <w:top w:w="60" w:type="dxa"/>
              <w:bottom w:w="60" w:type="dxa"/>
              <w:left w:w="60" w:type="dxa"/>
              <w:right w:w="60" w:type="dxa"/>
            </w:tcMar>
          </w:tcPr>
          <w:p>
            <w:pPr>
              <w:spacing w:before="0" w:after="0" w:line="252" w:lineRule="auto"/>
            </w:pPr>
            <w:r>
              <w:rPr>
                <w:rFonts w:ascii="Arial" w:hAnsi="Arial"/>
                <w:sz w:val="16"/>
              </w:rPr>
              <w:t>Barekeng Journal (2024)</w:t>
            </w:r>
          </w:p>
        </w:tc>
        <w:tc>
          <w:tcPr>
            <w:tcW w:type="dxa" w:w="1584"/>
            <w:shd w:fill="FFFFFF"/>
            <w:tcMar>
              <w:top w:w="60" w:type="dxa"/>
              <w:bottom w:w="60" w:type="dxa"/>
              <w:left w:w="60" w:type="dxa"/>
              <w:right w:w="60" w:type="dxa"/>
            </w:tcMar>
          </w:tcPr>
          <w:p>
            <w:pPr>
              <w:spacing w:before="0" w:after="0" w:line="252" w:lineRule="auto"/>
            </w:pPr>
            <w:r>
              <w:rPr>
                <w:rFonts w:ascii="Arial" w:hAnsi="Arial"/>
                <w:sz w:val="16"/>
              </w:rPr>
              <w:t>CART Decision Trees, Random Forest, KNN</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Random Forest (Acc 88.3%, F1 0.84)</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Mathematical scaling &amp; resampling analysis on tree stability</w:t>
            </w:r>
          </w:p>
        </w:tc>
        <w:tc>
          <w:tcPr>
            <w:tcW w:type="dxa" w:w="1008"/>
            <w:shd w:fill="FFFFFF"/>
            <w:tcMar>
              <w:top w:w="60" w:type="dxa"/>
              <w:bottom w:w="60" w:type="dxa"/>
              <w:left w:w="60" w:type="dxa"/>
              <w:right w:w="60" w:type="dxa"/>
            </w:tcMar>
          </w:tcPr>
          <w:p>
            <w:pPr>
              <w:spacing w:before="0" w:after="0" w:line="252" w:lineRule="auto"/>
            </w:pPr>
            <w:r>
              <w:rPr>
                <w:rFonts w:ascii="Arial" w:hAnsi="Arial"/>
                <w:sz w:val="16"/>
              </w:rPr>
              <w:t>Employee Resignation</w:t>
            </w:r>
          </w:p>
        </w:tc>
      </w:tr>
      <w:tr>
        <w:tc>
          <w:tcPr>
            <w:tcW w:type="dxa" w:w="720"/>
            <w:shd w:fill="F7F9FB"/>
            <w:tcMar>
              <w:top w:w="60" w:type="dxa"/>
              <w:bottom w:w="60" w:type="dxa"/>
              <w:left w:w="60" w:type="dxa"/>
              <w:right w:w="60" w:type="dxa"/>
            </w:tcMar>
          </w:tcPr>
          <w:p>
            <w:pPr>
              <w:spacing w:before="0" w:after="0" w:line="252" w:lineRule="auto"/>
              <w:jc w:val="center"/>
            </w:pPr>
            <w:r>
              <w:rPr>
                <w:rFonts w:ascii="Arial" w:hAnsi="Arial"/>
                <w:b/>
                <w:sz w:val="16"/>
              </w:rPr>
              <w:t>6</w:t>
            </w:r>
          </w:p>
        </w:tc>
        <w:tc>
          <w:tcPr>
            <w:tcW w:type="dxa" w:w="1872"/>
            <w:shd w:fill="F7F9FB"/>
            <w:tcMar>
              <w:top w:w="60" w:type="dxa"/>
              <w:bottom w:w="60" w:type="dxa"/>
              <w:left w:w="60" w:type="dxa"/>
              <w:right w:w="60" w:type="dxa"/>
            </w:tcMar>
          </w:tcPr>
          <w:p>
            <w:pPr>
              <w:spacing w:before="0" w:after="0" w:line="252" w:lineRule="auto"/>
            </w:pPr>
            <w:r>
              <w:rPr>
                <w:rFonts w:ascii="Arial" w:hAnsi="Arial"/>
                <w:sz w:val="16"/>
              </w:rPr>
              <w:t>Early Detection of Employee Turnover Risks Using ML Approaches</w:t>
            </w:r>
          </w:p>
        </w:tc>
        <w:tc>
          <w:tcPr>
            <w:tcW w:type="dxa" w:w="1296"/>
            <w:shd w:fill="F7F9FB"/>
            <w:tcMar>
              <w:top w:w="60" w:type="dxa"/>
              <w:bottom w:w="60" w:type="dxa"/>
              <w:left w:w="60" w:type="dxa"/>
              <w:right w:w="60" w:type="dxa"/>
            </w:tcMar>
          </w:tcPr>
          <w:p>
            <w:pPr>
              <w:spacing w:before="0" w:after="0" w:line="252" w:lineRule="auto"/>
            </w:pPr>
            <w:r>
              <w:rPr>
                <w:rFonts w:ascii="Arial" w:hAnsi="Arial"/>
                <w:sz w:val="16"/>
              </w:rPr>
              <w:t>Neelisetty et al. (2024)</w:t>
            </w:r>
          </w:p>
        </w:tc>
        <w:tc>
          <w:tcPr>
            <w:tcW w:type="dxa" w:w="1584"/>
            <w:shd w:fill="F7F9FB"/>
            <w:tcMar>
              <w:top w:w="60" w:type="dxa"/>
              <w:bottom w:w="60" w:type="dxa"/>
              <w:left w:w="60" w:type="dxa"/>
              <w:right w:w="60" w:type="dxa"/>
            </w:tcMar>
          </w:tcPr>
          <w:p>
            <w:pPr>
              <w:spacing w:before="0" w:after="0" w:line="252" w:lineRule="auto"/>
            </w:pPr>
            <w:r>
              <w:rPr>
                <w:rFonts w:ascii="Arial" w:hAnsi="Arial"/>
                <w:sz w:val="16"/>
              </w:rPr>
              <w:t>LR, DT, RF, SVM, Gradient Boosting</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Random Forest (Acc 89.2%, AUC 0.91)</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Multi-tiered early-warning risk thresholding (Low/Med/High)</w:t>
            </w:r>
          </w:p>
        </w:tc>
        <w:tc>
          <w:tcPr>
            <w:tcW w:type="dxa" w:w="1008"/>
            <w:shd w:fill="F7F9FB"/>
            <w:tcMar>
              <w:top w:w="60" w:type="dxa"/>
              <w:bottom w:w="60" w:type="dxa"/>
              <w:left w:w="60" w:type="dxa"/>
              <w:right w:w="60" w:type="dxa"/>
            </w:tcMar>
          </w:tcPr>
          <w:p>
            <w:pPr>
              <w:spacing w:before="0" w:after="0" w:line="252" w:lineRule="auto"/>
            </w:pPr>
            <w:r>
              <w:rPr>
                <w:rFonts w:ascii="Arial" w:hAnsi="Arial"/>
                <w:sz w:val="16"/>
              </w:rPr>
              <w:t>HR Analytics</w:t>
            </w:r>
          </w:p>
        </w:tc>
      </w:tr>
      <w:tr>
        <w:tc>
          <w:tcPr>
            <w:tcW w:type="dxa" w:w="720"/>
            <w:shd w:fill="FFFFFF"/>
            <w:tcMar>
              <w:top w:w="60" w:type="dxa"/>
              <w:bottom w:w="60" w:type="dxa"/>
              <w:left w:w="60" w:type="dxa"/>
              <w:right w:w="60" w:type="dxa"/>
            </w:tcMar>
          </w:tcPr>
          <w:p>
            <w:pPr>
              <w:spacing w:before="0" w:after="0" w:line="252" w:lineRule="auto"/>
              <w:jc w:val="center"/>
            </w:pPr>
            <w:r>
              <w:rPr>
                <w:rFonts w:ascii="Arial" w:hAnsi="Arial"/>
                <w:b/>
                <w:sz w:val="16"/>
              </w:rPr>
              <w:t>7</w:t>
            </w:r>
          </w:p>
        </w:tc>
        <w:tc>
          <w:tcPr>
            <w:tcW w:type="dxa" w:w="1872"/>
            <w:shd w:fill="FFFFFF"/>
            <w:tcMar>
              <w:top w:w="60" w:type="dxa"/>
              <w:bottom w:w="60" w:type="dxa"/>
              <w:left w:w="60" w:type="dxa"/>
              <w:right w:w="60" w:type="dxa"/>
            </w:tcMar>
          </w:tcPr>
          <w:p>
            <w:pPr>
              <w:spacing w:before="0" w:after="0" w:line="252" w:lineRule="auto"/>
            </w:pPr>
            <w:r>
              <w:rPr>
                <w:rFonts w:ascii="Arial" w:hAnsi="Arial"/>
                <w:sz w:val="16"/>
              </w:rPr>
              <w:t>Enhancing Attrition Prediction: Integrating ICA and LSTM</w:t>
            </w:r>
          </w:p>
        </w:tc>
        <w:tc>
          <w:tcPr>
            <w:tcW w:type="dxa" w:w="1296"/>
            <w:shd w:fill="FFFFFF"/>
            <w:tcMar>
              <w:top w:w="60" w:type="dxa"/>
              <w:bottom w:w="60" w:type="dxa"/>
              <w:left w:w="60" w:type="dxa"/>
              <w:right w:w="60" w:type="dxa"/>
            </w:tcMar>
          </w:tcPr>
          <w:p>
            <w:pPr>
              <w:spacing w:before="0" w:after="0" w:line="252" w:lineRule="auto"/>
            </w:pPr>
            <w:r>
              <w:rPr>
                <w:rFonts w:ascii="Arial" w:hAnsi="Arial"/>
                <w:sz w:val="16"/>
              </w:rPr>
              <w:t>Najafi-Zangeneh &amp; Basirati (2024)</w:t>
            </w:r>
          </w:p>
        </w:tc>
        <w:tc>
          <w:tcPr>
            <w:tcW w:type="dxa" w:w="1584"/>
            <w:shd w:fill="FFFFFF"/>
            <w:tcMar>
              <w:top w:w="60" w:type="dxa"/>
              <w:bottom w:w="60" w:type="dxa"/>
              <w:left w:w="60" w:type="dxa"/>
              <w:right w:w="60" w:type="dxa"/>
            </w:tcMar>
          </w:tcPr>
          <w:p>
            <w:pPr>
              <w:spacing w:before="0" w:after="0" w:line="252" w:lineRule="auto"/>
            </w:pPr>
            <w:r>
              <w:rPr>
                <w:rFonts w:ascii="Arial" w:hAnsi="Arial"/>
                <w:sz w:val="16"/>
              </w:rPr>
              <w:t>ICA-LSTM, PCA-LSTM, Autoencoder, Baseline ML</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ICA-LSTM (Acc 91.8%, AUC 0.94)</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Independent Component Analysis for blind source separation with LSTM sequence memory</w:t>
            </w:r>
          </w:p>
        </w:tc>
        <w:tc>
          <w:tcPr>
            <w:tcW w:type="dxa" w:w="1008"/>
            <w:shd w:fill="FFFFFF"/>
            <w:tcMar>
              <w:top w:w="60" w:type="dxa"/>
              <w:bottom w:w="60" w:type="dxa"/>
              <w:left w:w="60" w:type="dxa"/>
              <w:right w:w="60" w:type="dxa"/>
            </w:tcMar>
          </w:tcPr>
          <w:p>
            <w:pPr>
              <w:spacing w:before="0" w:after="0" w:line="252" w:lineRule="auto"/>
            </w:pPr>
            <w:r>
              <w:rPr>
                <w:rFonts w:ascii="Arial" w:hAnsi="Arial"/>
                <w:sz w:val="16"/>
              </w:rPr>
              <w:t>Employee Attrition</w:t>
            </w:r>
          </w:p>
        </w:tc>
      </w:tr>
      <w:tr>
        <w:tc>
          <w:tcPr>
            <w:tcW w:type="dxa" w:w="720"/>
            <w:shd w:fill="F7F9FB"/>
            <w:tcMar>
              <w:top w:w="60" w:type="dxa"/>
              <w:bottom w:w="60" w:type="dxa"/>
              <w:left w:w="60" w:type="dxa"/>
              <w:right w:w="60" w:type="dxa"/>
            </w:tcMar>
          </w:tcPr>
          <w:p>
            <w:pPr>
              <w:spacing w:before="0" w:after="0" w:line="252" w:lineRule="auto"/>
              <w:jc w:val="center"/>
            </w:pPr>
            <w:r>
              <w:rPr>
                <w:rFonts w:ascii="Arial" w:hAnsi="Arial"/>
                <w:b/>
                <w:sz w:val="16"/>
              </w:rPr>
              <w:t>8</w:t>
            </w:r>
          </w:p>
        </w:tc>
        <w:tc>
          <w:tcPr>
            <w:tcW w:type="dxa" w:w="1872"/>
            <w:shd w:fill="F7F9FB"/>
            <w:tcMar>
              <w:top w:w="60" w:type="dxa"/>
              <w:bottom w:w="60" w:type="dxa"/>
              <w:left w:w="60" w:type="dxa"/>
              <w:right w:w="60" w:type="dxa"/>
            </w:tcMar>
          </w:tcPr>
          <w:p>
            <w:pPr>
              <w:spacing w:before="0" w:after="0" w:line="252" w:lineRule="auto"/>
            </w:pPr>
            <w:r>
              <w:rPr>
                <w:rFonts w:ascii="Arial" w:hAnsi="Arial"/>
                <w:sz w:val="16"/>
              </w:rPr>
              <w:t>Comparative Study Using Kaplan-Meier and Cox Models in Attrition</w:t>
            </w:r>
          </w:p>
        </w:tc>
        <w:tc>
          <w:tcPr>
            <w:tcW w:type="dxa" w:w="1296"/>
            <w:shd w:fill="F7F9FB"/>
            <w:tcMar>
              <w:top w:w="60" w:type="dxa"/>
              <w:bottom w:w="60" w:type="dxa"/>
              <w:left w:w="60" w:type="dxa"/>
              <w:right w:w="60" w:type="dxa"/>
            </w:tcMar>
          </w:tcPr>
          <w:p>
            <w:pPr>
              <w:spacing w:before="0" w:after="0" w:line="252" w:lineRule="auto"/>
            </w:pPr>
            <w:r>
              <w:rPr>
                <w:rFonts w:ascii="Arial" w:hAnsi="Arial"/>
                <w:sz w:val="16"/>
              </w:rPr>
              <w:t>Ahmad &amp; Khalid (2024)</w:t>
            </w:r>
          </w:p>
        </w:tc>
        <w:tc>
          <w:tcPr>
            <w:tcW w:type="dxa" w:w="1584"/>
            <w:shd w:fill="F7F9FB"/>
            <w:tcMar>
              <w:top w:w="60" w:type="dxa"/>
              <w:bottom w:w="60" w:type="dxa"/>
              <w:left w:w="60" w:type="dxa"/>
              <w:right w:w="60" w:type="dxa"/>
            </w:tcMar>
          </w:tcPr>
          <w:p>
            <w:pPr>
              <w:spacing w:before="0" w:after="0" w:line="252" w:lineRule="auto"/>
            </w:pPr>
            <w:r>
              <w:rPr>
                <w:rFonts w:ascii="Arial" w:hAnsi="Arial"/>
                <w:sz w:val="16"/>
              </w:rPr>
              <w:t>Kaplan-Meier, Log-Rank Test, Cox PH</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Cox Model (OverTime HR=2.14, p&lt;0.001)</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Survival time-to-event modeling and demographic hazard ratio quantification</w:t>
            </w:r>
          </w:p>
        </w:tc>
        <w:tc>
          <w:tcPr>
            <w:tcW w:type="dxa" w:w="1008"/>
            <w:shd w:fill="F7F9FB"/>
            <w:tcMar>
              <w:top w:w="60" w:type="dxa"/>
              <w:bottom w:w="60" w:type="dxa"/>
              <w:left w:w="60" w:type="dxa"/>
              <w:right w:w="60" w:type="dxa"/>
            </w:tcMar>
          </w:tcPr>
          <w:p>
            <w:pPr>
              <w:spacing w:before="0" w:after="0" w:line="252" w:lineRule="auto"/>
            </w:pPr>
            <w:r>
              <w:rPr>
                <w:rFonts w:ascii="Arial" w:hAnsi="Arial"/>
                <w:sz w:val="16"/>
              </w:rPr>
              <w:t>Workforce Survival</w:t>
            </w:r>
          </w:p>
        </w:tc>
      </w:tr>
      <w:tr>
        <w:tc>
          <w:tcPr>
            <w:tcW w:type="dxa" w:w="720"/>
            <w:shd w:fill="FFFFFF"/>
            <w:tcMar>
              <w:top w:w="60" w:type="dxa"/>
              <w:bottom w:w="60" w:type="dxa"/>
              <w:left w:w="60" w:type="dxa"/>
              <w:right w:w="60" w:type="dxa"/>
            </w:tcMar>
          </w:tcPr>
          <w:p>
            <w:pPr>
              <w:spacing w:before="0" w:after="0" w:line="252" w:lineRule="auto"/>
              <w:jc w:val="center"/>
            </w:pPr>
            <w:r>
              <w:rPr>
                <w:rFonts w:ascii="Arial" w:hAnsi="Arial"/>
                <w:b/>
                <w:sz w:val="16"/>
              </w:rPr>
              <w:t>9</w:t>
            </w:r>
          </w:p>
        </w:tc>
        <w:tc>
          <w:tcPr>
            <w:tcW w:type="dxa" w:w="1872"/>
            <w:shd w:fill="FFFFFF"/>
            <w:tcMar>
              <w:top w:w="60" w:type="dxa"/>
              <w:bottom w:w="60" w:type="dxa"/>
              <w:left w:w="60" w:type="dxa"/>
              <w:right w:w="60" w:type="dxa"/>
            </w:tcMar>
          </w:tcPr>
          <w:p>
            <w:pPr>
              <w:spacing w:before="0" w:after="0" w:line="252" w:lineRule="auto"/>
            </w:pPr>
            <w:r>
              <w:rPr>
                <w:rFonts w:ascii="Arial" w:hAnsi="Arial"/>
                <w:sz w:val="16"/>
              </w:rPr>
              <w:t>A Survey on Customer Churn Prediction using ML Techniques</w:t>
            </w:r>
          </w:p>
        </w:tc>
        <w:tc>
          <w:tcPr>
            <w:tcW w:type="dxa" w:w="1296"/>
            <w:shd w:fill="FFFFFF"/>
            <w:tcMar>
              <w:top w:w="60" w:type="dxa"/>
              <w:bottom w:w="60" w:type="dxa"/>
              <w:left w:w="60" w:type="dxa"/>
              <w:right w:w="60" w:type="dxa"/>
            </w:tcMar>
          </w:tcPr>
          <w:p>
            <w:pPr>
              <w:spacing w:before="0" w:after="0" w:line="252" w:lineRule="auto"/>
            </w:pPr>
            <w:r>
              <w:rPr>
                <w:rFonts w:ascii="Arial" w:hAnsi="Arial"/>
                <w:sz w:val="16"/>
              </w:rPr>
              <w:t>Saran Kumar &amp; Chandrakala (2016)</w:t>
            </w:r>
          </w:p>
        </w:tc>
        <w:tc>
          <w:tcPr>
            <w:tcW w:type="dxa" w:w="1584"/>
            <w:shd w:fill="FFFFFF"/>
            <w:tcMar>
              <w:top w:w="60" w:type="dxa"/>
              <w:bottom w:w="60" w:type="dxa"/>
              <w:left w:w="60" w:type="dxa"/>
              <w:right w:w="60" w:type="dxa"/>
            </w:tcMar>
          </w:tcPr>
          <w:p>
            <w:pPr>
              <w:spacing w:before="0" w:after="0" w:line="252" w:lineRule="auto"/>
            </w:pPr>
            <w:r>
              <w:rPr>
                <w:rFonts w:ascii="Arial" w:hAnsi="Arial"/>
                <w:sz w:val="16"/>
              </w:rPr>
              <w:t>DT (C4.5), SVM, ANN, NB, Bagging, Boosting</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Ensemble Boosted Trees (AUC &gt; 0.90)</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Systematic taxonomy of telecom/banking churn modeling pipelines</w:t>
            </w:r>
          </w:p>
        </w:tc>
        <w:tc>
          <w:tcPr>
            <w:tcW w:type="dxa" w:w="1008"/>
            <w:shd w:fill="FFFFFF"/>
            <w:tcMar>
              <w:top w:w="60" w:type="dxa"/>
              <w:bottom w:w="60" w:type="dxa"/>
              <w:left w:w="60" w:type="dxa"/>
              <w:right w:w="60" w:type="dxa"/>
            </w:tcMar>
          </w:tcPr>
          <w:p>
            <w:pPr>
              <w:spacing w:before="0" w:after="0" w:line="252" w:lineRule="auto"/>
            </w:pPr>
            <w:r>
              <w:rPr>
                <w:rFonts w:ascii="Arial" w:hAnsi="Arial"/>
                <w:sz w:val="16"/>
              </w:rPr>
              <w:t>Customer Churn</w:t>
            </w:r>
          </w:p>
        </w:tc>
      </w:tr>
      <w:tr>
        <w:tc>
          <w:tcPr>
            <w:tcW w:type="dxa" w:w="720"/>
            <w:shd w:fill="F7F9FB"/>
            <w:tcMar>
              <w:top w:w="60" w:type="dxa"/>
              <w:bottom w:w="60" w:type="dxa"/>
              <w:left w:w="60" w:type="dxa"/>
              <w:right w:w="60" w:type="dxa"/>
            </w:tcMar>
          </w:tcPr>
          <w:p>
            <w:pPr>
              <w:spacing w:before="0" w:after="0" w:line="252" w:lineRule="auto"/>
              <w:jc w:val="center"/>
            </w:pPr>
            <w:r>
              <w:rPr>
                <w:rFonts w:ascii="Arial" w:hAnsi="Arial"/>
                <w:b/>
                <w:sz w:val="16"/>
              </w:rPr>
              <w:t>10</w:t>
            </w:r>
          </w:p>
        </w:tc>
        <w:tc>
          <w:tcPr>
            <w:tcW w:type="dxa" w:w="1872"/>
            <w:shd w:fill="F7F9FB"/>
            <w:tcMar>
              <w:top w:w="60" w:type="dxa"/>
              <w:bottom w:w="60" w:type="dxa"/>
              <w:left w:w="60" w:type="dxa"/>
              <w:right w:w="60" w:type="dxa"/>
            </w:tcMar>
          </w:tcPr>
          <w:p>
            <w:pPr>
              <w:spacing w:before="0" w:after="0" w:line="252" w:lineRule="auto"/>
            </w:pPr>
            <w:r>
              <w:rPr>
                <w:rFonts w:ascii="Arial" w:hAnsi="Arial"/>
                <w:sz w:val="16"/>
              </w:rPr>
              <w:t>LSTM with RNN and Brownian Motion Butterfly Optimization for Attrition</w:t>
            </w:r>
          </w:p>
        </w:tc>
        <w:tc>
          <w:tcPr>
            <w:tcW w:type="dxa" w:w="1296"/>
            <w:shd w:fill="F7F9FB"/>
            <w:tcMar>
              <w:top w:w="60" w:type="dxa"/>
              <w:bottom w:w="60" w:type="dxa"/>
              <w:left w:w="60" w:type="dxa"/>
              <w:right w:w="60" w:type="dxa"/>
            </w:tcMar>
          </w:tcPr>
          <w:p>
            <w:pPr>
              <w:spacing w:before="0" w:after="0" w:line="252" w:lineRule="auto"/>
            </w:pPr>
            <w:r>
              <w:rPr>
                <w:rFonts w:ascii="Arial" w:hAnsi="Arial"/>
                <w:sz w:val="16"/>
              </w:rPr>
              <w:t>Ganapathisamy &amp; Narayan (2024)</w:t>
            </w:r>
          </w:p>
        </w:tc>
        <w:tc>
          <w:tcPr>
            <w:tcW w:type="dxa" w:w="1584"/>
            <w:shd w:fill="F7F9FB"/>
            <w:tcMar>
              <w:top w:w="60" w:type="dxa"/>
              <w:bottom w:w="60" w:type="dxa"/>
              <w:left w:w="60" w:type="dxa"/>
              <w:right w:w="60" w:type="dxa"/>
            </w:tcMar>
          </w:tcPr>
          <w:p>
            <w:pPr>
              <w:spacing w:before="0" w:after="0" w:line="252" w:lineRule="auto"/>
            </w:pPr>
            <w:r>
              <w:rPr>
                <w:rFonts w:ascii="Arial" w:hAnsi="Arial"/>
                <w:sz w:val="16"/>
              </w:rPr>
              <w:t>BMBOA-LSTM-RNN, Standard LSTM, SVM, RF</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BMBOA-LSTM-RNN (Acc 96.4%, F1 95.9%)</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Brownian Motion Butterfly Optimization for metaheuristic feature selection &amp; tuning</w:t>
            </w:r>
          </w:p>
        </w:tc>
        <w:tc>
          <w:tcPr>
            <w:tcW w:type="dxa" w:w="1008"/>
            <w:shd w:fill="F7F9FB"/>
            <w:tcMar>
              <w:top w:w="60" w:type="dxa"/>
              <w:bottom w:w="60" w:type="dxa"/>
              <w:left w:w="60" w:type="dxa"/>
              <w:right w:w="60" w:type="dxa"/>
            </w:tcMar>
          </w:tcPr>
          <w:p>
            <w:pPr>
              <w:spacing w:before="0" w:after="0" w:line="252" w:lineRule="auto"/>
            </w:pPr>
            <w:r>
              <w:rPr>
                <w:rFonts w:ascii="Arial" w:hAnsi="Arial"/>
                <w:sz w:val="16"/>
              </w:rPr>
              <w:t>Employee Attrition</w:t>
            </w:r>
          </w:p>
        </w:tc>
      </w:tr>
      <w:tr>
        <w:tc>
          <w:tcPr>
            <w:tcW w:type="dxa" w:w="720"/>
            <w:shd w:fill="FFFFFF"/>
            <w:tcMar>
              <w:top w:w="60" w:type="dxa"/>
              <w:bottom w:w="60" w:type="dxa"/>
              <w:left w:w="60" w:type="dxa"/>
              <w:right w:w="60" w:type="dxa"/>
            </w:tcMar>
          </w:tcPr>
          <w:p>
            <w:pPr>
              <w:spacing w:before="0" w:after="0" w:line="252" w:lineRule="auto"/>
              <w:jc w:val="center"/>
            </w:pPr>
            <w:r>
              <w:rPr>
                <w:rFonts w:ascii="Arial" w:hAnsi="Arial"/>
                <w:b/>
                <w:sz w:val="16"/>
              </w:rPr>
              <w:t>11</w:t>
            </w:r>
          </w:p>
        </w:tc>
        <w:tc>
          <w:tcPr>
            <w:tcW w:type="dxa" w:w="1872"/>
            <w:shd w:fill="FFFFFF"/>
            <w:tcMar>
              <w:top w:w="60" w:type="dxa"/>
              <w:bottom w:w="60" w:type="dxa"/>
              <w:left w:w="60" w:type="dxa"/>
              <w:right w:w="60" w:type="dxa"/>
            </w:tcMar>
          </w:tcPr>
          <w:p>
            <w:pPr>
              <w:spacing w:before="0" w:after="0" w:line="252" w:lineRule="auto"/>
            </w:pPr>
            <w:r>
              <w:rPr>
                <w:rFonts w:ascii="Arial" w:hAnsi="Arial"/>
                <w:sz w:val="16"/>
              </w:rPr>
              <w:t>Employee Turnover Analysis Using Machine Learning Algorithms</w:t>
            </w:r>
          </w:p>
        </w:tc>
        <w:tc>
          <w:tcPr>
            <w:tcW w:type="dxa" w:w="1296"/>
            <w:shd w:fill="FFFFFF"/>
            <w:tcMar>
              <w:top w:w="60" w:type="dxa"/>
              <w:bottom w:w="60" w:type="dxa"/>
              <w:left w:w="60" w:type="dxa"/>
              <w:right w:w="60" w:type="dxa"/>
            </w:tcMar>
          </w:tcPr>
          <w:p>
            <w:pPr>
              <w:spacing w:before="0" w:after="0" w:line="252" w:lineRule="auto"/>
            </w:pPr>
            <w:r>
              <w:rPr>
                <w:rFonts w:ascii="Arial" w:hAnsi="Arial"/>
                <w:sz w:val="16"/>
              </w:rPr>
              <w:t>Karimi &amp; Viliyani (2024)</w:t>
            </w:r>
          </w:p>
        </w:tc>
        <w:tc>
          <w:tcPr>
            <w:tcW w:type="dxa" w:w="1584"/>
            <w:shd w:fill="FFFFFF"/>
            <w:tcMar>
              <w:top w:w="60" w:type="dxa"/>
              <w:bottom w:w="60" w:type="dxa"/>
              <w:left w:w="60" w:type="dxa"/>
              <w:right w:w="60" w:type="dxa"/>
            </w:tcMar>
          </w:tcPr>
          <w:p>
            <w:pPr>
              <w:spacing w:before="0" w:after="0" w:line="252" w:lineRule="auto"/>
            </w:pPr>
            <w:r>
              <w:rPr>
                <w:rFonts w:ascii="Arial" w:hAnsi="Arial"/>
                <w:sz w:val="16"/>
              </w:rPr>
              <w:t>LR, DT, RF, AdaBoost, XGBoost, VIF</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XGBoost (AUC 0.91, Acc 88.7%)</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Collinearity VIF diagnostics, cost-sensitive threshold adjustment</w:t>
            </w:r>
          </w:p>
        </w:tc>
        <w:tc>
          <w:tcPr>
            <w:tcW w:type="dxa" w:w="1008"/>
            <w:shd w:fill="FFFFFF"/>
            <w:tcMar>
              <w:top w:w="60" w:type="dxa"/>
              <w:bottom w:w="60" w:type="dxa"/>
              <w:left w:w="60" w:type="dxa"/>
              <w:right w:w="60" w:type="dxa"/>
            </w:tcMar>
          </w:tcPr>
          <w:p>
            <w:pPr>
              <w:spacing w:before="0" w:after="0" w:line="252" w:lineRule="auto"/>
            </w:pPr>
            <w:r>
              <w:rPr>
                <w:rFonts w:ascii="Arial" w:hAnsi="Arial"/>
                <w:sz w:val="16"/>
              </w:rPr>
              <w:t>Employee Turnover</w:t>
            </w:r>
          </w:p>
        </w:tc>
      </w:tr>
      <w:tr>
        <w:tc>
          <w:tcPr>
            <w:tcW w:type="dxa" w:w="720"/>
            <w:shd w:fill="F7F9FB"/>
            <w:tcMar>
              <w:top w:w="60" w:type="dxa"/>
              <w:bottom w:w="60" w:type="dxa"/>
              <w:left w:w="60" w:type="dxa"/>
              <w:right w:w="60" w:type="dxa"/>
            </w:tcMar>
          </w:tcPr>
          <w:p>
            <w:pPr>
              <w:spacing w:before="0" w:after="0" w:line="252" w:lineRule="auto"/>
              <w:jc w:val="center"/>
            </w:pPr>
            <w:r>
              <w:rPr>
                <w:rFonts w:ascii="Arial" w:hAnsi="Arial"/>
                <w:b/>
                <w:sz w:val="16"/>
              </w:rPr>
              <w:t>12</w:t>
            </w:r>
          </w:p>
        </w:tc>
        <w:tc>
          <w:tcPr>
            <w:tcW w:type="dxa" w:w="1872"/>
            <w:shd w:fill="F7F9FB"/>
            <w:tcMar>
              <w:top w:w="60" w:type="dxa"/>
              <w:bottom w:w="60" w:type="dxa"/>
              <w:left w:w="60" w:type="dxa"/>
              <w:right w:w="60" w:type="dxa"/>
            </w:tcMar>
          </w:tcPr>
          <w:p>
            <w:pPr>
              <w:spacing w:before="0" w:after="0" w:line="252" w:lineRule="auto"/>
            </w:pPr>
            <w:r>
              <w:rPr>
                <w:rFonts w:ascii="Arial" w:hAnsi="Arial"/>
                <w:sz w:val="16"/>
              </w:rPr>
              <w:t>Predicting Employee Attrition Using Machine Learning Approaches</w:t>
            </w:r>
          </w:p>
        </w:tc>
        <w:tc>
          <w:tcPr>
            <w:tcW w:type="dxa" w:w="1296"/>
            <w:shd w:fill="F7F9FB"/>
            <w:tcMar>
              <w:top w:w="60" w:type="dxa"/>
              <w:bottom w:w="60" w:type="dxa"/>
              <w:left w:w="60" w:type="dxa"/>
              <w:right w:w="60" w:type="dxa"/>
            </w:tcMar>
          </w:tcPr>
          <w:p>
            <w:pPr>
              <w:spacing w:before="0" w:after="0" w:line="252" w:lineRule="auto"/>
            </w:pPr>
            <w:r>
              <w:rPr>
                <w:rFonts w:ascii="Arial" w:hAnsi="Arial"/>
                <w:sz w:val="16"/>
              </w:rPr>
              <w:t>Raza et al. (2022)</w:t>
            </w:r>
          </w:p>
        </w:tc>
        <w:tc>
          <w:tcPr>
            <w:tcW w:type="dxa" w:w="1584"/>
            <w:shd w:fill="F7F9FB"/>
            <w:tcMar>
              <w:top w:w="60" w:type="dxa"/>
              <w:bottom w:w="60" w:type="dxa"/>
              <w:left w:w="60" w:type="dxa"/>
              <w:right w:w="60" w:type="dxa"/>
            </w:tcMar>
          </w:tcPr>
          <w:p>
            <w:pPr>
              <w:spacing w:before="0" w:after="0" w:line="252" w:lineRule="auto"/>
            </w:pPr>
            <w:r>
              <w:rPr>
                <w:rFonts w:ascii="Arial" w:hAnsi="Arial"/>
                <w:sz w:val="16"/>
              </w:rPr>
              <w:t>LR, KNN, SVM, DT, RF, GB, AdaBoost, MLP</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Random Forest &amp; GB (Acc 89.8%, AUC 0.92)</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Recursive Feature Elimination &amp; multi-filter feature selection pipeline</w:t>
            </w:r>
          </w:p>
        </w:tc>
        <w:tc>
          <w:tcPr>
            <w:tcW w:type="dxa" w:w="1008"/>
            <w:shd w:fill="F7F9FB"/>
            <w:tcMar>
              <w:top w:w="60" w:type="dxa"/>
              <w:bottom w:w="60" w:type="dxa"/>
              <w:left w:w="60" w:type="dxa"/>
              <w:right w:w="60" w:type="dxa"/>
            </w:tcMar>
          </w:tcPr>
          <w:p>
            <w:pPr>
              <w:spacing w:before="0" w:after="0" w:line="252" w:lineRule="auto"/>
            </w:pPr>
            <w:r>
              <w:rPr>
                <w:rFonts w:ascii="Arial" w:hAnsi="Arial"/>
                <w:sz w:val="16"/>
              </w:rPr>
              <w:t>Employee Attrition</w:t>
            </w:r>
          </w:p>
        </w:tc>
      </w:tr>
      <w:tr>
        <w:tc>
          <w:tcPr>
            <w:tcW w:type="dxa" w:w="720"/>
            <w:shd w:fill="FFFFFF"/>
            <w:tcMar>
              <w:top w:w="60" w:type="dxa"/>
              <w:bottom w:w="60" w:type="dxa"/>
              <w:left w:w="60" w:type="dxa"/>
              <w:right w:w="60" w:type="dxa"/>
            </w:tcMar>
          </w:tcPr>
          <w:p>
            <w:pPr>
              <w:spacing w:before="0" w:after="0" w:line="252" w:lineRule="auto"/>
              <w:jc w:val="center"/>
            </w:pPr>
            <w:r>
              <w:rPr>
                <w:rFonts w:ascii="Arial" w:hAnsi="Arial"/>
                <w:b/>
                <w:sz w:val="16"/>
              </w:rPr>
              <w:t>13</w:t>
            </w:r>
          </w:p>
        </w:tc>
        <w:tc>
          <w:tcPr>
            <w:tcW w:type="dxa" w:w="1872"/>
            <w:shd w:fill="FFFFFF"/>
            <w:tcMar>
              <w:top w:w="60" w:type="dxa"/>
              <w:bottom w:w="60" w:type="dxa"/>
              <w:left w:w="60" w:type="dxa"/>
              <w:right w:w="60" w:type="dxa"/>
            </w:tcMar>
          </w:tcPr>
          <w:p>
            <w:pPr>
              <w:spacing w:before="0" w:after="0" w:line="252" w:lineRule="auto"/>
            </w:pPr>
            <w:r>
              <w:rPr>
                <w:rFonts w:ascii="Arial" w:hAnsi="Arial"/>
                <w:sz w:val="16"/>
              </w:rPr>
              <w:t>Comparing Techniques Used in Customer Churn Analysis</w:t>
            </w:r>
          </w:p>
        </w:tc>
        <w:tc>
          <w:tcPr>
            <w:tcW w:type="dxa" w:w="1296"/>
            <w:shd w:fill="FFFFFF"/>
            <w:tcMar>
              <w:top w:w="60" w:type="dxa"/>
              <w:bottom w:w="60" w:type="dxa"/>
              <w:left w:w="60" w:type="dxa"/>
              <w:right w:w="60" w:type="dxa"/>
            </w:tcMar>
          </w:tcPr>
          <w:p>
            <w:pPr>
              <w:spacing w:before="0" w:after="0" w:line="252" w:lineRule="auto"/>
            </w:pPr>
            <w:r>
              <w:rPr>
                <w:rFonts w:ascii="Arial" w:hAnsi="Arial"/>
                <w:sz w:val="16"/>
              </w:rPr>
              <w:t>Celik &amp; Osmanoglu (2019)</w:t>
            </w:r>
          </w:p>
        </w:tc>
        <w:tc>
          <w:tcPr>
            <w:tcW w:type="dxa" w:w="1584"/>
            <w:shd w:fill="FFFFFF"/>
            <w:tcMar>
              <w:top w:w="60" w:type="dxa"/>
              <w:bottom w:w="60" w:type="dxa"/>
              <w:left w:w="60" w:type="dxa"/>
              <w:right w:w="60" w:type="dxa"/>
            </w:tcMar>
          </w:tcPr>
          <w:p>
            <w:pPr>
              <w:spacing w:before="0" w:after="0" w:line="252" w:lineRule="auto"/>
            </w:pPr>
            <w:r>
              <w:rPr>
                <w:rFonts w:ascii="Arial" w:hAnsi="Arial"/>
                <w:sz w:val="16"/>
              </w:rPr>
              <w:t>C4.5/J48, CART, Naive Bayes, MLP, LR</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Decision Trees &amp; MLP (Acc 86.5%)</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Empirical study on WEKA/Python data mining algorithms for telecom churn</w:t>
            </w:r>
          </w:p>
        </w:tc>
        <w:tc>
          <w:tcPr>
            <w:tcW w:type="dxa" w:w="1008"/>
            <w:shd w:fill="FFFFFF"/>
            <w:tcMar>
              <w:top w:w="60" w:type="dxa"/>
              <w:bottom w:w="60" w:type="dxa"/>
              <w:left w:w="60" w:type="dxa"/>
              <w:right w:w="60" w:type="dxa"/>
            </w:tcMar>
          </w:tcPr>
          <w:p>
            <w:pPr>
              <w:spacing w:before="0" w:after="0" w:line="252" w:lineRule="auto"/>
            </w:pPr>
            <w:r>
              <w:rPr>
                <w:rFonts w:ascii="Arial" w:hAnsi="Arial"/>
                <w:sz w:val="16"/>
              </w:rPr>
              <w:t>Customer Churn</w:t>
            </w:r>
          </w:p>
        </w:tc>
      </w:tr>
      <w:tr>
        <w:tc>
          <w:tcPr>
            <w:tcW w:type="dxa" w:w="720"/>
            <w:shd w:fill="F7F9FB"/>
            <w:tcMar>
              <w:top w:w="60" w:type="dxa"/>
              <w:bottom w:w="60" w:type="dxa"/>
              <w:left w:w="60" w:type="dxa"/>
              <w:right w:w="60" w:type="dxa"/>
            </w:tcMar>
          </w:tcPr>
          <w:p>
            <w:pPr>
              <w:spacing w:before="0" w:after="0" w:line="252" w:lineRule="auto"/>
              <w:jc w:val="center"/>
            </w:pPr>
            <w:r>
              <w:rPr>
                <w:rFonts w:ascii="Arial" w:hAnsi="Arial"/>
                <w:b/>
                <w:sz w:val="16"/>
              </w:rPr>
              <w:t>14</w:t>
            </w:r>
          </w:p>
        </w:tc>
        <w:tc>
          <w:tcPr>
            <w:tcW w:type="dxa" w:w="1872"/>
            <w:shd w:fill="F7F9FB"/>
            <w:tcMar>
              <w:top w:w="60" w:type="dxa"/>
              <w:bottom w:w="60" w:type="dxa"/>
              <w:left w:w="60" w:type="dxa"/>
              <w:right w:w="60" w:type="dxa"/>
            </w:tcMar>
          </w:tcPr>
          <w:p>
            <w:pPr>
              <w:spacing w:before="0" w:after="0" w:line="252" w:lineRule="auto"/>
            </w:pPr>
            <w:r>
              <w:rPr>
                <w:rFonts w:ascii="Arial" w:hAnsi="Arial"/>
                <w:sz w:val="16"/>
              </w:rPr>
              <w:t>Review on ML for Customer Churn &amp; Business Recommendations</w:t>
            </w:r>
          </w:p>
        </w:tc>
        <w:tc>
          <w:tcPr>
            <w:tcW w:type="dxa" w:w="1296"/>
            <w:shd w:fill="F7F9FB"/>
            <w:tcMar>
              <w:top w:w="60" w:type="dxa"/>
              <w:bottom w:w="60" w:type="dxa"/>
              <w:left w:w="60" w:type="dxa"/>
              <w:right w:w="60" w:type="dxa"/>
            </w:tcMar>
          </w:tcPr>
          <w:p>
            <w:pPr>
              <w:spacing w:before="0" w:after="0" w:line="252" w:lineRule="auto"/>
            </w:pPr>
            <w:r>
              <w:rPr>
                <w:rFonts w:ascii="Arial" w:hAnsi="Arial"/>
                <w:sz w:val="16"/>
              </w:rPr>
              <w:t>Manzoor et al. (2024 - IEEE Access)</w:t>
            </w:r>
          </w:p>
        </w:tc>
        <w:tc>
          <w:tcPr>
            <w:tcW w:type="dxa" w:w="1584"/>
            <w:shd w:fill="F7F9FB"/>
            <w:tcMar>
              <w:top w:w="60" w:type="dxa"/>
              <w:bottom w:w="60" w:type="dxa"/>
              <w:left w:w="60" w:type="dxa"/>
              <w:right w:w="60" w:type="dxa"/>
            </w:tcMar>
          </w:tcPr>
          <w:p>
            <w:pPr>
              <w:spacing w:before="0" w:after="0" w:line="252" w:lineRule="auto"/>
            </w:pPr>
            <w:r>
              <w:rPr>
                <w:rFonts w:ascii="Arial" w:hAnsi="Arial"/>
                <w:sz w:val="16"/>
              </w:rPr>
              <w:t>Review of 150+ papers (ML, DL, GNNs, XAI)</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Ensembles &amp; GNNs (Lift &amp; Value metrics)</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Comprehensive lifecycle framework bridging academic ML with ROI-driven retention</w:t>
            </w:r>
          </w:p>
        </w:tc>
        <w:tc>
          <w:tcPr>
            <w:tcW w:type="dxa" w:w="1008"/>
            <w:shd w:fill="F7F9FB"/>
            <w:tcMar>
              <w:top w:w="60" w:type="dxa"/>
              <w:bottom w:w="60" w:type="dxa"/>
              <w:left w:w="60" w:type="dxa"/>
              <w:right w:w="60" w:type="dxa"/>
            </w:tcMar>
          </w:tcPr>
          <w:p>
            <w:pPr>
              <w:spacing w:before="0" w:after="0" w:line="252" w:lineRule="auto"/>
            </w:pPr>
            <w:r>
              <w:rPr>
                <w:rFonts w:ascii="Arial" w:hAnsi="Arial"/>
                <w:sz w:val="16"/>
              </w:rPr>
              <w:t>Customer Churn</w:t>
            </w:r>
          </w:p>
        </w:tc>
      </w:tr>
      <w:tr>
        <w:tc>
          <w:tcPr>
            <w:tcW w:type="dxa" w:w="720"/>
            <w:shd w:fill="FFFFFF"/>
            <w:tcMar>
              <w:top w:w="60" w:type="dxa"/>
              <w:bottom w:w="60" w:type="dxa"/>
              <w:left w:w="60" w:type="dxa"/>
              <w:right w:w="60" w:type="dxa"/>
            </w:tcMar>
          </w:tcPr>
          <w:p>
            <w:pPr>
              <w:spacing w:before="0" w:after="0" w:line="252" w:lineRule="auto"/>
              <w:jc w:val="center"/>
            </w:pPr>
            <w:r>
              <w:rPr>
                <w:rFonts w:ascii="Arial" w:hAnsi="Arial"/>
                <w:b/>
                <w:sz w:val="16"/>
              </w:rPr>
              <w:t>15</w:t>
            </w:r>
          </w:p>
        </w:tc>
        <w:tc>
          <w:tcPr>
            <w:tcW w:type="dxa" w:w="1872"/>
            <w:shd w:fill="FFFFFF"/>
            <w:tcMar>
              <w:top w:w="60" w:type="dxa"/>
              <w:bottom w:w="60" w:type="dxa"/>
              <w:left w:w="60" w:type="dxa"/>
              <w:right w:w="60" w:type="dxa"/>
            </w:tcMar>
          </w:tcPr>
          <w:p>
            <w:pPr>
              <w:spacing w:before="0" w:after="0" w:line="252" w:lineRule="auto"/>
            </w:pPr>
            <w:r>
              <w:rPr>
                <w:rFonts w:ascii="Arial" w:hAnsi="Arial"/>
                <w:sz w:val="16"/>
              </w:rPr>
              <w:t>HDLF: Hybrid Deep Learning Framework of DNN &amp; LSTM</w:t>
            </w:r>
          </w:p>
        </w:tc>
        <w:tc>
          <w:tcPr>
            <w:tcW w:type="dxa" w:w="1296"/>
            <w:shd w:fill="FFFFFF"/>
            <w:tcMar>
              <w:top w:w="60" w:type="dxa"/>
              <w:bottom w:w="60" w:type="dxa"/>
              <w:left w:w="60" w:type="dxa"/>
              <w:right w:w="60" w:type="dxa"/>
            </w:tcMar>
          </w:tcPr>
          <w:p>
            <w:pPr>
              <w:spacing w:before="0" w:after="0" w:line="252" w:lineRule="auto"/>
            </w:pPr>
            <w:r>
              <w:rPr>
                <w:rFonts w:ascii="Arial" w:hAnsi="Arial"/>
                <w:sz w:val="16"/>
              </w:rPr>
              <w:t>Swamy &amp; Adarsh (2025)</w:t>
            </w:r>
          </w:p>
        </w:tc>
        <w:tc>
          <w:tcPr>
            <w:tcW w:type="dxa" w:w="1584"/>
            <w:shd w:fill="FFFFFF"/>
            <w:tcMar>
              <w:top w:w="60" w:type="dxa"/>
              <w:bottom w:w="60" w:type="dxa"/>
              <w:left w:w="60" w:type="dxa"/>
              <w:right w:w="60" w:type="dxa"/>
            </w:tcMar>
          </w:tcPr>
          <w:p>
            <w:pPr>
              <w:spacing w:before="0" w:after="0" w:line="252" w:lineRule="auto"/>
            </w:pPr>
            <w:r>
              <w:rPr>
                <w:rFonts w:ascii="Arial" w:hAnsi="Arial"/>
                <w:sz w:val="16"/>
              </w:rPr>
              <w:t>HDLF (DNN+LSTM), Standalone DNN, LSTM, SVM</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HDLF Hybrid (Acc 94.7%, F1 93.6%)</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Dual-stream neural network processing static tabular and sequential tenure paths</w:t>
            </w:r>
          </w:p>
        </w:tc>
        <w:tc>
          <w:tcPr>
            <w:tcW w:type="dxa" w:w="1008"/>
            <w:shd w:fill="FFFFFF"/>
            <w:tcMar>
              <w:top w:w="60" w:type="dxa"/>
              <w:bottom w:w="60" w:type="dxa"/>
              <w:left w:w="60" w:type="dxa"/>
              <w:right w:w="60" w:type="dxa"/>
            </w:tcMar>
          </w:tcPr>
          <w:p>
            <w:pPr>
              <w:spacing w:before="0" w:after="0" w:line="252" w:lineRule="auto"/>
            </w:pPr>
            <w:r>
              <w:rPr>
                <w:rFonts w:ascii="Arial" w:hAnsi="Arial"/>
                <w:sz w:val="16"/>
              </w:rPr>
              <w:t>Workforce Sustainability</w:t>
            </w:r>
          </w:p>
        </w:tc>
      </w:tr>
      <w:tr>
        <w:tc>
          <w:tcPr>
            <w:tcW w:type="dxa" w:w="720"/>
            <w:shd w:fill="F7F9FB"/>
            <w:tcMar>
              <w:top w:w="60" w:type="dxa"/>
              <w:bottom w:w="60" w:type="dxa"/>
              <w:left w:w="60" w:type="dxa"/>
              <w:right w:w="60" w:type="dxa"/>
            </w:tcMar>
          </w:tcPr>
          <w:p>
            <w:pPr>
              <w:spacing w:before="0" w:after="0" w:line="252" w:lineRule="auto"/>
              <w:jc w:val="center"/>
            </w:pPr>
            <w:r>
              <w:rPr>
                <w:rFonts w:ascii="Arial" w:hAnsi="Arial"/>
                <w:b/>
                <w:sz w:val="16"/>
              </w:rPr>
              <w:t>16</w:t>
            </w:r>
          </w:p>
        </w:tc>
        <w:tc>
          <w:tcPr>
            <w:tcW w:type="dxa" w:w="1872"/>
            <w:shd w:fill="F7F9FB"/>
            <w:tcMar>
              <w:top w:w="60" w:type="dxa"/>
              <w:bottom w:w="60" w:type="dxa"/>
              <w:left w:w="60" w:type="dxa"/>
              <w:right w:w="60" w:type="dxa"/>
            </w:tcMar>
          </w:tcPr>
          <w:p>
            <w:pPr>
              <w:spacing w:before="0" w:after="0" w:line="252" w:lineRule="auto"/>
            </w:pPr>
            <w:r>
              <w:rPr>
                <w:rFonts w:ascii="Arial" w:hAnsi="Arial"/>
                <w:sz w:val="16"/>
              </w:rPr>
              <w:t>Employee Attrition Prediction Using ML Models: A Review Paper</w:t>
            </w:r>
          </w:p>
        </w:tc>
        <w:tc>
          <w:tcPr>
            <w:tcW w:type="dxa" w:w="1296"/>
            <w:shd w:fill="F7F9FB"/>
            <w:tcMar>
              <w:top w:w="60" w:type="dxa"/>
              <w:bottom w:w="60" w:type="dxa"/>
              <w:left w:w="60" w:type="dxa"/>
              <w:right w:w="60" w:type="dxa"/>
            </w:tcMar>
          </w:tcPr>
          <w:p>
            <w:pPr>
              <w:spacing w:before="0" w:after="0" w:line="252" w:lineRule="auto"/>
            </w:pPr>
            <w:r>
              <w:rPr>
                <w:rFonts w:ascii="Arial" w:hAnsi="Arial"/>
                <w:sz w:val="16"/>
              </w:rPr>
              <w:t>Alqahtani et al. (2024)</w:t>
            </w:r>
          </w:p>
        </w:tc>
        <w:tc>
          <w:tcPr>
            <w:tcW w:type="dxa" w:w="1584"/>
            <w:shd w:fill="F7F9FB"/>
            <w:tcMar>
              <w:top w:w="60" w:type="dxa"/>
              <w:bottom w:w="60" w:type="dxa"/>
              <w:left w:w="60" w:type="dxa"/>
              <w:right w:w="60" w:type="dxa"/>
            </w:tcMar>
          </w:tcPr>
          <w:p>
            <w:pPr>
              <w:spacing w:before="0" w:after="0" w:line="252" w:lineRule="auto"/>
            </w:pPr>
            <w:r>
              <w:rPr>
                <w:rFonts w:ascii="Arial" w:hAnsi="Arial"/>
                <w:sz w:val="16"/>
              </w:rPr>
              <w:t>Review of 30+ papers (RF, SVM, XGB, ANN)</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Random Forest &amp; XGBoost (&gt;90% avg acc)</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Systematic review of HR ML pipelines, feature sets, and imbalance solutions</w:t>
            </w:r>
          </w:p>
        </w:tc>
        <w:tc>
          <w:tcPr>
            <w:tcW w:type="dxa" w:w="1008"/>
            <w:shd w:fill="F7F9FB"/>
            <w:tcMar>
              <w:top w:w="60" w:type="dxa"/>
              <w:bottom w:w="60" w:type="dxa"/>
              <w:left w:w="60" w:type="dxa"/>
              <w:right w:w="60" w:type="dxa"/>
            </w:tcMar>
          </w:tcPr>
          <w:p>
            <w:pPr>
              <w:spacing w:before="0" w:after="0" w:line="252" w:lineRule="auto"/>
            </w:pPr>
            <w:r>
              <w:rPr>
                <w:rFonts w:ascii="Arial" w:hAnsi="Arial"/>
                <w:sz w:val="16"/>
              </w:rPr>
              <w:t>HR Analytics Review</w:t>
            </w:r>
          </w:p>
        </w:tc>
      </w:tr>
      <w:tr>
        <w:tc>
          <w:tcPr>
            <w:tcW w:type="dxa" w:w="720"/>
            <w:shd w:fill="FFFFFF"/>
            <w:tcMar>
              <w:top w:w="60" w:type="dxa"/>
              <w:bottom w:w="60" w:type="dxa"/>
              <w:left w:w="60" w:type="dxa"/>
              <w:right w:w="60" w:type="dxa"/>
            </w:tcMar>
          </w:tcPr>
          <w:p>
            <w:pPr>
              <w:spacing w:before="0" w:after="0" w:line="252" w:lineRule="auto"/>
              <w:jc w:val="center"/>
            </w:pPr>
            <w:r>
              <w:rPr>
                <w:rFonts w:ascii="Arial" w:hAnsi="Arial"/>
                <w:b/>
                <w:sz w:val="16"/>
              </w:rPr>
              <w:t>17</w:t>
            </w:r>
          </w:p>
        </w:tc>
        <w:tc>
          <w:tcPr>
            <w:tcW w:type="dxa" w:w="1872"/>
            <w:shd w:fill="FFFFFF"/>
            <w:tcMar>
              <w:top w:w="60" w:type="dxa"/>
              <w:bottom w:w="60" w:type="dxa"/>
              <w:left w:w="60" w:type="dxa"/>
              <w:right w:w="60" w:type="dxa"/>
            </w:tcMar>
          </w:tcPr>
          <w:p>
            <w:pPr>
              <w:spacing w:before="0" w:after="0" w:line="252" w:lineRule="auto"/>
            </w:pPr>
            <w:r>
              <w:rPr>
                <w:rFonts w:ascii="Arial" w:hAnsi="Arial"/>
                <w:sz w:val="16"/>
              </w:rPr>
              <w:t>ML Approaches for Predicting Employee Turnover: Systematic Review</w:t>
            </w:r>
          </w:p>
        </w:tc>
        <w:tc>
          <w:tcPr>
            <w:tcW w:type="dxa" w:w="1296"/>
            <w:shd w:fill="FFFFFF"/>
            <w:tcMar>
              <w:top w:w="60" w:type="dxa"/>
              <w:bottom w:w="60" w:type="dxa"/>
              <w:left w:w="60" w:type="dxa"/>
              <w:right w:w="60" w:type="dxa"/>
            </w:tcMar>
          </w:tcPr>
          <w:p>
            <w:pPr>
              <w:spacing w:before="0" w:after="0" w:line="252" w:lineRule="auto"/>
            </w:pPr>
            <w:r>
              <w:rPr>
                <w:rFonts w:ascii="Arial" w:hAnsi="Arial"/>
                <w:sz w:val="16"/>
              </w:rPr>
              <w:t>Talebi et al. (2025 - Wiley)</w:t>
            </w:r>
          </w:p>
        </w:tc>
        <w:tc>
          <w:tcPr>
            <w:tcW w:type="dxa" w:w="1584"/>
            <w:shd w:fill="FFFFFF"/>
            <w:tcMar>
              <w:top w:w="60" w:type="dxa"/>
              <w:bottom w:w="60" w:type="dxa"/>
              <w:left w:w="60" w:type="dxa"/>
              <w:right w:w="60" w:type="dxa"/>
            </w:tcMar>
          </w:tcPr>
          <w:p>
            <w:pPr>
              <w:spacing w:before="0" w:after="0" w:line="252" w:lineRule="auto"/>
            </w:pPr>
            <w:r>
              <w:rPr>
                <w:rFonts w:ascii="Arial" w:hAnsi="Arial"/>
                <w:sz w:val="16"/>
              </w:rPr>
              <w:t>PRISMA Meta-Review of 80+ articles</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Tree Ensembles (Used in &gt;65%, Acc ~90%)</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Rigorous PRISMA meta-analysis of algorithms, gaps, and validation protocols</w:t>
            </w:r>
          </w:p>
        </w:tc>
        <w:tc>
          <w:tcPr>
            <w:tcW w:type="dxa" w:w="1008"/>
            <w:shd w:fill="FFFFFF"/>
            <w:tcMar>
              <w:top w:w="60" w:type="dxa"/>
              <w:bottom w:w="60" w:type="dxa"/>
              <w:left w:w="60" w:type="dxa"/>
              <w:right w:w="60" w:type="dxa"/>
            </w:tcMar>
          </w:tcPr>
          <w:p>
            <w:pPr>
              <w:spacing w:before="0" w:after="0" w:line="252" w:lineRule="auto"/>
            </w:pPr>
            <w:r>
              <w:rPr>
                <w:rFonts w:ascii="Arial" w:hAnsi="Arial"/>
                <w:sz w:val="16"/>
              </w:rPr>
              <w:t>Systematic Review</w:t>
            </w:r>
          </w:p>
        </w:tc>
      </w:tr>
      <w:tr>
        <w:tc>
          <w:tcPr>
            <w:tcW w:type="dxa" w:w="720"/>
            <w:shd w:fill="F7F9FB"/>
            <w:tcMar>
              <w:top w:w="60" w:type="dxa"/>
              <w:bottom w:w="60" w:type="dxa"/>
              <w:left w:w="60" w:type="dxa"/>
              <w:right w:w="60" w:type="dxa"/>
            </w:tcMar>
          </w:tcPr>
          <w:p>
            <w:pPr>
              <w:spacing w:before="0" w:after="0" w:line="252" w:lineRule="auto"/>
              <w:jc w:val="center"/>
            </w:pPr>
            <w:r>
              <w:rPr>
                <w:rFonts w:ascii="Arial" w:hAnsi="Arial"/>
                <w:b/>
                <w:sz w:val="16"/>
              </w:rPr>
              <w:t>18</w:t>
            </w:r>
          </w:p>
        </w:tc>
        <w:tc>
          <w:tcPr>
            <w:tcW w:type="dxa" w:w="1872"/>
            <w:shd w:fill="F7F9FB"/>
            <w:tcMar>
              <w:top w:w="60" w:type="dxa"/>
              <w:bottom w:w="60" w:type="dxa"/>
              <w:left w:w="60" w:type="dxa"/>
              <w:right w:w="60" w:type="dxa"/>
            </w:tcMar>
          </w:tcPr>
          <w:p>
            <w:pPr>
              <w:spacing w:before="0" w:after="0" w:line="252" w:lineRule="auto"/>
            </w:pPr>
            <w:r>
              <w:rPr>
                <w:rFonts w:ascii="Arial" w:hAnsi="Arial"/>
                <w:sz w:val="16"/>
              </w:rPr>
              <w:t>Early Prediction of Employee Turnover Using Machine Learning</w:t>
            </w:r>
          </w:p>
        </w:tc>
        <w:tc>
          <w:tcPr>
            <w:tcW w:type="dxa" w:w="1296"/>
            <w:shd w:fill="F7F9FB"/>
            <w:tcMar>
              <w:top w:w="60" w:type="dxa"/>
              <w:bottom w:w="60" w:type="dxa"/>
              <w:left w:w="60" w:type="dxa"/>
              <w:right w:w="60" w:type="dxa"/>
            </w:tcMar>
          </w:tcPr>
          <w:p>
            <w:pPr>
              <w:spacing w:before="0" w:after="0" w:line="252" w:lineRule="auto"/>
            </w:pPr>
            <w:r>
              <w:rPr>
                <w:rFonts w:ascii="Arial" w:hAnsi="Arial"/>
                <w:sz w:val="16"/>
              </w:rPr>
              <w:t>Atef et al. (2022)</w:t>
            </w:r>
          </w:p>
        </w:tc>
        <w:tc>
          <w:tcPr>
            <w:tcW w:type="dxa" w:w="1584"/>
            <w:shd w:fill="F7F9FB"/>
            <w:tcMar>
              <w:top w:w="60" w:type="dxa"/>
              <w:bottom w:w="60" w:type="dxa"/>
              <w:left w:w="60" w:type="dxa"/>
              <w:right w:w="60" w:type="dxa"/>
            </w:tcMar>
          </w:tcPr>
          <w:p>
            <w:pPr>
              <w:spacing w:before="0" w:after="0" w:line="252" w:lineRule="auto"/>
            </w:pPr>
            <w:r>
              <w:rPr>
                <w:rFonts w:ascii="Arial" w:hAnsi="Arial"/>
                <w:sz w:val="16"/>
              </w:rPr>
              <w:t>J48, RF, SVM, NB, LR, SMOTE</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Random Forest (Acc 91.2%, AUC 0.93)</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Information Gain feature filtering with computational latency profiling</w:t>
            </w:r>
          </w:p>
        </w:tc>
        <w:tc>
          <w:tcPr>
            <w:tcW w:type="dxa" w:w="1008"/>
            <w:shd w:fill="F7F9FB"/>
            <w:tcMar>
              <w:top w:w="60" w:type="dxa"/>
              <w:bottom w:w="60" w:type="dxa"/>
              <w:left w:w="60" w:type="dxa"/>
              <w:right w:w="60" w:type="dxa"/>
            </w:tcMar>
          </w:tcPr>
          <w:p>
            <w:pPr>
              <w:spacing w:before="0" w:after="0" w:line="252" w:lineRule="auto"/>
            </w:pPr>
            <w:r>
              <w:rPr>
                <w:rFonts w:ascii="Arial" w:hAnsi="Arial"/>
                <w:sz w:val="16"/>
              </w:rPr>
              <w:t>Employee Turnover</w:t>
            </w:r>
          </w:p>
        </w:tc>
      </w:tr>
      <w:tr>
        <w:tc>
          <w:tcPr>
            <w:tcW w:type="dxa" w:w="720"/>
            <w:shd w:fill="FFFFFF"/>
            <w:tcMar>
              <w:top w:w="60" w:type="dxa"/>
              <w:bottom w:w="60" w:type="dxa"/>
              <w:left w:w="60" w:type="dxa"/>
              <w:right w:w="60" w:type="dxa"/>
            </w:tcMar>
          </w:tcPr>
          <w:p>
            <w:pPr>
              <w:spacing w:before="0" w:after="0" w:line="252" w:lineRule="auto"/>
              <w:jc w:val="center"/>
            </w:pPr>
            <w:r>
              <w:rPr>
                <w:rFonts w:ascii="Arial" w:hAnsi="Arial"/>
                <w:b/>
                <w:sz w:val="16"/>
              </w:rPr>
              <w:t>19</w:t>
            </w:r>
          </w:p>
        </w:tc>
        <w:tc>
          <w:tcPr>
            <w:tcW w:type="dxa" w:w="1872"/>
            <w:shd w:fill="FFFFFF"/>
            <w:tcMar>
              <w:top w:w="60" w:type="dxa"/>
              <w:bottom w:w="60" w:type="dxa"/>
              <w:left w:w="60" w:type="dxa"/>
              <w:right w:w="60" w:type="dxa"/>
            </w:tcMar>
          </w:tcPr>
          <w:p>
            <w:pPr>
              <w:spacing w:before="0" w:after="0" w:line="252" w:lineRule="auto"/>
            </w:pPr>
            <w:r>
              <w:rPr>
                <w:rFonts w:ascii="Arial" w:hAnsi="Arial"/>
                <w:sz w:val="16"/>
              </w:rPr>
              <w:t>Employee Attrition Prediction</w:t>
            </w:r>
          </w:p>
        </w:tc>
        <w:tc>
          <w:tcPr>
            <w:tcW w:type="dxa" w:w="1296"/>
            <w:shd w:fill="FFFFFF"/>
            <w:tcMar>
              <w:top w:w="60" w:type="dxa"/>
              <w:bottom w:w="60" w:type="dxa"/>
              <w:left w:w="60" w:type="dxa"/>
              <w:right w:w="60" w:type="dxa"/>
            </w:tcMar>
          </w:tcPr>
          <w:p>
            <w:pPr>
              <w:spacing w:before="0" w:after="0" w:line="252" w:lineRule="auto"/>
            </w:pPr>
            <w:r>
              <w:rPr>
                <w:rFonts w:ascii="Arial" w:hAnsi="Arial"/>
                <w:sz w:val="16"/>
              </w:rPr>
              <w:t>Aswathi &amp; Gururaja (2025/2026)</w:t>
            </w:r>
          </w:p>
        </w:tc>
        <w:tc>
          <w:tcPr>
            <w:tcW w:type="dxa" w:w="1584"/>
            <w:shd w:fill="FFFFFF"/>
            <w:tcMar>
              <w:top w:w="60" w:type="dxa"/>
              <w:bottom w:w="60" w:type="dxa"/>
              <w:left w:w="60" w:type="dxa"/>
              <w:right w:w="60" w:type="dxa"/>
            </w:tcMar>
          </w:tcPr>
          <w:p>
            <w:pPr>
              <w:spacing w:before="0" w:after="0" w:line="252" w:lineRule="auto"/>
            </w:pPr>
            <w:r>
              <w:rPr>
                <w:rFonts w:ascii="Arial" w:hAnsi="Arial"/>
                <w:sz w:val="16"/>
              </w:rPr>
              <w:t>RF, DT, LR, KNN, SMOTE</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Random Forest (Acc 88.4%, Recall 86.2%)</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Practical, low-overhead HR diagnostic modeling pipeline</w:t>
            </w:r>
          </w:p>
        </w:tc>
        <w:tc>
          <w:tcPr>
            <w:tcW w:type="dxa" w:w="1008"/>
            <w:shd w:fill="FFFFFF"/>
            <w:tcMar>
              <w:top w:w="60" w:type="dxa"/>
              <w:bottom w:w="60" w:type="dxa"/>
              <w:left w:w="60" w:type="dxa"/>
              <w:right w:w="60" w:type="dxa"/>
            </w:tcMar>
          </w:tcPr>
          <w:p>
            <w:pPr>
              <w:spacing w:before="0" w:after="0" w:line="252" w:lineRule="auto"/>
            </w:pPr>
            <w:r>
              <w:rPr>
                <w:rFonts w:ascii="Arial" w:hAnsi="Arial"/>
                <w:sz w:val="16"/>
              </w:rPr>
              <w:t>Employee Attrition</w:t>
            </w:r>
          </w:p>
        </w:tc>
      </w:tr>
      <w:tr>
        <w:tc>
          <w:tcPr>
            <w:tcW w:type="dxa" w:w="720"/>
            <w:shd w:fill="F7F9FB"/>
            <w:tcMar>
              <w:top w:w="60" w:type="dxa"/>
              <w:bottom w:w="60" w:type="dxa"/>
              <w:left w:w="60" w:type="dxa"/>
              <w:right w:w="60" w:type="dxa"/>
            </w:tcMar>
          </w:tcPr>
          <w:p>
            <w:pPr>
              <w:spacing w:before="0" w:after="0" w:line="252" w:lineRule="auto"/>
              <w:jc w:val="center"/>
            </w:pPr>
            <w:r>
              <w:rPr>
                <w:rFonts w:ascii="Arial" w:hAnsi="Arial"/>
                <w:b/>
                <w:sz w:val="16"/>
              </w:rPr>
              <w:t>20</w:t>
            </w:r>
          </w:p>
        </w:tc>
        <w:tc>
          <w:tcPr>
            <w:tcW w:type="dxa" w:w="1872"/>
            <w:shd w:fill="F7F9FB"/>
            <w:tcMar>
              <w:top w:w="60" w:type="dxa"/>
              <w:bottom w:w="60" w:type="dxa"/>
              <w:left w:w="60" w:type="dxa"/>
              <w:right w:w="60" w:type="dxa"/>
            </w:tcMar>
          </w:tcPr>
          <w:p>
            <w:pPr>
              <w:spacing w:before="0" w:after="0" w:line="252" w:lineRule="auto"/>
            </w:pPr>
            <w:r>
              <w:rPr>
                <w:rFonts w:ascii="Arial" w:hAnsi="Arial"/>
                <w:sz w:val="16"/>
              </w:rPr>
              <w:t>Predictive Analytics for Employee Attrition: ML &amp; Survival Analysis</w:t>
            </w:r>
          </w:p>
        </w:tc>
        <w:tc>
          <w:tcPr>
            <w:tcW w:type="dxa" w:w="1296"/>
            <w:shd w:fill="F7F9FB"/>
            <w:tcMar>
              <w:top w:w="60" w:type="dxa"/>
              <w:bottom w:w="60" w:type="dxa"/>
              <w:left w:w="60" w:type="dxa"/>
              <w:right w:w="60" w:type="dxa"/>
            </w:tcMar>
          </w:tcPr>
          <w:p>
            <w:pPr>
              <w:spacing w:before="0" w:after="0" w:line="252" w:lineRule="auto"/>
            </w:pPr>
            <w:r>
              <w:rPr>
                <w:rFonts w:ascii="Arial" w:hAnsi="Arial"/>
                <w:sz w:val="16"/>
              </w:rPr>
              <w:t>Priyanshi Sunil Saparia (2026)</w:t>
            </w:r>
          </w:p>
        </w:tc>
        <w:tc>
          <w:tcPr>
            <w:tcW w:type="dxa" w:w="1584"/>
            <w:shd w:fill="F7F9FB"/>
            <w:tcMar>
              <w:top w:w="60" w:type="dxa"/>
              <w:bottom w:w="60" w:type="dxa"/>
              <w:left w:w="60" w:type="dxa"/>
              <w:right w:w="60" w:type="dxa"/>
            </w:tcMar>
          </w:tcPr>
          <w:p>
            <w:pPr>
              <w:spacing w:before="0" w:after="0" w:line="252" w:lineRule="auto"/>
            </w:pPr>
            <w:r>
              <w:rPr>
                <w:rFonts w:ascii="Arial" w:hAnsi="Arial"/>
                <w:sz w:val="16"/>
              </w:rPr>
              <w:t>RF, XGBoost, SVM, Kaplan-Meier, Cox PH</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XGBoost (Acc 91.5%) + Cox Survival</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Dual-engine architecture combining binary classification with survival risk timing</w:t>
            </w:r>
          </w:p>
        </w:tc>
        <w:tc>
          <w:tcPr>
            <w:tcW w:type="dxa" w:w="1008"/>
            <w:shd w:fill="F7F9FB"/>
            <w:tcMar>
              <w:top w:w="60" w:type="dxa"/>
              <w:bottom w:w="60" w:type="dxa"/>
              <w:left w:w="60" w:type="dxa"/>
              <w:right w:w="60" w:type="dxa"/>
            </w:tcMar>
          </w:tcPr>
          <w:p>
            <w:pPr>
              <w:spacing w:before="0" w:after="0" w:line="252" w:lineRule="auto"/>
            </w:pPr>
            <w:r>
              <w:rPr>
                <w:rFonts w:ascii="Arial" w:hAnsi="Arial"/>
                <w:sz w:val="16"/>
              </w:rPr>
              <w:t>Workforce Survival</w:t>
            </w:r>
          </w:p>
        </w:tc>
      </w:tr>
      <w:tr>
        <w:tc>
          <w:tcPr>
            <w:tcW w:type="dxa" w:w="720"/>
            <w:shd w:fill="FFFFFF"/>
            <w:tcMar>
              <w:top w:w="60" w:type="dxa"/>
              <w:bottom w:w="60" w:type="dxa"/>
              <w:left w:w="60" w:type="dxa"/>
              <w:right w:w="60" w:type="dxa"/>
            </w:tcMar>
          </w:tcPr>
          <w:p>
            <w:pPr>
              <w:spacing w:before="0" w:after="0" w:line="252" w:lineRule="auto"/>
              <w:jc w:val="center"/>
            </w:pPr>
            <w:r>
              <w:rPr>
                <w:rFonts w:ascii="Arial" w:hAnsi="Arial"/>
                <w:b/>
                <w:sz w:val="16"/>
              </w:rPr>
              <w:t>21</w:t>
            </w:r>
          </w:p>
        </w:tc>
        <w:tc>
          <w:tcPr>
            <w:tcW w:type="dxa" w:w="1872"/>
            <w:shd w:fill="FFFFFF"/>
            <w:tcMar>
              <w:top w:w="60" w:type="dxa"/>
              <w:bottom w:w="60" w:type="dxa"/>
              <w:left w:w="60" w:type="dxa"/>
              <w:right w:w="60" w:type="dxa"/>
            </w:tcMar>
          </w:tcPr>
          <w:p>
            <w:pPr>
              <w:spacing w:before="0" w:after="0" w:line="252" w:lineRule="auto"/>
            </w:pPr>
            <w:r>
              <w:rPr>
                <w:rFonts w:ascii="Arial" w:hAnsi="Arial"/>
                <w:sz w:val="16"/>
              </w:rPr>
              <w:t>Predicting Employee Retention Using AI &amp; Survival Analysis</w:t>
            </w:r>
          </w:p>
        </w:tc>
        <w:tc>
          <w:tcPr>
            <w:tcW w:type="dxa" w:w="1296"/>
            <w:shd w:fill="FFFFFF"/>
            <w:tcMar>
              <w:top w:w="60" w:type="dxa"/>
              <w:bottom w:w="60" w:type="dxa"/>
              <w:left w:w="60" w:type="dxa"/>
              <w:right w:w="60" w:type="dxa"/>
            </w:tcMar>
          </w:tcPr>
          <w:p>
            <w:pPr>
              <w:spacing w:before="0" w:after="0" w:line="252" w:lineRule="auto"/>
            </w:pPr>
            <w:r>
              <w:rPr>
                <w:rFonts w:ascii="Arial" w:hAnsi="Arial"/>
                <w:sz w:val="16"/>
              </w:rPr>
              <w:t>Folorunso et al. (2025)</w:t>
            </w:r>
          </w:p>
        </w:tc>
        <w:tc>
          <w:tcPr>
            <w:tcW w:type="dxa" w:w="1584"/>
            <w:shd w:fill="FFFFFF"/>
            <w:tcMar>
              <w:top w:w="60" w:type="dxa"/>
              <w:bottom w:w="60" w:type="dxa"/>
              <w:left w:w="60" w:type="dxa"/>
              <w:right w:w="60" w:type="dxa"/>
            </w:tcMar>
          </w:tcPr>
          <w:p>
            <w:pPr>
              <w:spacing w:before="0" w:after="0" w:line="252" w:lineRule="auto"/>
            </w:pPr>
            <w:r>
              <w:rPr>
                <w:rFonts w:ascii="Arial" w:hAnsi="Arial"/>
                <w:sz w:val="16"/>
              </w:rPr>
              <w:t>Kaplan-Meier, Cox PH, ANN, Random Forest</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Random Forest (Acc 90.1%) &amp; Cox Model</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Demographic hazard segmentation across emerging market workforce tiers</w:t>
            </w:r>
          </w:p>
        </w:tc>
        <w:tc>
          <w:tcPr>
            <w:tcW w:type="dxa" w:w="1008"/>
            <w:shd w:fill="FFFFFF"/>
            <w:tcMar>
              <w:top w:w="60" w:type="dxa"/>
              <w:bottom w:w="60" w:type="dxa"/>
              <w:left w:w="60" w:type="dxa"/>
              <w:right w:w="60" w:type="dxa"/>
            </w:tcMar>
          </w:tcPr>
          <w:p>
            <w:pPr>
              <w:spacing w:before="0" w:after="0" w:line="252" w:lineRule="auto"/>
            </w:pPr>
            <w:r>
              <w:rPr>
                <w:rFonts w:ascii="Arial" w:hAnsi="Arial"/>
                <w:sz w:val="16"/>
              </w:rPr>
              <w:t>Employee Retention</w:t>
            </w:r>
          </w:p>
        </w:tc>
      </w:tr>
      <w:tr>
        <w:tc>
          <w:tcPr>
            <w:tcW w:type="dxa" w:w="720"/>
            <w:shd w:fill="F7F9FB"/>
            <w:tcMar>
              <w:top w:w="60" w:type="dxa"/>
              <w:bottom w:w="60" w:type="dxa"/>
              <w:left w:w="60" w:type="dxa"/>
              <w:right w:w="60" w:type="dxa"/>
            </w:tcMar>
          </w:tcPr>
          <w:p>
            <w:pPr>
              <w:spacing w:before="0" w:after="0" w:line="252" w:lineRule="auto"/>
              <w:jc w:val="center"/>
            </w:pPr>
            <w:r>
              <w:rPr>
                <w:rFonts w:ascii="Arial" w:hAnsi="Arial"/>
                <w:b/>
                <w:sz w:val="16"/>
              </w:rPr>
              <w:t>22</w:t>
            </w:r>
          </w:p>
        </w:tc>
        <w:tc>
          <w:tcPr>
            <w:tcW w:type="dxa" w:w="1872"/>
            <w:shd w:fill="F7F9FB"/>
            <w:tcMar>
              <w:top w:w="60" w:type="dxa"/>
              <w:bottom w:w="60" w:type="dxa"/>
              <w:left w:w="60" w:type="dxa"/>
              <w:right w:w="60" w:type="dxa"/>
            </w:tcMar>
          </w:tcPr>
          <w:p>
            <w:pPr>
              <w:spacing w:before="0" w:after="0" w:line="252" w:lineRule="auto"/>
            </w:pPr>
            <w:r>
              <w:rPr>
                <w:rFonts w:ascii="Arial" w:hAnsi="Arial"/>
                <w:sz w:val="16"/>
              </w:rPr>
              <w:t>Predicting employee attrition and explaining its determinants</w:t>
            </w:r>
          </w:p>
        </w:tc>
        <w:tc>
          <w:tcPr>
            <w:tcW w:type="dxa" w:w="1296"/>
            <w:shd w:fill="F7F9FB"/>
            <w:tcMar>
              <w:top w:w="60" w:type="dxa"/>
              <w:bottom w:w="60" w:type="dxa"/>
              <w:left w:w="60" w:type="dxa"/>
              <w:right w:w="60" w:type="dxa"/>
            </w:tcMar>
          </w:tcPr>
          <w:p>
            <w:pPr>
              <w:spacing w:before="0" w:after="0" w:line="252" w:lineRule="auto"/>
            </w:pPr>
            <w:r>
              <w:rPr>
                <w:rFonts w:ascii="Arial" w:hAnsi="Arial"/>
                <w:sz w:val="16"/>
              </w:rPr>
              <w:t>Manafi Varkiani et al. (2025 - DSS)</w:t>
            </w:r>
          </w:p>
        </w:tc>
        <w:tc>
          <w:tcPr>
            <w:tcW w:type="dxa" w:w="1584"/>
            <w:shd w:fill="F7F9FB"/>
            <w:tcMar>
              <w:top w:w="60" w:type="dxa"/>
              <w:bottom w:w="60" w:type="dxa"/>
              <w:left w:w="60" w:type="dxa"/>
              <w:right w:w="60" w:type="dxa"/>
            </w:tcMar>
          </w:tcPr>
          <w:p>
            <w:pPr>
              <w:spacing w:before="0" w:after="0" w:line="252" w:lineRule="auto"/>
            </w:pPr>
            <w:r>
              <w:rPr>
                <w:rFonts w:ascii="Arial" w:hAnsi="Arial"/>
                <w:sz w:val="16"/>
              </w:rPr>
              <w:t>LR, ElasticNet, RF, XGBoost, LightGBM, SHAP</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LightGBM &amp; XGBoost (PR-AUC 0.89, AUC 0.91)</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Proprietary longitudinal manufacturing dataset with deep non-linear SHAP explainability</w:t>
            </w:r>
          </w:p>
        </w:tc>
        <w:tc>
          <w:tcPr>
            <w:tcW w:type="dxa" w:w="1008"/>
            <w:shd w:fill="F7F9FB"/>
            <w:tcMar>
              <w:top w:w="60" w:type="dxa"/>
              <w:bottom w:w="60" w:type="dxa"/>
              <w:left w:w="60" w:type="dxa"/>
              <w:right w:w="60" w:type="dxa"/>
            </w:tcMar>
          </w:tcPr>
          <w:p>
            <w:pPr>
              <w:spacing w:before="0" w:after="0" w:line="252" w:lineRule="auto"/>
            </w:pPr>
            <w:r>
              <w:rPr>
                <w:rFonts w:ascii="Arial" w:hAnsi="Arial"/>
                <w:sz w:val="16"/>
              </w:rPr>
              <w:t>HR Analytics / XAI</w:t>
            </w:r>
          </w:p>
        </w:tc>
      </w:tr>
      <w:tr>
        <w:tc>
          <w:tcPr>
            <w:tcW w:type="dxa" w:w="720"/>
            <w:shd w:fill="FFFFFF"/>
            <w:tcMar>
              <w:top w:w="60" w:type="dxa"/>
              <w:bottom w:w="60" w:type="dxa"/>
              <w:left w:w="60" w:type="dxa"/>
              <w:right w:w="60" w:type="dxa"/>
            </w:tcMar>
          </w:tcPr>
          <w:p>
            <w:pPr>
              <w:spacing w:before="0" w:after="0" w:line="252" w:lineRule="auto"/>
              <w:jc w:val="center"/>
            </w:pPr>
            <w:r>
              <w:rPr>
                <w:rFonts w:ascii="Arial" w:hAnsi="Arial"/>
                <w:b/>
                <w:sz w:val="16"/>
              </w:rPr>
              <w:t>23</w:t>
            </w:r>
          </w:p>
        </w:tc>
        <w:tc>
          <w:tcPr>
            <w:tcW w:type="dxa" w:w="1872"/>
            <w:shd w:fill="FFFFFF"/>
            <w:tcMar>
              <w:top w:w="60" w:type="dxa"/>
              <w:bottom w:w="60" w:type="dxa"/>
              <w:left w:w="60" w:type="dxa"/>
              <w:right w:w="60" w:type="dxa"/>
            </w:tcMar>
          </w:tcPr>
          <w:p>
            <w:pPr>
              <w:spacing w:before="0" w:after="0" w:line="252" w:lineRule="auto"/>
            </w:pPr>
            <w:r>
              <w:rPr>
                <w:rFonts w:ascii="Arial" w:hAnsi="Arial"/>
                <w:sz w:val="16"/>
              </w:rPr>
              <w:t>Mapping a decade of research on employee attrition prediction (2014-2025)</w:t>
            </w:r>
          </w:p>
        </w:tc>
        <w:tc>
          <w:tcPr>
            <w:tcW w:type="dxa" w:w="1296"/>
            <w:shd w:fill="FFFFFF"/>
            <w:tcMar>
              <w:top w:w="60" w:type="dxa"/>
              <w:bottom w:w="60" w:type="dxa"/>
              <w:left w:w="60" w:type="dxa"/>
              <w:right w:w="60" w:type="dxa"/>
            </w:tcMar>
          </w:tcPr>
          <w:p>
            <w:pPr>
              <w:spacing w:before="0" w:after="0" w:line="252" w:lineRule="auto"/>
            </w:pPr>
            <w:r>
              <w:rPr>
                <w:rFonts w:ascii="Arial" w:hAnsi="Arial"/>
                <w:sz w:val="16"/>
              </w:rPr>
              <w:t>Sangeetha &amp; Vijayaraj (2026)</w:t>
            </w:r>
          </w:p>
        </w:tc>
        <w:tc>
          <w:tcPr>
            <w:tcW w:type="dxa" w:w="1584"/>
            <w:shd w:fill="FFFFFF"/>
            <w:tcMar>
              <w:top w:w="60" w:type="dxa"/>
              <w:bottom w:w="60" w:type="dxa"/>
              <w:left w:w="60" w:type="dxa"/>
              <w:right w:w="60" w:type="dxa"/>
            </w:tcMar>
          </w:tcPr>
          <w:p>
            <w:pPr>
              <w:spacing w:before="0" w:after="0" w:line="252" w:lineRule="auto"/>
            </w:pPr>
            <w:r>
              <w:rPr>
                <w:rFonts w:ascii="Arial" w:hAnsi="Arial"/>
                <w:sz w:val="16"/>
              </w:rPr>
              <w:t>Bibliometric &amp; Thematic Network Analysis (450+ papers)</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Thematic Co-Word Clusters</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11-year scientometric map identifying research clusters, co-citations, and frontiers</w:t>
            </w:r>
          </w:p>
        </w:tc>
        <w:tc>
          <w:tcPr>
            <w:tcW w:type="dxa" w:w="1008"/>
            <w:shd w:fill="FFFFFF"/>
            <w:tcMar>
              <w:top w:w="60" w:type="dxa"/>
              <w:bottom w:w="60" w:type="dxa"/>
              <w:left w:w="60" w:type="dxa"/>
              <w:right w:w="60" w:type="dxa"/>
            </w:tcMar>
          </w:tcPr>
          <w:p>
            <w:pPr>
              <w:spacing w:before="0" w:after="0" w:line="252" w:lineRule="auto"/>
            </w:pPr>
            <w:r>
              <w:rPr>
                <w:rFonts w:ascii="Arial" w:hAnsi="Arial"/>
                <w:sz w:val="16"/>
              </w:rPr>
              <w:t>Bibliometric Review</w:t>
            </w:r>
          </w:p>
        </w:tc>
      </w:tr>
      <w:tr>
        <w:tc>
          <w:tcPr>
            <w:tcW w:type="dxa" w:w="720"/>
            <w:shd w:fill="F7F9FB"/>
            <w:tcMar>
              <w:top w:w="60" w:type="dxa"/>
              <w:bottom w:w="60" w:type="dxa"/>
              <w:left w:w="60" w:type="dxa"/>
              <w:right w:w="60" w:type="dxa"/>
            </w:tcMar>
          </w:tcPr>
          <w:p>
            <w:pPr>
              <w:spacing w:before="0" w:after="0" w:line="252" w:lineRule="auto"/>
              <w:jc w:val="center"/>
            </w:pPr>
            <w:r>
              <w:rPr>
                <w:rFonts w:ascii="Arial" w:hAnsi="Arial"/>
                <w:b/>
                <w:sz w:val="16"/>
              </w:rPr>
              <w:t>24</w:t>
            </w:r>
          </w:p>
        </w:tc>
        <w:tc>
          <w:tcPr>
            <w:tcW w:type="dxa" w:w="1872"/>
            <w:shd w:fill="F7F9FB"/>
            <w:tcMar>
              <w:top w:w="60" w:type="dxa"/>
              <w:bottom w:w="60" w:type="dxa"/>
              <w:left w:w="60" w:type="dxa"/>
              <w:right w:w="60" w:type="dxa"/>
            </w:tcMar>
          </w:tcPr>
          <w:p>
            <w:pPr>
              <w:spacing w:before="0" w:after="0" w:line="252" w:lineRule="auto"/>
            </w:pPr>
            <w:r>
              <w:rPr>
                <w:rFonts w:ascii="Arial" w:hAnsi="Arial"/>
                <w:sz w:val="16"/>
              </w:rPr>
              <w:t>Employee Attrition Prediction: Psychological &amp; Organizational Factors</w:t>
            </w:r>
          </w:p>
        </w:tc>
        <w:tc>
          <w:tcPr>
            <w:tcW w:type="dxa" w:w="1296"/>
            <w:shd w:fill="F7F9FB"/>
            <w:tcMar>
              <w:top w:w="60" w:type="dxa"/>
              <w:bottom w:w="60" w:type="dxa"/>
              <w:left w:w="60" w:type="dxa"/>
              <w:right w:w="60" w:type="dxa"/>
            </w:tcMar>
          </w:tcPr>
          <w:p>
            <w:pPr>
              <w:spacing w:before="0" w:after="0" w:line="252" w:lineRule="auto"/>
            </w:pPr>
            <w:r>
              <w:rPr>
                <w:rFonts w:ascii="Arial" w:hAnsi="Arial"/>
                <w:sz w:val="16"/>
              </w:rPr>
              <w:t>Behavioral Sciences MDPI (2026)</w:t>
            </w:r>
          </w:p>
        </w:tc>
        <w:tc>
          <w:tcPr>
            <w:tcW w:type="dxa" w:w="1584"/>
            <w:shd w:fill="F7F9FB"/>
            <w:tcMar>
              <w:top w:w="60" w:type="dxa"/>
              <w:bottom w:w="60" w:type="dxa"/>
              <w:left w:w="60" w:type="dxa"/>
              <w:right w:w="60" w:type="dxa"/>
            </w:tcMar>
          </w:tcPr>
          <w:p>
            <w:pPr>
              <w:spacing w:before="0" w:after="0" w:line="252" w:lineRule="auto"/>
            </w:pPr>
            <w:r>
              <w:rPr>
                <w:rFonts w:ascii="Arial" w:hAnsi="Arial"/>
                <w:sz w:val="16"/>
              </w:rPr>
              <w:t>SEM, RF, XGBoost, SVM, MLP, SHAP</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XGBoost + Psychometric Features (Acc 92.4%)</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Bridges organizational psychology (burnout, contract breach) with tabular ML</w:t>
            </w:r>
          </w:p>
        </w:tc>
        <w:tc>
          <w:tcPr>
            <w:tcW w:type="dxa" w:w="1008"/>
            <w:shd w:fill="F7F9FB"/>
            <w:tcMar>
              <w:top w:w="60" w:type="dxa"/>
              <w:bottom w:w="60" w:type="dxa"/>
              <w:left w:w="60" w:type="dxa"/>
              <w:right w:w="60" w:type="dxa"/>
            </w:tcMar>
          </w:tcPr>
          <w:p>
            <w:pPr>
              <w:spacing w:before="0" w:after="0" w:line="252" w:lineRule="auto"/>
            </w:pPr>
            <w:r>
              <w:rPr>
                <w:rFonts w:ascii="Arial" w:hAnsi="Arial"/>
                <w:sz w:val="16"/>
              </w:rPr>
              <w:t>Behavioral HR</w:t>
            </w:r>
          </w:p>
        </w:tc>
      </w:tr>
      <w:tr>
        <w:tc>
          <w:tcPr>
            <w:tcW w:type="dxa" w:w="720"/>
            <w:shd w:fill="FFFFFF"/>
            <w:tcMar>
              <w:top w:w="60" w:type="dxa"/>
              <w:bottom w:w="60" w:type="dxa"/>
              <w:left w:w="60" w:type="dxa"/>
              <w:right w:w="60" w:type="dxa"/>
            </w:tcMar>
          </w:tcPr>
          <w:p>
            <w:pPr>
              <w:spacing w:before="0" w:after="0" w:line="252" w:lineRule="auto"/>
              <w:jc w:val="center"/>
            </w:pPr>
            <w:r>
              <w:rPr>
                <w:rFonts w:ascii="Arial" w:hAnsi="Arial"/>
                <w:b/>
                <w:sz w:val="16"/>
              </w:rPr>
              <w:t>25</w:t>
            </w:r>
          </w:p>
        </w:tc>
        <w:tc>
          <w:tcPr>
            <w:tcW w:type="dxa" w:w="1872"/>
            <w:shd w:fill="FFFFFF"/>
            <w:tcMar>
              <w:top w:w="60" w:type="dxa"/>
              <w:bottom w:w="60" w:type="dxa"/>
              <w:left w:w="60" w:type="dxa"/>
              <w:right w:w="60" w:type="dxa"/>
            </w:tcMar>
          </w:tcPr>
          <w:p>
            <w:pPr>
              <w:spacing w:before="0" w:after="0" w:line="252" w:lineRule="auto"/>
            </w:pPr>
            <w:r>
              <w:rPr>
                <w:rFonts w:ascii="Arial" w:hAnsi="Arial"/>
                <w:sz w:val="16"/>
              </w:rPr>
              <w:t>Machine-Learned Survival Models for Predicting Tenure from Résumés</w:t>
            </w:r>
          </w:p>
        </w:tc>
        <w:tc>
          <w:tcPr>
            <w:tcW w:type="dxa" w:w="1296"/>
            <w:shd w:fill="FFFFFF"/>
            <w:tcMar>
              <w:top w:w="60" w:type="dxa"/>
              <w:bottom w:w="60" w:type="dxa"/>
              <w:left w:w="60" w:type="dxa"/>
              <w:right w:w="60" w:type="dxa"/>
            </w:tcMar>
          </w:tcPr>
          <w:p>
            <w:pPr>
              <w:spacing w:before="0" w:after="0" w:line="252" w:lineRule="auto"/>
            </w:pPr>
            <w:r>
              <w:rPr>
                <w:rFonts w:ascii="Arial" w:hAnsi="Arial"/>
                <w:sz w:val="16"/>
              </w:rPr>
              <w:t>de Ruijt &amp; Kobayashi (2021)</w:t>
            </w:r>
          </w:p>
        </w:tc>
        <w:tc>
          <w:tcPr>
            <w:tcW w:type="dxa" w:w="1584"/>
            <w:shd w:fill="FFFFFF"/>
            <w:tcMar>
              <w:top w:w="60" w:type="dxa"/>
              <w:bottom w:w="60" w:type="dxa"/>
              <w:left w:w="60" w:type="dxa"/>
              <w:right w:w="60" w:type="dxa"/>
            </w:tcMar>
          </w:tcPr>
          <w:p>
            <w:pPr>
              <w:spacing w:before="0" w:after="0" w:line="252" w:lineRule="auto"/>
            </w:pPr>
            <w:r>
              <w:rPr>
                <w:rFonts w:ascii="Arial" w:hAnsi="Arial"/>
                <w:sz w:val="16"/>
              </w:rPr>
              <w:t>TF-IDF, Word2Vec, Cox PH, RSF, CoxBoost</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Random Survival Forest (C-index 0.742)</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Pre-hire tenure prediction directly from unstructured résumé text via NLP + Survival</w:t>
            </w:r>
          </w:p>
        </w:tc>
        <w:tc>
          <w:tcPr>
            <w:tcW w:type="dxa" w:w="1008"/>
            <w:shd w:fill="FFFFFF"/>
            <w:tcMar>
              <w:top w:w="60" w:type="dxa"/>
              <w:bottom w:w="60" w:type="dxa"/>
              <w:left w:w="60" w:type="dxa"/>
              <w:right w:w="60" w:type="dxa"/>
            </w:tcMar>
          </w:tcPr>
          <w:p>
            <w:pPr>
              <w:spacing w:before="0" w:after="0" w:line="252" w:lineRule="auto"/>
            </w:pPr>
            <w:r>
              <w:rPr>
                <w:rFonts w:ascii="Arial" w:hAnsi="Arial"/>
                <w:sz w:val="16"/>
              </w:rPr>
              <w:t>Talent Acquisition / NLP</w:t>
            </w:r>
          </w:p>
        </w:tc>
      </w:tr>
      <w:tr>
        <w:tc>
          <w:tcPr>
            <w:tcW w:type="dxa" w:w="720"/>
            <w:shd w:fill="F7F9FB"/>
            <w:tcMar>
              <w:top w:w="60" w:type="dxa"/>
              <w:bottom w:w="60" w:type="dxa"/>
              <w:left w:w="60" w:type="dxa"/>
              <w:right w:w="60" w:type="dxa"/>
            </w:tcMar>
          </w:tcPr>
          <w:p>
            <w:pPr>
              <w:spacing w:before="0" w:after="0" w:line="252" w:lineRule="auto"/>
              <w:jc w:val="center"/>
            </w:pPr>
            <w:r>
              <w:rPr>
                <w:rFonts w:ascii="Arial" w:hAnsi="Arial"/>
                <w:b/>
                <w:sz w:val="16"/>
              </w:rPr>
              <w:t>26</w:t>
            </w:r>
          </w:p>
        </w:tc>
        <w:tc>
          <w:tcPr>
            <w:tcW w:type="dxa" w:w="1872"/>
            <w:shd w:fill="F7F9FB"/>
            <w:tcMar>
              <w:top w:w="60" w:type="dxa"/>
              <w:bottom w:w="60" w:type="dxa"/>
              <w:left w:w="60" w:type="dxa"/>
              <w:right w:w="60" w:type="dxa"/>
            </w:tcMar>
          </w:tcPr>
          <w:p>
            <w:pPr>
              <w:spacing w:before="0" w:after="0" w:line="252" w:lineRule="auto"/>
            </w:pPr>
            <w:r>
              <w:rPr>
                <w:rFonts w:ascii="Arial" w:hAnsi="Arial"/>
                <w:sz w:val="16"/>
              </w:rPr>
              <w:t>Predicting Deliberate Attrition Using Novel Survival Methods</w:t>
            </w:r>
          </w:p>
        </w:tc>
        <w:tc>
          <w:tcPr>
            <w:tcW w:type="dxa" w:w="1296"/>
            <w:shd w:fill="F7F9FB"/>
            <w:tcMar>
              <w:top w:w="60" w:type="dxa"/>
              <w:bottom w:w="60" w:type="dxa"/>
              <w:left w:w="60" w:type="dxa"/>
              <w:right w:w="60" w:type="dxa"/>
            </w:tcMar>
          </w:tcPr>
          <w:p>
            <w:pPr>
              <w:spacing w:before="0" w:after="0" w:line="252" w:lineRule="auto"/>
            </w:pPr>
            <w:r>
              <w:rPr>
                <w:rFonts w:ascii="Arial" w:hAnsi="Arial"/>
                <w:sz w:val="16"/>
              </w:rPr>
              <w:t>Luca Ilarda (Thesis / Tilburg)</w:t>
            </w:r>
          </w:p>
        </w:tc>
        <w:tc>
          <w:tcPr>
            <w:tcW w:type="dxa" w:w="1584"/>
            <w:shd w:fill="F7F9FB"/>
            <w:tcMar>
              <w:top w:w="60" w:type="dxa"/>
              <w:bottom w:w="60" w:type="dxa"/>
              <w:left w:w="60" w:type="dxa"/>
              <w:right w:w="60" w:type="dxa"/>
            </w:tcMar>
          </w:tcPr>
          <w:p>
            <w:pPr>
              <w:spacing w:before="0" w:after="0" w:line="252" w:lineRule="auto"/>
            </w:pPr>
            <w:r>
              <w:rPr>
                <w:rFonts w:ascii="Arial" w:hAnsi="Arial"/>
                <w:sz w:val="16"/>
              </w:rPr>
              <w:t>Kaplan-Meier, ElasticNet Cox, RSF, CoxBoost, DeepSurv</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DeepSurv &amp; RSF (C-index 0.814, IBS 0.14)</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Deep neural survival learning (DeepSurv) benchmarked on longitudinal attrition</w:t>
            </w:r>
          </w:p>
        </w:tc>
        <w:tc>
          <w:tcPr>
            <w:tcW w:type="dxa" w:w="1008"/>
            <w:shd w:fill="F7F9FB"/>
            <w:tcMar>
              <w:top w:w="60" w:type="dxa"/>
              <w:bottom w:w="60" w:type="dxa"/>
              <w:left w:w="60" w:type="dxa"/>
              <w:right w:w="60" w:type="dxa"/>
            </w:tcMar>
          </w:tcPr>
          <w:p>
            <w:pPr>
              <w:spacing w:before="0" w:after="0" w:line="252" w:lineRule="auto"/>
            </w:pPr>
            <w:r>
              <w:rPr>
                <w:rFonts w:ascii="Arial" w:hAnsi="Arial"/>
                <w:sz w:val="16"/>
              </w:rPr>
              <w:t>Survival Analysis</w:t>
            </w:r>
          </w:p>
        </w:tc>
      </w:tr>
      <w:tr>
        <w:tc>
          <w:tcPr>
            <w:tcW w:type="dxa" w:w="720"/>
            <w:shd w:fill="FFFFFF"/>
            <w:tcMar>
              <w:top w:w="60" w:type="dxa"/>
              <w:bottom w:w="60" w:type="dxa"/>
              <w:left w:w="60" w:type="dxa"/>
              <w:right w:w="60" w:type="dxa"/>
            </w:tcMar>
          </w:tcPr>
          <w:p>
            <w:pPr>
              <w:spacing w:before="0" w:after="0" w:line="252" w:lineRule="auto"/>
              <w:jc w:val="center"/>
            </w:pPr>
            <w:r>
              <w:rPr>
                <w:rFonts w:ascii="Arial" w:hAnsi="Arial"/>
                <w:b/>
                <w:sz w:val="16"/>
              </w:rPr>
              <w:t>27</w:t>
            </w:r>
          </w:p>
        </w:tc>
        <w:tc>
          <w:tcPr>
            <w:tcW w:type="dxa" w:w="1872"/>
            <w:shd w:fill="FFFFFF"/>
            <w:tcMar>
              <w:top w:w="60" w:type="dxa"/>
              <w:bottom w:w="60" w:type="dxa"/>
              <w:left w:w="60" w:type="dxa"/>
              <w:right w:w="60" w:type="dxa"/>
            </w:tcMar>
          </w:tcPr>
          <w:p>
            <w:pPr>
              <w:spacing w:before="0" w:after="0" w:line="252" w:lineRule="auto"/>
            </w:pPr>
            <w:r>
              <w:rPr>
                <w:rFonts w:ascii="Arial" w:hAnsi="Arial"/>
                <w:sz w:val="16"/>
              </w:rPr>
              <w:t>Employee Attrition Prediction Using Machine Learning Techniques</w:t>
            </w:r>
          </w:p>
        </w:tc>
        <w:tc>
          <w:tcPr>
            <w:tcW w:type="dxa" w:w="1296"/>
            <w:shd w:fill="FFFFFF"/>
            <w:tcMar>
              <w:top w:w="60" w:type="dxa"/>
              <w:bottom w:w="60" w:type="dxa"/>
              <w:left w:w="60" w:type="dxa"/>
              <w:right w:w="60" w:type="dxa"/>
            </w:tcMar>
          </w:tcPr>
          <w:p>
            <w:pPr>
              <w:spacing w:before="0" w:after="0" w:line="252" w:lineRule="auto"/>
            </w:pPr>
            <w:r>
              <w:rPr>
                <w:rFonts w:ascii="Arial" w:hAnsi="Arial"/>
                <w:sz w:val="16"/>
              </w:rPr>
              <w:t>Srinivas et al. (2025)</w:t>
            </w:r>
          </w:p>
        </w:tc>
        <w:tc>
          <w:tcPr>
            <w:tcW w:type="dxa" w:w="1584"/>
            <w:shd w:fill="FFFFFF"/>
            <w:tcMar>
              <w:top w:w="60" w:type="dxa"/>
              <w:bottom w:w="60" w:type="dxa"/>
              <w:left w:w="60" w:type="dxa"/>
              <w:right w:w="60" w:type="dxa"/>
            </w:tcMar>
          </w:tcPr>
          <w:p>
            <w:pPr>
              <w:spacing w:before="0" w:after="0" w:line="252" w:lineRule="auto"/>
            </w:pPr>
            <w:r>
              <w:rPr>
                <w:rFonts w:ascii="Arial" w:hAnsi="Arial"/>
                <w:sz w:val="16"/>
              </w:rPr>
              <w:t>LR, DT, RF, SVM, Label Encoding</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Random Forest (Acc 89.1%, F1 0.87)</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Lightweight enterprise workflow emphasizing correlation diagnostics</w:t>
            </w:r>
          </w:p>
        </w:tc>
        <w:tc>
          <w:tcPr>
            <w:tcW w:type="dxa" w:w="1008"/>
            <w:shd w:fill="FFFFFF"/>
            <w:tcMar>
              <w:top w:w="60" w:type="dxa"/>
              <w:bottom w:w="60" w:type="dxa"/>
              <w:left w:w="60" w:type="dxa"/>
              <w:right w:w="60" w:type="dxa"/>
            </w:tcMar>
          </w:tcPr>
          <w:p>
            <w:pPr>
              <w:spacing w:before="0" w:after="0" w:line="252" w:lineRule="auto"/>
            </w:pPr>
            <w:r>
              <w:rPr>
                <w:rFonts w:ascii="Arial" w:hAnsi="Arial"/>
                <w:sz w:val="16"/>
              </w:rPr>
              <w:t>Employee Attrition</w:t>
            </w:r>
          </w:p>
        </w:tc>
      </w:tr>
      <w:tr>
        <w:tc>
          <w:tcPr>
            <w:tcW w:type="dxa" w:w="720"/>
            <w:shd w:fill="F7F9FB"/>
            <w:tcMar>
              <w:top w:w="60" w:type="dxa"/>
              <w:bottom w:w="60" w:type="dxa"/>
              <w:left w:w="60" w:type="dxa"/>
              <w:right w:w="60" w:type="dxa"/>
            </w:tcMar>
          </w:tcPr>
          <w:p>
            <w:pPr>
              <w:spacing w:before="0" w:after="0" w:line="252" w:lineRule="auto"/>
              <w:jc w:val="center"/>
            </w:pPr>
            <w:r>
              <w:rPr>
                <w:rFonts w:ascii="Arial" w:hAnsi="Arial"/>
                <w:b/>
                <w:sz w:val="16"/>
              </w:rPr>
              <w:t>28</w:t>
            </w:r>
          </w:p>
        </w:tc>
        <w:tc>
          <w:tcPr>
            <w:tcW w:type="dxa" w:w="1872"/>
            <w:shd w:fill="F7F9FB"/>
            <w:tcMar>
              <w:top w:w="60" w:type="dxa"/>
              <w:bottom w:w="60" w:type="dxa"/>
              <w:left w:w="60" w:type="dxa"/>
              <w:right w:w="60" w:type="dxa"/>
            </w:tcMar>
          </w:tcPr>
          <w:p>
            <w:pPr>
              <w:spacing w:before="0" w:after="0" w:line="252" w:lineRule="auto"/>
            </w:pPr>
            <w:r>
              <w:rPr>
                <w:rFonts w:ascii="Arial" w:hAnsi="Arial"/>
                <w:sz w:val="16"/>
              </w:rPr>
              <w:t>Enhancing Retention Prediction Through FedCBA Federated Learning</w:t>
            </w:r>
          </w:p>
        </w:tc>
        <w:tc>
          <w:tcPr>
            <w:tcW w:type="dxa" w:w="1296"/>
            <w:shd w:fill="F7F9FB"/>
            <w:tcMar>
              <w:top w:w="60" w:type="dxa"/>
              <w:bottom w:w="60" w:type="dxa"/>
              <w:left w:w="60" w:type="dxa"/>
              <w:right w:w="60" w:type="dxa"/>
            </w:tcMar>
          </w:tcPr>
          <w:p>
            <w:pPr>
              <w:spacing w:before="0" w:after="0" w:line="252" w:lineRule="auto"/>
            </w:pPr>
            <w:r>
              <w:rPr>
                <w:rFonts w:ascii="Arial" w:hAnsi="Arial"/>
                <w:sz w:val="16"/>
              </w:rPr>
              <w:t>Buyuktanir et al. (2026 - Springer)</w:t>
            </w:r>
          </w:p>
        </w:tc>
        <w:tc>
          <w:tcPr>
            <w:tcW w:type="dxa" w:w="1584"/>
            <w:shd w:fill="F7F9FB"/>
            <w:tcMar>
              <w:top w:w="60" w:type="dxa"/>
              <w:bottom w:w="60" w:type="dxa"/>
              <w:left w:w="60" w:type="dxa"/>
              <w:right w:w="60" w:type="dxa"/>
            </w:tcMar>
          </w:tcPr>
          <w:p>
            <w:pPr>
              <w:spacing w:before="0" w:after="0" w:line="252" w:lineRule="auto"/>
            </w:pPr>
            <w:r>
              <w:rPr>
                <w:rFonts w:ascii="Arial" w:hAnsi="Arial"/>
                <w:sz w:val="16"/>
              </w:rPr>
              <w:t>FedCBA (Federated Associative Rules), FedAvg DNN</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FedCBA (Acc 88.6%, F1 0.86, Interpretable)</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Privacy-preserving federated associative classification generating human-readable rules</w:t>
            </w:r>
          </w:p>
        </w:tc>
        <w:tc>
          <w:tcPr>
            <w:tcW w:type="dxa" w:w="1008"/>
            <w:shd w:fill="F7F9FB"/>
            <w:tcMar>
              <w:top w:w="60" w:type="dxa"/>
              <w:bottom w:w="60" w:type="dxa"/>
              <w:left w:w="60" w:type="dxa"/>
              <w:right w:w="60" w:type="dxa"/>
            </w:tcMar>
          </w:tcPr>
          <w:p>
            <w:pPr>
              <w:spacing w:before="0" w:after="0" w:line="252" w:lineRule="auto"/>
            </w:pPr>
            <w:r>
              <w:rPr>
                <w:rFonts w:ascii="Arial" w:hAnsi="Arial"/>
                <w:sz w:val="16"/>
              </w:rPr>
              <w:t>Federated HR AI</w:t>
            </w:r>
          </w:p>
        </w:tc>
      </w:tr>
      <w:tr>
        <w:tc>
          <w:tcPr>
            <w:tcW w:type="dxa" w:w="720"/>
            <w:shd w:fill="FFFFFF"/>
            <w:tcMar>
              <w:top w:w="60" w:type="dxa"/>
              <w:bottom w:w="60" w:type="dxa"/>
              <w:left w:w="60" w:type="dxa"/>
              <w:right w:w="60" w:type="dxa"/>
            </w:tcMar>
          </w:tcPr>
          <w:p>
            <w:pPr>
              <w:spacing w:before="0" w:after="0" w:line="252" w:lineRule="auto"/>
              <w:jc w:val="center"/>
            </w:pPr>
            <w:r>
              <w:rPr>
                <w:rFonts w:ascii="Arial" w:hAnsi="Arial"/>
                <w:b/>
                <w:sz w:val="16"/>
              </w:rPr>
              <w:t>29</w:t>
            </w:r>
          </w:p>
        </w:tc>
        <w:tc>
          <w:tcPr>
            <w:tcW w:type="dxa" w:w="1872"/>
            <w:shd w:fill="FFFFFF"/>
            <w:tcMar>
              <w:top w:w="60" w:type="dxa"/>
              <w:bottom w:w="60" w:type="dxa"/>
              <w:left w:w="60" w:type="dxa"/>
              <w:right w:w="60" w:type="dxa"/>
            </w:tcMar>
          </w:tcPr>
          <w:p>
            <w:pPr>
              <w:spacing w:before="0" w:after="0" w:line="252" w:lineRule="auto"/>
            </w:pPr>
            <w:r>
              <w:rPr>
                <w:rFonts w:ascii="Arial" w:hAnsi="Arial"/>
                <w:sz w:val="16"/>
              </w:rPr>
              <w:t>Customer Churn Prediction Using Composite Deep Learning</w:t>
            </w:r>
          </w:p>
        </w:tc>
        <w:tc>
          <w:tcPr>
            <w:tcW w:type="dxa" w:w="1296"/>
            <w:shd w:fill="FFFFFF"/>
            <w:tcMar>
              <w:top w:w="60" w:type="dxa"/>
              <w:bottom w:w="60" w:type="dxa"/>
              <w:left w:w="60" w:type="dxa"/>
              <w:right w:w="60" w:type="dxa"/>
            </w:tcMar>
          </w:tcPr>
          <w:p>
            <w:pPr>
              <w:spacing w:before="0" w:after="0" w:line="252" w:lineRule="auto"/>
            </w:pPr>
            <w:r>
              <w:rPr>
                <w:rFonts w:ascii="Arial" w:hAnsi="Arial"/>
                <w:sz w:val="16"/>
              </w:rPr>
              <w:t>Khattak et al. (2023 - Nature Sci Rep)</w:t>
            </w:r>
          </w:p>
        </w:tc>
        <w:tc>
          <w:tcPr>
            <w:tcW w:type="dxa" w:w="1584"/>
            <w:shd w:fill="FFFFFF"/>
            <w:tcMar>
              <w:top w:w="60" w:type="dxa"/>
              <w:bottom w:w="60" w:type="dxa"/>
              <w:left w:w="60" w:type="dxa"/>
              <w:right w:w="60" w:type="dxa"/>
            </w:tcMar>
          </w:tcPr>
          <w:p>
            <w:pPr>
              <w:spacing w:before="0" w:after="0" w:line="252" w:lineRule="auto"/>
            </w:pPr>
            <w:r>
              <w:rPr>
                <w:rFonts w:ascii="Arial" w:hAnsi="Arial"/>
                <w:sz w:val="16"/>
              </w:rPr>
              <w:t>1D-CNN + LSTM Composite, SMOTE-ENN, RF, SVM</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Composite CNN-LSTM (Acc 93.85%, AUC 0.93)</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Hybrid 1D-CNN spatial feature extraction merged with LSTM sequential memory</w:t>
            </w:r>
          </w:p>
        </w:tc>
        <w:tc>
          <w:tcPr>
            <w:tcW w:type="dxa" w:w="1008"/>
            <w:shd w:fill="FFFFFF"/>
            <w:tcMar>
              <w:top w:w="60" w:type="dxa"/>
              <w:bottom w:w="60" w:type="dxa"/>
              <w:left w:w="60" w:type="dxa"/>
              <w:right w:w="60" w:type="dxa"/>
            </w:tcMar>
          </w:tcPr>
          <w:p>
            <w:pPr>
              <w:spacing w:before="0" w:after="0" w:line="252" w:lineRule="auto"/>
            </w:pPr>
            <w:r>
              <w:rPr>
                <w:rFonts w:ascii="Arial" w:hAnsi="Arial"/>
                <w:sz w:val="16"/>
              </w:rPr>
              <w:t>Customer Churn</w:t>
            </w:r>
          </w:p>
        </w:tc>
      </w:tr>
      <w:tr>
        <w:tc>
          <w:tcPr>
            <w:tcW w:type="dxa" w:w="720"/>
            <w:shd w:fill="F7F9FB"/>
            <w:tcMar>
              <w:top w:w="60" w:type="dxa"/>
              <w:bottom w:w="60" w:type="dxa"/>
              <w:left w:w="60" w:type="dxa"/>
              <w:right w:w="60" w:type="dxa"/>
            </w:tcMar>
          </w:tcPr>
          <w:p>
            <w:pPr>
              <w:spacing w:before="0" w:after="0" w:line="252" w:lineRule="auto"/>
              <w:jc w:val="center"/>
            </w:pPr>
            <w:r>
              <w:rPr>
                <w:rFonts w:ascii="Arial" w:hAnsi="Arial"/>
                <w:b/>
                <w:sz w:val="16"/>
              </w:rPr>
              <w:t>30</w:t>
            </w:r>
          </w:p>
        </w:tc>
        <w:tc>
          <w:tcPr>
            <w:tcW w:type="dxa" w:w="1872"/>
            <w:shd w:fill="F7F9FB"/>
            <w:tcMar>
              <w:top w:w="60" w:type="dxa"/>
              <w:bottom w:w="60" w:type="dxa"/>
              <w:left w:w="60" w:type="dxa"/>
              <w:right w:w="60" w:type="dxa"/>
            </w:tcMar>
          </w:tcPr>
          <w:p>
            <w:pPr>
              <w:spacing w:before="0" w:after="0" w:line="252" w:lineRule="auto"/>
            </w:pPr>
            <w:r>
              <w:rPr>
                <w:rFonts w:ascii="Arial" w:hAnsi="Arial"/>
                <w:sz w:val="16"/>
              </w:rPr>
              <w:t>Integrating ML and Explainable AI for Employee Attrition</w:t>
            </w:r>
          </w:p>
        </w:tc>
        <w:tc>
          <w:tcPr>
            <w:tcW w:type="dxa" w:w="1296"/>
            <w:shd w:fill="F7F9FB"/>
            <w:tcMar>
              <w:top w:w="60" w:type="dxa"/>
              <w:bottom w:w="60" w:type="dxa"/>
              <w:left w:w="60" w:type="dxa"/>
              <w:right w:w="60" w:type="dxa"/>
            </w:tcMar>
          </w:tcPr>
          <w:p>
            <w:pPr>
              <w:spacing w:before="0" w:after="0" w:line="252" w:lineRule="auto"/>
            </w:pPr>
            <w:r>
              <w:rPr>
                <w:rFonts w:ascii="Arial" w:hAnsi="Arial"/>
                <w:sz w:val="16"/>
              </w:rPr>
              <w:t>AL-Ali et al. (2026 - Nature Sci Rep)</w:t>
            </w:r>
          </w:p>
        </w:tc>
        <w:tc>
          <w:tcPr>
            <w:tcW w:type="dxa" w:w="1584"/>
            <w:shd w:fill="F7F9FB"/>
            <w:tcMar>
              <w:top w:w="60" w:type="dxa"/>
              <w:bottom w:w="60" w:type="dxa"/>
              <w:left w:w="60" w:type="dxa"/>
              <w:right w:w="60" w:type="dxa"/>
            </w:tcMar>
          </w:tcPr>
          <w:p>
            <w:pPr>
              <w:spacing w:before="0" w:after="0" w:line="252" w:lineRule="auto"/>
            </w:pPr>
            <w:r>
              <w:rPr>
                <w:rFonts w:ascii="Arial" w:hAnsi="Arial"/>
                <w:sz w:val="16"/>
              </w:rPr>
              <w:t>10+ Models (CatBoost, XGBoost, LightGBM, SHAP, LIME)</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CatBoost &amp; XGBoost (Acc 94.2%, AUC 0.96)</w:t>
            </w:r>
          </w:p>
        </w:tc>
        <w:tc>
          <w:tcPr>
            <w:tcW w:type="dxa" w:w="1440"/>
            <w:shd w:fill="F7F9FB"/>
            <w:tcMar>
              <w:top w:w="60" w:type="dxa"/>
              <w:bottom w:w="60" w:type="dxa"/>
              <w:left w:w="60" w:type="dxa"/>
              <w:right w:w="60" w:type="dxa"/>
            </w:tcMar>
          </w:tcPr>
          <w:p>
            <w:pPr>
              <w:spacing w:before="0" w:after="0" w:line="252" w:lineRule="auto"/>
            </w:pPr>
            <w:r>
              <w:rPr>
                <w:rFonts w:ascii="Arial" w:hAnsi="Arial"/>
                <w:sz w:val="16"/>
              </w:rPr>
              <w:t>Dual-layer XAI (SHAP global + LIME local) with actionable counterfactual prescriptions</w:t>
            </w:r>
          </w:p>
        </w:tc>
        <w:tc>
          <w:tcPr>
            <w:tcW w:type="dxa" w:w="1008"/>
            <w:shd w:fill="F7F9FB"/>
            <w:tcMar>
              <w:top w:w="60" w:type="dxa"/>
              <w:bottom w:w="60" w:type="dxa"/>
              <w:left w:w="60" w:type="dxa"/>
              <w:right w:w="60" w:type="dxa"/>
            </w:tcMar>
          </w:tcPr>
          <w:p>
            <w:pPr>
              <w:spacing w:before="0" w:after="0" w:line="252" w:lineRule="auto"/>
            </w:pPr>
            <w:r>
              <w:rPr>
                <w:rFonts w:ascii="Arial" w:hAnsi="Arial"/>
                <w:sz w:val="16"/>
              </w:rPr>
              <w:t>Explainable HR AI</w:t>
            </w:r>
          </w:p>
        </w:tc>
      </w:tr>
      <w:tr>
        <w:tc>
          <w:tcPr>
            <w:tcW w:type="dxa" w:w="720"/>
            <w:shd w:fill="FFFFFF"/>
            <w:tcMar>
              <w:top w:w="60" w:type="dxa"/>
              <w:bottom w:w="60" w:type="dxa"/>
              <w:left w:w="60" w:type="dxa"/>
              <w:right w:w="60" w:type="dxa"/>
            </w:tcMar>
          </w:tcPr>
          <w:p>
            <w:pPr>
              <w:spacing w:before="0" w:after="0" w:line="252" w:lineRule="auto"/>
              <w:jc w:val="center"/>
            </w:pPr>
            <w:r>
              <w:rPr>
                <w:rFonts w:ascii="Arial" w:hAnsi="Arial"/>
                <w:b/>
                <w:sz w:val="16"/>
              </w:rPr>
              <w:t>31</w:t>
            </w:r>
          </w:p>
        </w:tc>
        <w:tc>
          <w:tcPr>
            <w:tcW w:type="dxa" w:w="1872"/>
            <w:shd w:fill="FFFFFF"/>
            <w:tcMar>
              <w:top w:w="60" w:type="dxa"/>
              <w:bottom w:w="60" w:type="dxa"/>
              <w:left w:w="60" w:type="dxa"/>
              <w:right w:w="60" w:type="dxa"/>
            </w:tcMar>
          </w:tcPr>
          <w:p>
            <w:pPr>
              <w:spacing w:before="0" w:after="0" w:line="252" w:lineRule="auto"/>
            </w:pPr>
            <w:r>
              <w:rPr>
                <w:rFonts w:ascii="Arial" w:hAnsi="Arial"/>
                <w:sz w:val="16"/>
              </w:rPr>
              <w:t>AI and HR Analytics: Predictive Framework for Performance &amp; Retention</w:t>
            </w:r>
          </w:p>
        </w:tc>
        <w:tc>
          <w:tcPr>
            <w:tcW w:type="dxa" w:w="1296"/>
            <w:shd w:fill="FFFFFF"/>
            <w:tcMar>
              <w:top w:w="60" w:type="dxa"/>
              <w:bottom w:w="60" w:type="dxa"/>
              <w:left w:w="60" w:type="dxa"/>
              <w:right w:w="60" w:type="dxa"/>
            </w:tcMar>
          </w:tcPr>
          <w:p>
            <w:pPr>
              <w:spacing w:before="0" w:after="0" w:line="252" w:lineRule="auto"/>
            </w:pPr>
            <w:r>
              <w:rPr>
                <w:rFonts w:ascii="Arial" w:hAnsi="Arial"/>
                <w:sz w:val="16"/>
              </w:rPr>
              <w:t>Priya B. et al. (2026)</w:t>
            </w:r>
          </w:p>
        </w:tc>
        <w:tc>
          <w:tcPr>
            <w:tcW w:type="dxa" w:w="1584"/>
            <w:shd w:fill="FFFFFF"/>
            <w:tcMar>
              <w:top w:w="60" w:type="dxa"/>
              <w:bottom w:w="60" w:type="dxa"/>
              <w:left w:w="60" w:type="dxa"/>
              <w:right w:w="60" w:type="dxa"/>
            </w:tcMar>
          </w:tcPr>
          <w:p>
            <w:pPr>
              <w:spacing w:before="0" w:after="0" w:line="252" w:lineRule="auto"/>
            </w:pPr>
            <w:r>
              <w:rPr>
                <w:rFonts w:ascii="Arial" w:hAnsi="Arial"/>
                <w:sz w:val="16"/>
              </w:rPr>
              <w:t>Random Forest, SVC, MLP Neural Network</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Random Forest (Retention Acc 91.4%)</w:t>
            </w:r>
          </w:p>
        </w:tc>
        <w:tc>
          <w:tcPr>
            <w:tcW w:type="dxa" w:w="1440"/>
            <w:shd w:fill="FFFFFF"/>
            <w:tcMar>
              <w:top w:w="60" w:type="dxa"/>
              <w:bottom w:w="60" w:type="dxa"/>
              <w:left w:w="60" w:type="dxa"/>
              <w:right w:w="60" w:type="dxa"/>
            </w:tcMar>
          </w:tcPr>
          <w:p>
            <w:pPr>
              <w:spacing w:before="0" w:after="0" w:line="252" w:lineRule="auto"/>
            </w:pPr>
            <w:r>
              <w:rPr>
                <w:rFonts w:ascii="Arial" w:hAnsi="Arial"/>
                <w:sz w:val="16"/>
              </w:rPr>
              <w:t>Joint dual-objective modeling of employee performance ratings and retention risks</w:t>
            </w:r>
          </w:p>
        </w:tc>
        <w:tc>
          <w:tcPr>
            <w:tcW w:type="dxa" w:w="1008"/>
            <w:shd w:fill="FFFFFF"/>
            <w:tcMar>
              <w:top w:w="60" w:type="dxa"/>
              <w:bottom w:w="60" w:type="dxa"/>
              <w:left w:w="60" w:type="dxa"/>
              <w:right w:w="60" w:type="dxa"/>
            </w:tcMar>
          </w:tcPr>
          <w:p>
            <w:pPr>
              <w:spacing w:before="0" w:after="0" w:line="252" w:lineRule="auto"/>
            </w:pPr>
            <w:r>
              <w:rPr>
                <w:rFonts w:ascii="Arial" w:hAnsi="Arial"/>
                <w:sz w:val="16"/>
              </w:rPr>
              <w:t>HR Performance &amp; Retention</w:t>
            </w:r>
          </w:p>
        </w:tc>
      </w:tr>
    </w:tbl>
    <w:p>
      <w:pPr>
        <w:spacing w:before="120" w:after="240" w:line="276" w:lineRule="auto"/>
      </w:pPr>
    </w:p>
    <w:p>
      <w:pPr>
        <w:spacing w:before="280" w:after="120" w:line="276" w:lineRule="auto"/>
      </w:pPr>
      <w:r>
        <w:rPr>
          <w:rFonts w:ascii="Arial" w:hAnsi="Arial"/>
          <w:b/>
          <w:color w:val="1F497D"/>
          <w:sz w:val="32"/>
        </w:rPr>
        <w:t>3. Detailed In-Depth Individual Paper Summaries</w:t>
      </w:r>
    </w:p>
    <w:p>
      <w:pPr>
        <w:spacing w:before="0" w:after="80" w:line="276" w:lineRule="auto"/>
      </w:pPr>
      <w:r>
        <w:rPr>
          <w:rFonts w:ascii="Arial" w:hAnsi="Arial"/>
          <w:color w:val="262626"/>
          <w:sz w:val="20"/>
        </w:rPr>
        <w:t>This section delivers an exhaustive, granular breakdown of every individual research paper in the repository. Each analysis rigorously examines the underlying technical novelty, dataset and preprocessing workflows, algorithm implementation details, quantitative performance metrics, core predictive drivers, and future research roadmaps.</w:t>
      </w:r>
    </w:p>
    <w:p>
      <w:pPr>
        <w:spacing w:before="240" w:after="80" w:line="276" w:lineRule="auto"/>
      </w:pPr>
      <w:r>
        <w:rPr>
          <w:rFonts w:ascii="Arial" w:hAnsi="Arial"/>
          <w:b/>
          <w:color w:val="1F497D"/>
          <w:sz w:val="26"/>
        </w:rPr>
        <w:t>Paper #1: Implementing machine learning for predictive analytics: An empirical study of employee turnover</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1-s2.0-S3050475925007407-main.pdf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Ghita Regasse, Francesco Venier (MIB Trieste School of Management, Italy)</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Decision Analytics Journal (Elsevier), Vol. 14, 100570 (2025) | Pages: 20</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Strategic HR Analytics &amp; Predictive Workforce Modeling | Dataset: IBM HR Analytics / Enterprise Employee Dataset (1,470 instances, 35 attributes)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Empirical Management Framework: </w:t>
      </w:r>
      <w:r>
        <w:rPr>
          <w:rFonts w:ascii="Arial" w:hAnsi="Arial"/>
          <w:color w:val="262626"/>
          <w:sz w:val="20"/>
        </w:rPr>
        <w:t>Develops an actionable enterprise framework bridging complex algorithmic turnover predictions with managerial retention strategies, overcoming the traditional 'black-box' trust barrier in HR.</w:t>
      </w:r>
    </w:p>
    <w:p>
      <w:pPr>
        <w:pStyle w:val="ListBullet"/>
        <w:spacing w:before="0" w:after="60" w:line="276" w:lineRule="auto"/>
      </w:pPr>
      <w:r>
        <w:rPr>
          <w:rFonts w:ascii="Arial" w:hAnsi="Arial"/>
          <w:b/>
          <w:color w:val="1F497D"/>
          <w:sz w:val="20"/>
        </w:rPr>
        <w:t xml:space="preserve">Rigorous Comparative Linear vs Non-Linear Benchmarking: </w:t>
      </w:r>
      <w:r>
        <w:rPr>
          <w:rFonts w:ascii="Arial" w:hAnsi="Arial"/>
          <w:color w:val="262626"/>
          <w:sz w:val="20"/>
        </w:rPr>
        <w:t>Systematically contrasts regularized linear models against advanced tree ensembles and kernel support vector machines under standardized cross-validation protocols.</w:t>
      </w:r>
    </w:p>
    <w:p>
      <w:pPr>
        <w:pStyle w:val="ListBullet"/>
        <w:spacing w:before="0" w:after="60" w:line="276" w:lineRule="auto"/>
      </w:pPr>
      <w:r>
        <w:rPr>
          <w:rFonts w:ascii="Arial" w:hAnsi="Arial"/>
          <w:b/>
          <w:color w:val="1F497D"/>
          <w:sz w:val="20"/>
        </w:rPr>
        <w:t xml:space="preserve">Feature Attribution &amp; Actionability Mapping: </w:t>
      </w:r>
      <w:r>
        <w:rPr>
          <w:rFonts w:ascii="Arial" w:hAnsi="Arial"/>
          <w:color w:val="262626"/>
          <w:sz w:val="20"/>
        </w:rPr>
        <w:t>Maps feature importance coefficients directly to organizational policy levers, demonstrating which turnover factors are controllable (compensation, overtime, promotion) versus uncontrollable (age, personal distance).</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Problem Addressed: </w:t>
      </w:r>
      <w:r>
        <w:rPr>
          <w:rFonts w:ascii="Arial" w:hAnsi="Arial"/>
          <w:color w:val="262626"/>
          <w:sz w:val="20"/>
        </w:rPr>
        <w:t>Predicting voluntary employee turnover to mitigate institutional brain drain, recruitment friction, and direct turnover replacement costs (estimated at 1.5x-2x annual salary).</w:t>
      </w:r>
    </w:p>
    <w:p>
      <w:pPr>
        <w:pStyle w:val="ListBullet"/>
        <w:spacing w:before="0" w:after="60" w:line="276" w:lineRule="auto"/>
      </w:pPr>
      <w:r>
        <w:rPr>
          <w:rFonts w:ascii="Arial" w:hAnsi="Arial"/>
          <w:b/>
          <w:color w:val="1F497D"/>
          <w:sz w:val="20"/>
        </w:rPr>
        <w:t xml:space="preserve">Data Preprocessing: </w:t>
      </w:r>
      <w:r>
        <w:rPr>
          <w:rFonts w:ascii="Arial" w:hAnsi="Arial"/>
          <w:color w:val="262626"/>
          <w:sz w:val="20"/>
        </w:rPr>
        <w:t>Applied one-hot encoding for nominal categories (Department, EducationField, JobRole), min-max scaling for continuous variables, and eliminated zero-variance constants (Over18, EmployeeCount).</w:t>
      </w:r>
    </w:p>
    <w:p>
      <w:pPr>
        <w:pStyle w:val="ListBullet"/>
        <w:spacing w:before="0" w:after="60" w:line="276" w:lineRule="auto"/>
      </w:pPr>
      <w:r>
        <w:rPr>
          <w:rFonts w:ascii="Arial" w:hAnsi="Arial"/>
          <w:b/>
          <w:color w:val="1F497D"/>
          <w:sz w:val="20"/>
        </w:rPr>
        <w:t xml:space="preserve">Imbalance Mitigation: </w:t>
      </w:r>
      <w:r>
        <w:rPr>
          <w:rFonts w:ascii="Arial" w:hAnsi="Arial"/>
          <w:color w:val="262626"/>
          <w:sz w:val="20"/>
        </w:rPr>
        <w:t>Tackled the severe 84:16 class imbalance using SMOTE (Synthetic Minority Over-sampling Technique) to ensure the minority attrition class achieved robust sensitivity.</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Algorithms Implemented: </w:t>
      </w:r>
      <w:r>
        <w:rPr>
          <w:rFonts w:ascii="Arial" w:hAnsi="Arial"/>
          <w:color w:val="262626"/>
          <w:sz w:val="20"/>
        </w:rPr>
        <w:t>Logistic Regression (with L1/L2 regularization), Support Vector Machines (Linear and RBF kernels), Random Forest, and Gradient Boosting Decision Trees.</w:t>
      </w:r>
    </w:p>
    <w:p>
      <w:pPr>
        <w:pStyle w:val="ListBullet"/>
        <w:spacing w:before="0" w:after="60" w:line="276" w:lineRule="auto"/>
      </w:pPr>
      <w:r>
        <w:rPr>
          <w:rFonts w:ascii="Arial" w:hAnsi="Arial"/>
          <w:b/>
          <w:color w:val="1F497D"/>
          <w:sz w:val="20"/>
        </w:rPr>
        <w:t xml:space="preserve">Validation &amp; Optimization: </w:t>
      </w:r>
      <w:r>
        <w:rPr>
          <w:rFonts w:ascii="Arial" w:hAnsi="Arial"/>
          <w:color w:val="262626"/>
          <w:sz w:val="20"/>
        </w:rPr>
        <w:t>10-fold cross-validation coupled with exhaustive grid search for hyperparameter optimization (regularization C, gamma, tree depth, learning rate).</w:t>
      </w:r>
    </w:p>
    <w:p>
      <w:pPr>
        <w:pStyle w:val="ListBullet"/>
        <w:spacing w:before="0" w:after="60" w:line="276" w:lineRule="auto"/>
      </w:pPr>
      <w:r>
        <w:rPr>
          <w:rFonts w:ascii="Arial" w:hAnsi="Arial"/>
          <w:b/>
          <w:color w:val="1F497D"/>
          <w:sz w:val="20"/>
        </w:rPr>
        <w:t xml:space="preserve">Quantitative Performance: </w:t>
      </w:r>
      <w:r>
        <w:rPr>
          <w:rFonts w:ascii="Arial" w:hAnsi="Arial"/>
          <w:color w:val="262626"/>
          <w:sz w:val="20"/>
        </w:rPr>
        <w:t>Support Vector Machine (RBF) and Random Forest achieved top performance with an Accuracy of 89.1%, Precision of 87.4%, Recall of 88.2%, F1-score of 87.8%, and AUC-ROC of 0.884, substantially outperforming classical Logistic Regression (AUC 0.782).</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Primary Attrition Drivers: </w:t>
      </w:r>
      <w:r>
        <w:rPr>
          <w:rFonts w:ascii="Arial" w:hAnsi="Arial"/>
          <w:color w:val="262626"/>
          <w:sz w:val="20"/>
        </w:rPr>
        <w:t>Frequent OverTime work, uncompetitive Monthly Income, long tenure under the same manager without career progression, and low Job Satisfaction.</w:t>
      </w:r>
    </w:p>
    <w:p>
      <w:pPr>
        <w:pStyle w:val="ListBullet"/>
        <w:spacing w:before="0" w:after="60" w:line="276" w:lineRule="auto"/>
      </w:pPr>
      <w:r>
        <w:rPr>
          <w:rFonts w:ascii="Arial" w:hAnsi="Arial"/>
          <w:b/>
          <w:color w:val="1F497D"/>
          <w:sz w:val="20"/>
        </w:rPr>
        <w:t xml:space="preserve">Managerial Turnover Contagion: </w:t>
      </w:r>
      <w:r>
        <w:rPr>
          <w:rFonts w:ascii="Arial" w:hAnsi="Arial"/>
          <w:color w:val="262626"/>
          <w:sz w:val="20"/>
        </w:rPr>
        <w:t>Tenure under the current manager showed a distinct non-linear effect: employee attrition spikes significantly during the first 12–18 months under a new manager.</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Longitudinal Data Integration: </w:t>
      </w:r>
      <w:r>
        <w:rPr>
          <w:rFonts w:ascii="Arial" w:hAnsi="Arial"/>
          <w:color w:val="262626"/>
          <w:sz w:val="20"/>
        </w:rPr>
        <w:t>Proposes tracking dynamic multi-year cohort shifts rather than static cross-sectional snapshots.</w:t>
      </w:r>
    </w:p>
    <w:p>
      <w:pPr>
        <w:pStyle w:val="ListBullet"/>
        <w:spacing w:before="0" w:after="60" w:line="276" w:lineRule="auto"/>
      </w:pPr>
      <w:r>
        <w:rPr>
          <w:rFonts w:ascii="Arial" w:hAnsi="Arial"/>
          <w:b/>
          <w:color w:val="1F497D"/>
          <w:sz w:val="20"/>
        </w:rPr>
        <w:t xml:space="preserve">Multimodal Sentiment Analytics: </w:t>
      </w:r>
      <w:r>
        <w:rPr>
          <w:rFonts w:ascii="Arial" w:hAnsi="Arial"/>
          <w:color w:val="262626"/>
          <w:sz w:val="20"/>
        </w:rPr>
        <w:t>Recommends incorporating unstructured text from internal surveys, performance reviews, and exit interviews via NLP.</w:t>
      </w:r>
    </w:p>
    <w:p>
      <w:pPr>
        <w:pStyle w:val="ListBullet"/>
        <w:spacing w:before="0" w:after="60" w:line="276" w:lineRule="auto"/>
      </w:pPr>
      <w:r>
        <w:rPr>
          <w:rFonts w:ascii="Arial" w:hAnsi="Arial"/>
          <w:b/>
          <w:color w:val="1F497D"/>
          <w:sz w:val="20"/>
        </w:rPr>
        <w:t xml:space="preserve">Real-Time HR Drift Monitoring: </w:t>
      </w:r>
      <w:r>
        <w:rPr>
          <w:rFonts w:ascii="Arial" w:hAnsi="Arial"/>
          <w:color w:val="262626"/>
          <w:sz w:val="20"/>
        </w:rPr>
        <w:t>Developing automated continuous monitoring to alert HR business partners when an employee's attrition probability breaches defined risk thresholds.</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#2: Estimation of Employee Turnover with Competing Risks Models</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10.1515_foli-2015-0035.pdf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Wioletta Grzenda (Warsaw School of Economics, Collegium of Economic Analysis, Poland)</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Folia Oeconomica Stetinensia, Vol. 15, Issue 2, pp. 115–127 (2015) | Pages: 13</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Labor Economics &amp; Survival Analysis | Dataset: Polish Labour Force Survey (LFS / BAEL) Longitudinal Microdata (Thousands of quarterly worker records)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Competing Risks Survival Formulation: </w:t>
      </w:r>
      <w:r>
        <w:rPr>
          <w:rFonts w:ascii="Arial" w:hAnsi="Arial"/>
          <w:color w:val="262626"/>
          <w:sz w:val="20"/>
        </w:rPr>
        <w:t>Pioneers the application of competing risks models to workforce analytics, explicitly separating employee separations into distinct competing events: voluntary quits (resignation) vs involuntary dismissals (layoffs/firing).</w:t>
      </w:r>
    </w:p>
    <w:p>
      <w:pPr>
        <w:pStyle w:val="ListBullet"/>
        <w:spacing w:before="0" w:after="60" w:line="276" w:lineRule="auto"/>
      </w:pPr>
      <w:r>
        <w:rPr>
          <w:rFonts w:ascii="Arial" w:hAnsi="Arial"/>
          <w:b/>
          <w:color w:val="1F497D"/>
          <w:sz w:val="20"/>
        </w:rPr>
        <w:t xml:space="preserve">Subdistribution Hazard vs Cause-Specific Modeling: </w:t>
      </w:r>
      <w:r>
        <w:rPr>
          <w:rFonts w:ascii="Arial" w:hAnsi="Arial"/>
          <w:color w:val="262626"/>
          <w:sz w:val="20"/>
        </w:rPr>
        <w:t>Contrasts the Fine-Gray subdistribution proportional hazards model against cause-specific Cox models to avoid distorted hazard ratio overestimations inherent in single-event survival analyses.</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Problem Addressed: </w:t>
      </w:r>
      <w:r>
        <w:rPr>
          <w:rFonts w:ascii="Arial" w:hAnsi="Arial"/>
          <w:color w:val="262626"/>
          <w:sz w:val="20"/>
        </w:rPr>
        <w:t>Standard binary classification treats all employee exits identically, obscuring the diametrically opposed economic and psychological drivers of voluntary turnover vs employer-initiated terminations.</w:t>
      </w:r>
    </w:p>
    <w:p>
      <w:pPr>
        <w:pStyle w:val="ListBullet"/>
        <w:spacing w:before="0" w:after="60" w:line="276" w:lineRule="auto"/>
      </w:pPr>
      <w:r>
        <w:rPr>
          <w:rFonts w:ascii="Arial" w:hAnsi="Arial"/>
          <w:b/>
          <w:color w:val="1F497D"/>
          <w:sz w:val="20"/>
        </w:rPr>
        <w:t xml:space="preserve">Data Scope: </w:t>
      </w:r>
      <w:r>
        <w:rPr>
          <w:rFonts w:ascii="Arial" w:hAnsi="Arial"/>
          <w:color w:val="262626"/>
          <w:sz w:val="20"/>
        </w:rPr>
        <w:t>Tracked nationwide longitudinal cohort transitions from active employment to either voluntary separation, involuntary termination, or censored continuing employment.</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Methodology &amp; Mathematical Pipeline: </w:t>
      </w:r>
      <w:r>
        <w:rPr>
          <w:rFonts w:ascii="Arial" w:hAnsi="Arial"/>
          <w:color w:val="262626"/>
          <w:sz w:val="20"/>
        </w:rPr>
        <w:t>Calculated non-parametric Cumulative Incidence Functions (CIF) for both exit routes. Estimated cause-specific hazard functions using partial likelihood and Fine-Gray subdistribution hazards regression.</w:t>
      </w:r>
    </w:p>
    <w:p>
      <w:pPr>
        <w:pStyle w:val="ListBullet"/>
        <w:spacing w:before="0" w:after="60" w:line="276" w:lineRule="auto"/>
      </w:pPr>
      <w:r>
        <w:rPr>
          <w:rFonts w:ascii="Arial" w:hAnsi="Arial"/>
          <w:b/>
          <w:color w:val="1F497D"/>
          <w:sz w:val="20"/>
        </w:rPr>
        <w:t xml:space="preserve">Covariates Evaluated: </w:t>
      </w:r>
      <w:r>
        <w:rPr>
          <w:rFonts w:ascii="Arial" w:hAnsi="Arial"/>
          <w:color w:val="262626"/>
          <w:sz w:val="20"/>
        </w:rPr>
        <w:t>Age, gender, level of education, contractual type (fixed-term vs permanent contract), workplace ownership sector (public vs private), enterprise size, and occupation category.</w:t>
      </w:r>
    </w:p>
    <w:p>
      <w:pPr>
        <w:pStyle w:val="ListBullet"/>
        <w:spacing w:before="0" w:after="60" w:line="276" w:lineRule="auto"/>
      </w:pPr>
      <w:r>
        <w:rPr>
          <w:rFonts w:ascii="Arial" w:hAnsi="Arial"/>
          <w:b/>
          <w:color w:val="1F497D"/>
          <w:sz w:val="20"/>
        </w:rPr>
        <w:t xml:space="preserve">Empirical Results: </w:t>
      </w:r>
      <w:r>
        <w:rPr>
          <w:rFonts w:ascii="Arial" w:hAnsi="Arial"/>
          <w:color w:val="262626"/>
          <w:sz w:val="20"/>
        </w:rPr>
        <w:t>Fixed-term temporary contracts increased the subdistribution hazard of involuntary dismissal by over 3.4x (p &lt; 0.001), while higher tertiary education significantly reduced involuntary termination risk but increased voluntary career mobility hazard by 1.6x.</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Contractual Precarity: </w:t>
      </w:r>
      <w:r>
        <w:rPr>
          <w:rFonts w:ascii="Arial" w:hAnsi="Arial"/>
          <w:color w:val="262626"/>
          <w:sz w:val="20"/>
        </w:rPr>
        <w:t>Employment contract modality is the single largest determinant of dismissal hazard, whereas professional qualification level drives voluntary resignation hazards.</w:t>
      </w:r>
    </w:p>
    <w:p>
      <w:pPr>
        <w:pStyle w:val="ListBullet"/>
        <w:spacing w:before="0" w:after="60" w:line="276" w:lineRule="auto"/>
      </w:pPr>
      <w:r>
        <w:rPr>
          <w:rFonts w:ascii="Arial" w:hAnsi="Arial"/>
          <w:b/>
          <w:color w:val="1F497D"/>
          <w:sz w:val="20"/>
        </w:rPr>
        <w:t xml:space="preserve">Age-Dependent Trajectories: </w:t>
      </w:r>
      <w:r>
        <w:rPr>
          <w:rFonts w:ascii="Arial" w:hAnsi="Arial"/>
          <w:color w:val="262626"/>
          <w:sz w:val="20"/>
        </w:rPr>
        <w:t>Older workers (50+) exhibited significantly lower voluntary turnover hazard but elevated risks of displacement in restructuring sectors.</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Macroeconomic Covariates: </w:t>
      </w:r>
      <w:r>
        <w:rPr>
          <w:rFonts w:ascii="Arial" w:hAnsi="Arial"/>
          <w:color w:val="262626"/>
          <w:sz w:val="20"/>
        </w:rPr>
        <w:t>Incorporating external economic indicators (regional unemployment rate, GDP growth, sector wage indexes) as time-varying covariates.</w:t>
      </w:r>
    </w:p>
    <w:p>
      <w:pPr>
        <w:pStyle w:val="ListBullet"/>
        <w:spacing w:before="0" w:after="60" w:line="276" w:lineRule="auto"/>
      </w:pPr>
      <w:r>
        <w:rPr>
          <w:rFonts w:ascii="Arial" w:hAnsi="Arial"/>
          <w:b/>
          <w:color w:val="1F497D"/>
          <w:sz w:val="20"/>
        </w:rPr>
        <w:t xml:space="preserve">Multi-State Transition Models: </w:t>
      </w:r>
      <w:r>
        <w:rPr>
          <w:rFonts w:ascii="Arial" w:hAnsi="Arial"/>
          <w:color w:val="262626"/>
          <w:sz w:val="20"/>
        </w:rPr>
        <w:t>Extending competing risks to multi-state Markov models capturing post-turnover states (unemployment, self-employment, re-employment).</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#3: Comparison of Machine Learning Algorithms and Deep Learning for Predicting Employee Attrition</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10.38016-jista.1440879-3744961.pdf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Ourania Areta, Zerrin Isik (Bakircay University / Dokuz Eylul University, Izmir, Turkey)</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Journal of Intelligent Systems: Theory and Applications (JISTA), Vol. 7, No. 2, pp. 145–158 (2024) | Pages: 14</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Machine Learning &amp; Deep Learning Benchmarking in HR | Dataset: IBM HR Analytics Employee Attrition Dataset (1,470 records, 35 features)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Comprehensive 9-Model Benchmark: </w:t>
      </w:r>
      <w:r>
        <w:rPr>
          <w:rFonts w:ascii="Arial" w:hAnsi="Arial"/>
          <w:color w:val="262626"/>
          <w:sz w:val="20"/>
        </w:rPr>
        <w:t>Conducts one of the most exhaustive algorithmic comparisons in literature, evaluating classical ML, ensemble boosting (XGBoost, CatBoost, AdaBoost), and multi-layer Deep Neural Networks (DNN) under identical data splits.</w:t>
      </w:r>
    </w:p>
    <w:p>
      <w:pPr>
        <w:pStyle w:val="ListBullet"/>
        <w:spacing w:before="0" w:after="60" w:line="276" w:lineRule="auto"/>
      </w:pPr>
      <w:r>
        <w:rPr>
          <w:rFonts w:ascii="Arial" w:hAnsi="Arial"/>
          <w:b/>
          <w:color w:val="1F497D"/>
          <w:sz w:val="20"/>
        </w:rPr>
        <w:t xml:space="preserve">Dual Explainability Layer: </w:t>
      </w:r>
      <w:r>
        <w:rPr>
          <w:rFonts w:ascii="Arial" w:hAnsi="Arial"/>
          <w:color w:val="262626"/>
          <w:sz w:val="20"/>
        </w:rPr>
        <w:t>Integrates SHAP (SHapley Additive exPlanations) and LIME (Local Interpretable Model-agnostic Explanations) to dissect global feature hierarchies and local instance-level decision paths.</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Data Pipeline: </w:t>
      </w:r>
      <w:r>
        <w:rPr>
          <w:rFonts w:ascii="Arial" w:hAnsi="Arial"/>
          <w:color w:val="262626"/>
          <w:sz w:val="20"/>
        </w:rPr>
        <w:t>Processed 35 categorical and numeric features, removed zero-variance attributes, applied One-Hot Encoding and RobustScaler.</w:t>
      </w:r>
    </w:p>
    <w:p>
      <w:pPr>
        <w:pStyle w:val="ListBullet"/>
        <w:spacing w:before="0" w:after="60" w:line="276" w:lineRule="auto"/>
      </w:pPr>
      <w:r>
        <w:rPr>
          <w:rFonts w:ascii="Arial" w:hAnsi="Arial"/>
          <w:b/>
          <w:color w:val="1F497D"/>
          <w:sz w:val="20"/>
        </w:rPr>
        <w:t xml:space="preserve">Class Balancing Comparison: </w:t>
      </w:r>
      <w:r>
        <w:rPr>
          <w:rFonts w:ascii="Arial" w:hAnsi="Arial"/>
          <w:color w:val="262626"/>
          <w:sz w:val="20"/>
        </w:rPr>
        <w:t>Evaluated both Synthetic Minority Over-sampling Technique (SMOTE) and Random Under-Sampling (RUS), proving that SMOTE significantly enhances minority-class recall without degrading precision.</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Models Compared: </w:t>
      </w:r>
      <w:r>
        <w:rPr>
          <w:rFonts w:ascii="Arial" w:hAnsi="Arial"/>
          <w:color w:val="262626"/>
          <w:sz w:val="20"/>
        </w:rPr>
        <w:t>Logistic Regression, Naive Bayes, Decision Tree (CART), Random Forest, AdaBoost, Gradient Boosting, XGBoost, CatBoost, and Deep Neural Network (DNN with Dropout and BatchNorm).</w:t>
      </w:r>
    </w:p>
    <w:p>
      <w:pPr>
        <w:pStyle w:val="ListBullet"/>
        <w:spacing w:before="0" w:after="60" w:line="276" w:lineRule="auto"/>
      </w:pPr>
      <w:r>
        <w:rPr>
          <w:rFonts w:ascii="Arial" w:hAnsi="Arial"/>
          <w:b/>
          <w:color w:val="1F497D"/>
          <w:sz w:val="20"/>
        </w:rPr>
        <w:t xml:space="preserve">Evaluation Framework: </w:t>
      </w:r>
      <w:r>
        <w:rPr>
          <w:rFonts w:ascii="Arial" w:hAnsi="Arial"/>
          <w:color w:val="262626"/>
          <w:sz w:val="20"/>
        </w:rPr>
        <w:t>5-fold stratified cross-validation evaluated across Accuracy, Precision, Recall, F1-Score, and AUC-ROC.</w:t>
      </w:r>
    </w:p>
    <w:p>
      <w:pPr>
        <w:pStyle w:val="ListBullet"/>
        <w:spacing w:before="0" w:after="60" w:line="276" w:lineRule="auto"/>
      </w:pPr>
      <w:r>
        <w:rPr>
          <w:rFonts w:ascii="Arial" w:hAnsi="Arial"/>
          <w:b/>
          <w:color w:val="1F497D"/>
          <w:sz w:val="20"/>
        </w:rPr>
        <w:t xml:space="preserve">Comparative Results: </w:t>
      </w:r>
      <w:r>
        <w:rPr>
          <w:rFonts w:ascii="Arial" w:hAnsi="Arial"/>
          <w:color w:val="262626"/>
          <w:sz w:val="20"/>
        </w:rPr>
        <w:t>CatBoost and XGBoost emerged as top performers, achieving an Accuracy of 91.8%, F1-score of 0.874, and AUC-ROC of 0.926, outperforming Deep Neural Networks (Acc 88.4%, AUC 0.865) and Random Forest (Acc 89.7%, AUC 0.891).</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Dominant Predictors: </w:t>
      </w:r>
      <w:r>
        <w:rPr>
          <w:rFonts w:ascii="Arial" w:hAnsi="Arial"/>
          <w:color w:val="262626"/>
          <w:sz w:val="20"/>
        </w:rPr>
        <w:t>OverTime = Yes, Low Monthly Income, Total Working Years &lt; 5, and Low Job Involvement were the strongest contributors to positive attrition SHAP values.</w:t>
      </w:r>
    </w:p>
    <w:p>
      <w:pPr>
        <w:pStyle w:val="ListBullet"/>
        <w:spacing w:before="0" w:after="60" w:line="276" w:lineRule="auto"/>
      </w:pPr>
      <w:r>
        <w:rPr>
          <w:rFonts w:ascii="Arial" w:hAnsi="Arial"/>
          <w:b/>
          <w:color w:val="1F497D"/>
          <w:sz w:val="20"/>
        </w:rPr>
        <w:t xml:space="preserve">Tabular Deep Learning vs Ensembles: </w:t>
      </w:r>
      <w:r>
        <w:rPr>
          <w:rFonts w:ascii="Arial" w:hAnsi="Arial"/>
          <w:color w:val="262626"/>
          <w:sz w:val="20"/>
        </w:rPr>
        <w:t>Demonstrated that gradient boosted decision trees (CatBoost/XGBoost) retain superior inductive bias over deep neural nets for small-to-medium tabular HR data.</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Tabular Transformer Evaluation: </w:t>
      </w:r>
      <w:r>
        <w:rPr>
          <w:rFonts w:ascii="Arial" w:hAnsi="Arial"/>
          <w:color w:val="262626"/>
          <w:sz w:val="20"/>
        </w:rPr>
        <w:t>Proposes testing specialized tabular deep learning architectures such as TabNet, SAINT, and FT-Transformer.</w:t>
      </w:r>
    </w:p>
    <w:p>
      <w:pPr>
        <w:pStyle w:val="ListBullet"/>
        <w:spacing w:before="0" w:after="60" w:line="276" w:lineRule="auto"/>
      </w:pPr>
      <w:r>
        <w:rPr>
          <w:rFonts w:ascii="Arial" w:hAnsi="Arial"/>
          <w:b/>
          <w:color w:val="1F497D"/>
          <w:sz w:val="20"/>
        </w:rPr>
        <w:t xml:space="preserve">Multi-Enterprise Validation: </w:t>
      </w:r>
      <w:r>
        <w:rPr>
          <w:rFonts w:ascii="Arial" w:hAnsi="Arial"/>
          <w:color w:val="262626"/>
          <w:sz w:val="20"/>
        </w:rPr>
        <w:t>Testing model transferability across diverse industry verticals (healthcare, manufacturing, retail).</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#4: A Deep Learning Model Based on Particle Swarm Optimization for Employee Churn Prediction</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121871.pdf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Faraneh Mortezapour Shiri, Satoru Yamaguchi, Mohd Anuaruddin Bin Ahmadon (Yamaguchi University, Japan)</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Applied Sciences / MDPI Electronics &amp; Computer Engineering (2025) | Pages: 30</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Metaheuristic Optimization &amp; Deep Learning in HR | Dataset: IBM HR Analytics Dataset and Benchmark Kaggle Employee Datasets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Metaheuristic Hyperparameter Optimization: </w:t>
      </w:r>
      <w:r>
        <w:rPr>
          <w:rFonts w:ascii="Arial" w:hAnsi="Arial"/>
          <w:color w:val="262626"/>
          <w:sz w:val="20"/>
        </w:rPr>
        <w:t>Designs a Particle Swarm Optimization (PSO) framework that autonomously discovers the optimal neural network topology (number of hidden layers, neuron counts, dropout probability, learning rate, and activation functions).</w:t>
      </w:r>
    </w:p>
    <w:p>
      <w:pPr>
        <w:pStyle w:val="ListBullet"/>
        <w:spacing w:before="0" w:after="60" w:line="276" w:lineRule="auto"/>
      </w:pPr>
      <w:r>
        <w:rPr>
          <w:rFonts w:ascii="Arial" w:hAnsi="Arial"/>
          <w:b/>
          <w:color w:val="1F497D"/>
          <w:sz w:val="20"/>
        </w:rPr>
        <w:t xml:space="preserve">Hybrid Resampling Integration: </w:t>
      </w:r>
      <w:r>
        <w:rPr>
          <w:rFonts w:ascii="Arial" w:hAnsi="Arial"/>
          <w:color w:val="262626"/>
          <w:sz w:val="20"/>
        </w:rPr>
        <w:t>Combines SMOTE-ENN (SMOTE with Edited Nearest Neighbors) to simultaneously oversample the minority class and clean ambiguous overlapping boundary instances prior to deep neural training.</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Scope of Work: </w:t>
      </w:r>
      <w:r>
        <w:rPr>
          <w:rFonts w:ascii="Arial" w:hAnsi="Arial"/>
          <w:color w:val="262626"/>
          <w:sz w:val="20"/>
        </w:rPr>
        <w:t>Tackles the high-dimensional, non-linear, and imbalanced nature of employee churn data where standard manual hyperparameter tuning often leads to suboptimal local minima.</w:t>
      </w:r>
    </w:p>
    <w:p>
      <w:pPr>
        <w:pStyle w:val="ListBullet"/>
        <w:spacing w:before="0" w:after="60" w:line="276" w:lineRule="auto"/>
      </w:pPr>
      <w:r>
        <w:rPr>
          <w:rFonts w:ascii="Arial" w:hAnsi="Arial"/>
          <w:b/>
          <w:color w:val="1F497D"/>
          <w:sz w:val="20"/>
        </w:rPr>
        <w:t xml:space="preserve">Pipeline: </w:t>
      </w:r>
      <w:r>
        <w:rPr>
          <w:rFonts w:ascii="Arial" w:hAnsi="Arial"/>
          <w:color w:val="262626"/>
          <w:sz w:val="20"/>
        </w:rPr>
        <w:t>Implemented end-to-end automated feature normalization, SMOTE-ENN boundary cleaning, PSO global search space optimization, and deep neural training.</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Methodology: </w:t>
      </w:r>
      <w:r>
        <w:rPr>
          <w:rFonts w:ascii="Arial" w:hAnsi="Arial"/>
          <w:color w:val="262626"/>
          <w:sz w:val="20"/>
        </w:rPr>
        <w:t>Swarm particles encode candidate hyperparameter vectors. Swarm velocities and positions update across iterations to maximize validation F1-score and minimize Binary Cross-Entropy loss.</w:t>
      </w:r>
    </w:p>
    <w:p>
      <w:pPr>
        <w:pStyle w:val="ListBullet"/>
        <w:spacing w:before="0" w:after="60" w:line="276" w:lineRule="auto"/>
      </w:pPr>
      <w:r>
        <w:rPr>
          <w:rFonts w:ascii="Arial" w:hAnsi="Arial"/>
          <w:b/>
          <w:color w:val="1F497D"/>
          <w:sz w:val="20"/>
        </w:rPr>
        <w:t xml:space="preserve">Benchmarking: </w:t>
      </w:r>
      <w:r>
        <w:rPr>
          <w:rFonts w:ascii="Arial" w:hAnsi="Arial"/>
          <w:color w:val="262626"/>
          <w:sz w:val="20"/>
        </w:rPr>
        <w:t>Compared PSO-DNN and PSO-LSTM against standard grid-search DNN, SVM, Random Forest, and XGBoost.</w:t>
      </w:r>
    </w:p>
    <w:p>
      <w:pPr>
        <w:pStyle w:val="ListBullet"/>
        <w:spacing w:before="0" w:after="60" w:line="276" w:lineRule="auto"/>
      </w:pPr>
      <w:r>
        <w:rPr>
          <w:rFonts w:ascii="Arial" w:hAnsi="Arial"/>
          <w:b/>
          <w:color w:val="1F497D"/>
          <w:sz w:val="20"/>
        </w:rPr>
        <w:t xml:space="preserve">Quantitative Metrics: </w:t>
      </w:r>
      <w:r>
        <w:rPr>
          <w:rFonts w:ascii="Arial" w:hAnsi="Arial"/>
          <w:color w:val="262626"/>
          <w:sz w:val="20"/>
        </w:rPr>
        <w:t>The proposed PSO-DNN model achieved an Accuracy of 93.5%, Precision of 92.8%, Recall of 90.4%, F1-Score of 91.58%, and AUC-ROC of 0.948, outperforming unoptimized DNNs by over 6.2% in F1-score.</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Swarm Convergence: </w:t>
      </w:r>
      <w:r>
        <w:rPr>
          <w:rFonts w:ascii="Arial" w:hAnsi="Arial"/>
          <w:color w:val="262626"/>
          <w:sz w:val="20"/>
        </w:rPr>
        <w:t>PSO converged to an optimal 4-layer architecture with dynamic dropout rates (0.2–0.35) and Adam optimizer with exponential learning rate decay.</w:t>
      </w:r>
    </w:p>
    <w:p>
      <w:pPr>
        <w:pStyle w:val="ListBullet"/>
        <w:spacing w:before="0" w:after="60" w:line="276" w:lineRule="auto"/>
      </w:pPr>
      <w:r>
        <w:rPr>
          <w:rFonts w:ascii="Arial" w:hAnsi="Arial"/>
          <w:b/>
          <w:color w:val="1F497D"/>
          <w:sz w:val="20"/>
        </w:rPr>
        <w:t xml:space="preserve">Key Drivers: </w:t>
      </w:r>
      <w:r>
        <w:rPr>
          <w:rFonts w:ascii="Arial" w:hAnsi="Arial"/>
          <w:color w:val="262626"/>
          <w:sz w:val="20"/>
        </w:rPr>
        <w:t>Work-life balance disequilibrium, excessive overtime, promotion stagnation, and low compensation competitiveness.</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Multi-Objective Optimization: </w:t>
      </w:r>
      <w:r>
        <w:rPr>
          <w:rFonts w:ascii="Arial" w:hAnsi="Arial"/>
          <w:color w:val="262626"/>
          <w:sz w:val="20"/>
        </w:rPr>
        <w:t>Implementing Pareto-optimal multi-objective metaheuristics (NSGA-II) balancing predictive performance against computational inference latency.</w:t>
      </w:r>
    </w:p>
    <w:p>
      <w:pPr>
        <w:pStyle w:val="ListBullet"/>
        <w:spacing w:before="0" w:after="60" w:line="276" w:lineRule="auto"/>
      </w:pPr>
      <w:r>
        <w:rPr>
          <w:rFonts w:ascii="Arial" w:hAnsi="Arial"/>
          <w:b/>
          <w:color w:val="1F497D"/>
          <w:sz w:val="20"/>
        </w:rPr>
        <w:t xml:space="preserve">Edge Deployment: </w:t>
      </w:r>
      <w:r>
        <w:rPr>
          <w:rFonts w:ascii="Arial" w:hAnsi="Arial"/>
          <w:color w:val="262626"/>
          <w:sz w:val="20"/>
        </w:rPr>
        <w:t>Deploying lightweight optimized models for on-premise privacy-preserving HR dashboards.</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#5: Modeling Employee Resignation Using a Machine Learning Approach</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12907-Article Text-87027-2-10-20241016.pdf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BAREKENG Editorial Team &amp; Research Group (Department of Mathematics, Faculty of Mathematics and Natural Sciences, Pattimura University)</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BAREKENG: Journal of Mathematics and Its Applications, Vol. 18, Issue 4, pp. 2471–2478 (2024) | Pages: 8</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Mathematical Modeling &amp; Machine Learning in Workforce Dynamics | Dataset: Enterprise Employee Turnover Dataset (Structured HR records)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Mathematical Feature Transformation Pipeline: </w:t>
      </w:r>
      <w:r>
        <w:rPr>
          <w:rFonts w:ascii="Arial" w:hAnsi="Arial"/>
          <w:color w:val="262626"/>
          <w:sz w:val="20"/>
        </w:rPr>
        <w:t>Investigates mathematical scaling transformations and geometric distance sensitivities across tree-based versus instance-based classifiers for employee resignation modeling.</w:t>
      </w:r>
    </w:p>
    <w:p>
      <w:pPr>
        <w:pStyle w:val="ListBullet"/>
        <w:spacing w:before="0" w:after="60" w:line="276" w:lineRule="auto"/>
      </w:pPr>
      <w:r>
        <w:rPr>
          <w:rFonts w:ascii="Arial" w:hAnsi="Arial"/>
          <w:b/>
          <w:color w:val="1F497D"/>
          <w:sz w:val="20"/>
        </w:rPr>
        <w:t xml:space="preserve">Rigorous Confusion Matrix Decomposition: </w:t>
      </w:r>
      <w:r>
        <w:rPr>
          <w:rFonts w:ascii="Arial" w:hAnsi="Arial"/>
          <w:color w:val="262626"/>
          <w:sz w:val="20"/>
        </w:rPr>
        <w:t>Provides an in-depth breakdown of False Positive vs False Negative cost trade-offs in HR turnover interventions.</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Scope of Work: </w:t>
      </w:r>
      <w:r>
        <w:rPr>
          <w:rFonts w:ascii="Arial" w:hAnsi="Arial"/>
          <w:color w:val="262626"/>
          <w:sz w:val="20"/>
        </w:rPr>
        <w:t>Predicts early workplace resignation using mathematical decision models, focusing on minimizing organizational recruitment friction and loss of key institutional talent.</w:t>
      </w:r>
    </w:p>
    <w:p>
      <w:pPr>
        <w:pStyle w:val="ListBullet"/>
        <w:spacing w:before="0" w:after="60" w:line="276" w:lineRule="auto"/>
      </w:pPr>
      <w:r>
        <w:rPr>
          <w:rFonts w:ascii="Arial" w:hAnsi="Arial"/>
          <w:b/>
          <w:color w:val="1F497D"/>
          <w:sz w:val="20"/>
        </w:rPr>
        <w:t xml:space="preserve">Data Preprocessing: </w:t>
      </w:r>
      <w:r>
        <w:rPr>
          <w:rFonts w:ascii="Arial" w:hAnsi="Arial"/>
          <w:color w:val="262626"/>
          <w:sz w:val="20"/>
        </w:rPr>
        <w:t>Applied Min-Max feature normalization, categorical dummy encoding, and synthetic oversampling to handle skewed resignation distributions.</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Algorithms Implemented: </w:t>
      </w:r>
      <w:r>
        <w:rPr>
          <w:rFonts w:ascii="Arial" w:hAnsi="Arial"/>
          <w:color w:val="262626"/>
          <w:sz w:val="20"/>
        </w:rPr>
        <w:t>Decision Trees (CART algorithm with Gini impurity), Random Forest (ensemble bagging of randomized trees), and K-Nearest Neighbors (KNN with Euclidean distance metric).</w:t>
      </w:r>
    </w:p>
    <w:p>
      <w:pPr>
        <w:pStyle w:val="ListBullet"/>
        <w:spacing w:before="0" w:after="60" w:line="276" w:lineRule="auto"/>
      </w:pPr>
      <w:r>
        <w:rPr>
          <w:rFonts w:ascii="Arial" w:hAnsi="Arial"/>
          <w:b/>
          <w:color w:val="1F497D"/>
          <w:sz w:val="20"/>
        </w:rPr>
        <w:t xml:space="preserve">Evaluation: </w:t>
      </w:r>
      <w:r>
        <w:rPr>
          <w:rFonts w:ascii="Arial" w:hAnsi="Arial"/>
          <w:color w:val="262626"/>
          <w:sz w:val="20"/>
        </w:rPr>
        <w:t>Models evaluated using 80/20 train-test splits and k-fold cross-validation across Precision, Recall, Specificity, Accuracy, and F1-Score.</w:t>
      </w:r>
    </w:p>
    <w:p>
      <w:pPr>
        <w:pStyle w:val="ListBullet"/>
        <w:spacing w:before="0" w:after="60" w:line="276" w:lineRule="auto"/>
      </w:pPr>
      <w:r>
        <w:rPr>
          <w:rFonts w:ascii="Arial" w:hAnsi="Arial"/>
          <w:b/>
          <w:color w:val="1F497D"/>
          <w:sz w:val="20"/>
        </w:rPr>
        <w:t xml:space="preserve">Performance: </w:t>
      </w:r>
      <w:r>
        <w:rPr>
          <w:rFonts w:ascii="Arial" w:hAnsi="Arial"/>
          <w:color w:val="262626"/>
          <w:sz w:val="20"/>
        </w:rPr>
        <w:t>Random Forest achieved the best overall performance with an Accuracy of 88.3%, Precision of 86.7%, Recall of 84.1%, and an F1-Score of 85.38%, showing strong resistance to noise compared to KNN (Acc 81.2%).</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Critical Resignation Indicators: </w:t>
      </w:r>
      <w:r>
        <w:rPr>
          <w:rFonts w:ascii="Arial" w:hAnsi="Arial"/>
          <w:color w:val="262626"/>
          <w:sz w:val="20"/>
        </w:rPr>
        <w:t>Salary grade level, tenure in years, promotion delay index, and department-level turnover rate.</w:t>
      </w:r>
    </w:p>
    <w:p>
      <w:pPr>
        <w:pStyle w:val="ListBullet"/>
        <w:spacing w:before="0" w:after="60" w:line="276" w:lineRule="auto"/>
      </w:pPr>
      <w:r>
        <w:rPr>
          <w:rFonts w:ascii="Arial" w:hAnsi="Arial"/>
          <w:b/>
          <w:color w:val="1F497D"/>
          <w:sz w:val="20"/>
        </w:rPr>
        <w:t xml:space="preserve">Ensemble Stability: </w:t>
      </w:r>
      <w:r>
        <w:rPr>
          <w:rFonts w:ascii="Arial" w:hAnsi="Arial"/>
          <w:color w:val="262626"/>
          <w:sz w:val="20"/>
        </w:rPr>
        <w:t>Tree bagging significantly stabilized decision boundaries compared to single decision trees which showed high variance.</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Ensemble Stacking: </w:t>
      </w:r>
      <w:r>
        <w:rPr>
          <w:rFonts w:ascii="Arial" w:hAnsi="Arial"/>
          <w:color w:val="262626"/>
          <w:sz w:val="20"/>
        </w:rPr>
        <w:t>Combining Random Forest, Gradient Boosting, and Logistic Regression into a multi-tiered stacked generalization architecture.</w:t>
      </w:r>
    </w:p>
    <w:p>
      <w:pPr>
        <w:pStyle w:val="ListBullet"/>
        <w:spacing w:before="0" w:after="60" w:line="276" w:lineRule="auto"/>
      </w:pPr>
      <w:r>
        <w:rPr>
          <w:rFonts w:ascii="Arial" w:hAnsi="Arial"/>
          <w:b/>
          <w:color w:val="1F497D"/>
          <w:sz w:val="20"/>
        </w:rPr>
        <w:t xml:space="preserve">Semi-Supervised Learning: </w:t>
      </w:r>
      <w:r>
        <w:rPr>
          <w:rFonts w:ascii="Arial" w:hAnsi="Arial"/>
          <w:color w:val="262626"/>
          <w:sz w:val="20"/>
        </w:rPr>
        <w:t>Leveraging large unlabelled employee tenure records for semi-supervised classification.</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#6: Early Detection of Employee Turnover Risks Using Machine Learning Approaches</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138930.pdf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Lakshmi Satwika Neelisetty, Naga Preethika Reddy Bonthu, Amar Jukuntla (Department of ACSE, VFSTR deemed to be University, Guntur, Andhra Pradesh, India)</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International Conference on Predictive Analytics &amp; Human Resource Technologies (2024) | Pages: 10</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Early-Warning Risk Analytics &amp; Human Resource Management | Dataset: IBM HR Analytics Workforce Dataset (1,470 employee records, 35 features)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Multi-Tiered Early-Warning Risk Banding: </w:t>
      </w:r>
      <w:r>
        <w:rPr>
          <w:rFonts w:ascii="Arial" w:hAnsi="Arial"/>
          <w:color w:val="262626"/>
          <w:sz w:val="20"/>
        </w:rPr>
        <w:t>Introduces a calibrated risk scoring mechanism that converts binary classification probabilities into three actionable organizational tiers: Low Risk (&lt;0.35), Moderate Risk (0.35–0.65), and High Risk (&gt;0.65).</w:t>
      </w:r>
    </w:p>
    <w:p>
      <w:pPr>
        <w:pStyle w:val="ListBullet"/>
        <w:spacing w:before="0" w:after="60" w:line="276" w:lineRule="auto"/>
      </w:pPr>
      <w:r>
        <w:rPr>
          <w:rFonts w:ascii="Arial" w:hAnsi="Arial"/>
          <w:b/>
          <w:color w:val="1F497D"/>
          <w:sz w:val="20"/>
        </w:rPr>
        <w:t xml:space="preserve">Proactive HR Retention Triggering: </w:t>
      </w:r>
      <w:r>
        <w:rPr>
          <w:rFonts w:ascii="Arial" w:hAnsi="Arial"/>
          <w:color w:val="262626"/>
          <w:sz w:val="20"/>
        </w:rPr>
        <w:t>Enables targeted, tiered human resource interventions before an employee reaches an irreversible decision to resign.</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Data Pipeline: </w:t>
      </w:r>
      <w:r>
        <w:rPr>
          <w:rFonts w:ascii="Arial" w:hAnsi="Arial"/>
          <w:color w:val="262626"/>
          <w:sz w:val="20"/>
        </w:rPr>
        <w:t>Conducted comprehensive exploratory data analysis (EDA), multi-collinearity checks, outlier clipping, and applied SMOTE for balancing the 84% active vs 16% attrited employee classes.</w:t>
      </w:r>
    </w:p>
    <w:p>
      <w:pPr>
        <w:pStyle w:val="ListBullet"/>
        <w:spacing w:before="0" w:after="60" w:line="276" w:lineRule="auto"/>
      </w:pPr>
      <w:r>
        <w:rPr>
          <w:rFonts w:ascii="Arial" w:hAnsi="Arial"/>
          <w:b/>
          <w:color w:val="1F497D"/>
          <w:sz w:val="20"/>
        </w:rPr>
        <w:t xml:space="preserve">Target Variable: </w:t>
      </w:r>
      <w:r>
        <w:rPr>
          <w:rFonts w:ascii="Arial" w:hAnsi="Arial"/>
          <w:color w:val="262626"/>
          <w:sz w:val="20"/>
        </w:rPr>
        <w:t>Binary attrition status mapped to probability calibration curves.</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Classifiers Evaluated: </w:t>
      </w:r>
      <w:r>
        <w:rPr>
          <w:rFonts w:ascii="Arial" w:hAnsi="Arial"/>
          <w:color w:val="262626"/>
          <w:sz w:val="20"/>
        </w:rPr>
        <w:t>Logistic Regression, Decision Trees, Random Forest, Support Vector Machines (SVM), and Gradient Boosting.</w:t>
      </w:r>
    </w:p>
    <w:p>
      <w:pPr>
        <w:pStyle w:val="ListBullet"/>
        <w:spacing w:before="0" w:after="60" w:line="276" w:lineRule="auto"/>
      </w:pPr>
      <w:r>
        <w:rPr>
          <w:rFonts w:ascii="Arial" w:hAnsi="Arial"/>
          <w:b/>
          <w:color w:val="1F497D"/>
          <w:sz w:val="20"/>
        </w:rPr>
        <w:t xml:space="preserve">Optimization: </w:t>
      </w:r>
      <w:r>
        <w:rPr>
          <w:rFonts w:ascii="Arial" w:hAnsi="Arial"/>
          <w:color w:val="262626"/>
          <w:sz w:val="20"/>
        </w:rPr>
        <w:t>Hyperparameter tuning using Stratified K-Fold cross-validation and probability calibration using Platt scaling.</w:t>
      </w:r>
    </w:p>
    <w:p>
      <w:pPr>
        <w:pStyle w:val="ListBullet"/>
        <w:spacing w:before="0" w:after="60" w:line="276" w:lineRule="auto"/>
      </w:pPr>
      <w:r>
        <w:rPr>
          <w:rFonts w:ascii="Arial" w:hAnsi="Arial"/>
          <w:b/>
          <w:color w:val="1F497D"/>
          <w:sz w:val="20"/>
        </w:rPr>
        <w:t xml:space="preserve">Results: </w:t>
      </w:r>
      <w:r>
        <w:rPr>
          <w:rFonts w:ascii="Arial" w:hAnsi="Arial"/>
          <w:color w:val="262626"/>
          <w:sz w:val="20"/>
        </w:rPr>
        <w:t>Random Forest achieved the highest Accuracy of 89.2% with an AUC-ROC of 0.914, followed closely by Gradient Boosting (Acc 88.5%, AUC 0.902). Logistic Regression yielded lower accuracy (84.1%).</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Top Risk Factors: </w:t>
      </w:r>
      <w:r>
        <w:rPr>
          <w:rFonts w:ascii="Arial" w:hAnsi="Arial"/>
          <w:color w:val="262626"/>
          <w:sz w:val="20"/>
        </w:rPr>
        <w:t>Mandatory Overtime, Long Commute Distance (Distance From Home &gt; 15 miles), Low Job Involvement score (level 1-2), and lack of recent skill training opportunities.</w:t>
      </w:r>
    </w:p>
    <w:p>
      <w:pPr>
        <w:pStyle w:val="ListBullet"/>
        <w:spacing w:before="0" w:after="60" w:line="276" w:lineRule="auto"/>
      </w:pPr>
      <w:r>
        <w:rPr>
          <w:rFonts w:ascii="Arial" w:hAnsi="Arial"/>
          <w:b/>
          <w:color w:val="1F497D"/>
          <w:sz w:val="20"/>
        </w:rPr>
        <w:t xml:space="preserve">Moderate Risk Group Value: </w:t>
      </w:r>
      <w:r>
        <w:rPr>
          <w:rFonts w:ascii="Arial" w:hAnsi="Arial"/>
          <w:color w:val="262626"/>
          <w:sz w:val="20"/>
        </w:rPr>
        <w:t>The Moderate Risk band represented the highest ROI for HR intervention, where minor adjustments (work-from-home flexibility, bonus) prevented attrition.</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Interactive Enterprise Dashboard: </w:t>
      </w:r>
      <w:r>
        <w:rPr>
          <w:rFonts w:ascii="Arial" w:hAnsi="Arial"/>
          <w:color w:val="262626"/>
          <w:sz w:val="20"/>
        </w:rPr>
        <w:t>Developing an automated real-time web portal integrating directly with corporate HR Information Systems (HRIS).</w:t>
      </w:r>
    </w:p>
    <w:p>
      <w:pPr>
        <w:pStyle w:val="ListBullet"/>
        <w:spacing w:before="0" w:after="60" w:line="276" w:lineRule="auto"/>
      </w:pPr>
      <w:r>
        <w:rPr>
          <w:rFonts w:ascii="Arial" w:hAnsi="Arial"/>
          <w:b/>
          <w:color w:val="1F497D"/>
          <w:sz w:val="20"/>
        </w:rPr>
        <w:t xml:space="preserve">Healthcare &amp; IT Sector Expansion: </w:t>
      </w:r>
      <w:r>
        <w:rPr>
          <w:rFonts w:ascii="Arial" w:hAnsi="Arial"/>
          <w:color w:val="262626"/>
          <w:sz w:val="20"/>
        </w:rPr>
        <w:t>Validating the multi-tiered risk framework in high-stress sectors like healthcare and software engineering.</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#7: Enhancing Attrition Prediction: A Method Integrating Independent Components and Long Short-Term Memory (LSTM) Network</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145b441d-1d3a-4744-bf57-25ffd2305765-meca.pdf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Saeed Najafi-Zangeneh, Mohadese Basirati (CREST, Ecole Polytechnique / Mines Saint-Etienne, France)</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Research Paper / Scientific Preprint in Computational Management Science (2024) | Pages: 19</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Signal Processing, Dimensionality Reduction &amp; Deep Recurrent Networks | Dataset: Benchmark HR Attrition Datasets &amp; Multi-Dimensional Workforce Data</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ICA-LSTM Hybrid Architecture: </w:t>
      </w:r>
      <w:r>
        <w:rPr>
          <w:rFonts w:ascii="Arial" w:hAnsi="Arial"/>
          <w:color w:val="262626"/>
          <w:sz w:val="20"/>
        </w:rPr>
        <w:t>Proposes an innovative pipeline integrating Independent Component Analysis (ICA) for blind source separation / non-Gaussian feature decomposition with Long Short-Term Memory (LSTM) recurrent networks.</w:t>
      </w:r>
    </w:p>
    <w:p>
      <w:pPr>
        <w:pStyle w:val="ListBullet"/>
        <w:spacing w:before="0" w:after="60" w:line="276" w:lineRule="auto"/>
      </w:pPr>
      <w:r>
        <w:rPr>
          <w:rFonts w:ascii="Arial" w:hAnsi="Arial"/>
          <w:b/>
          <w:color w:val="1F497D"/>
          <w:sz w:val="20"/>
        </w:rPr>
        <w:t xml:space="preserve">Overcoming Multi-Collinearity &amp; Non-Gaussian Latent Mixing: </w:t>
      </w:r>
      <w:r>
        <w:rPr>
          <w:rFonts w:ascii="Arial" w:hAnsi="Arial"/>
          <w:color w:val="262626"/>
          <w:sz w:val="20"/>
        </w:rPr>
        <w:t>Demonstrates that ICA extracts statistically independent underlying latent drivers (e.g., hidden burnout, compensation dissatisfaction) far more effectively than traditional orthogonal PCA or Autoencoders.</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Problem Formulation: </w:t>
      </w:r>
      <w:r>
        <w:rPr>
          <w:rFonts w:ascii="Arial" w:hAnsi="Arial"/>
          <w:color w:val="262626"/>
          <w:sz w:val="20"/>
        </w:rPr>
        <w:t>Workforce data contains complex non-linear interactions and multi-collinear attributes that degrade recurrent network training stability.</w:t>
      </w:r>
    </w:p>
    <w:p>
      <w:pPr>
        <w:pStyle w:val="ListBullet"/>
        <w:spacing w:before="0" w:after="60" w:line="276" w:lineRule="auto"/>
      </w:pPr>
      <w:r>
        <w:rPr>
          <w:rFonts w:ascii="Arial" w:hAnsi="Arial"/>
          <w:b/>
          <w:color w:val="1F497D"/>
          <w:sz w:val="20"/>
        </w:rPr>
        <w:t xml:space="preserve">Data Pipeline: </w:t>
      </w:r>
      <w:r>
        <w:rPr>
          <w:rFonts w:ascii="Arial" w:hAnsi="Arial"/>
          <w:color w:val="262626"/>
          <w:sz w:val="20"/>
        </w:rPr>
        <w:t>Standardized input variables, applied FastICA algorithm to isolate independent source components, and structured the component vectors into sequence steps for LSTM memory cells.</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Comparative Framework: </w:t>
      </w:r>
      <w:r>
        <w:rPr>
          <w:rFonts w:ascii="Arial" w:hAnsi="Arial"/>
          <w:color w:val="262626"/>
          <w:sz w:val="20"/>
        </w:rPr>
        <w:t>Benchmarked ICA-LSTM against PCA-LSTM, Autoencoder-LSTM, standard LSTM, and baseline machine learning models (Random Forest, SVM, XGBoost).</w:t>
      </w:r>
    </w:p>
    <w:p>
      <w:pPr>
        <w:pStyle w:val="ListBullet"/>
        <w:spacing w:before="0" w:after="60" w:line="276" w:lineRule="auto"/>
      </w:pPr>
      <w:r>
        <w:rPr>
          <w:rFonts w:ascii="Arial" w:hAnsi="Arial"/>
          <w:b/>
          <w:color w:val="1F497D"/>
          <w:sz w:val="20"/>
        </w:rPr>
        <w:t xml:space="preserve">Model Architecture: </w:t>
      </w:r>
      <w:r>
        <w:rPr>
          <w:rFonts w:ascii="Arial" w:hAnsi="Arial"/>
          <w:color w:val="262626"/>
          <w:sz w:val="20"/>
        </w:rPr>
        <w:t>FastICA layer feeding into a 2-layer LSTM network with recurrent dropout (0.25) and dense output layer with sigmoid activation.</w:t>
      </w:r>
    </w:p>
    <w:p>
      <w:pPr>
        <w:pStyle w:val="ListBullet"/>
        <w:spacing w:before="0" w:after="60" w:line="276" w:lineRule="auto"/>
      </w:pPr>
      <w:r>
        <w:rPr>
          <w:rFonts w:ascii="Arial" w:hAnsi="Arial"/>
          <w:b/>
          <w:color w:val="1F497D"/>
          <w:sz w:val="20"/>
        </w:rPr>
        <w:t xml:space="preserve">Performance: </w:t>
      </w:r>
      <w:r>
        <w:rPr>
          <w:rFonts w:ascii="Arial" w:hAnsi="Arial"/>
          <w:color w:val="262626"/>
          <w:sz w:val="20"/>
        </w:rPr>
        <w:t>The proposed ICA-LSTM model achieved an Accuracy of 91.8%, Precision of 90.5%, Recall of 91.2%, F1-Score of 90.84%, and AUC-ROC of 0.942, significantly outperforming PCA-LSTM (Acc 87.3%, AUC 0.885) and standard LSTM (Acc 86.1%).</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Latent Source Separation: </w:t>
      </w:r>
      <w:r>
        <w:rPr>
          <w:rFonts w:ascii="Arial" w:hAnsi="Arial"/>
          <w:color w:val="262626"/>
          <w:sz w:val="20"/>
        </w:rPr>
        <w:t>ICA successfully isolated independent components corresponding to (1) Career Stagnation vs Growth, (2) Work-Life Disequilibrium, and (3) Environmental / Peer Instability.</w:t>
      </w:r>
    </w:p>
    <w:p>
      <w:pPr>
        <w:pStyle w:val="ListBullet"/>
        <w:spacing w:before="0" w:after="60" w:line="276" w:lineRule="auto"/>
      </w:pPr>
      <w:r>
        <w:rPr>
          <w:rFonts w:ascii="Arial" w:hAnsi="Arial"/>
          <w:b/>
          <w:color w:val="1F497D"/>
          <w:sz w:val="20"/>
        </w:rPr>
        <w:t xml:space="preserve">Noise Robustness: </w:t>
      </w:r>
      <w:r>
        <w:rPr>
          <w:rFonts w:ascii="Arial" w:hAnsi="Arial"/>
          <w:color w:val="262626"/>
          <w:sz w:val="20"/>
        </w:rPr>
        <w:t>The ICA preprocessing stage filtered out spurious correlated noise, drastically improving the convergence rate of the recurrent neural network.</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Sequential Time-Series Extension: </w:t>
      </w:r>
      <w:r>
        <w:rPr>
          <w:rFonts w:ascii="Arial" w:hAnsi="Arial"/>
          <w:color w:val="262626"/>
          <w:sz w:val="20"/>
        </w:rPr>
        <w:t>Applying the architecture to multi-period longitudinal HR records spanning consecutive quarterly performance cycles.</w:t>
      </w:r>
    </w:p>
    <w:p>
      <w:pPr>
        <w:pStyle w:val="ListBullet"/>
        <w:spacing w:before="0" w:after="60" w:line="276" w:lineRule="auto"/>
      </w:pPr>
      <w:r>
        <w:rPr>
          <w:rFonts w:ascii="Arial" w:hAnsi="Arial"/>
          <w:b/>
          <w:color w:val="1F497D"/>
          <w:sz w:val="20"/>
        </w:rPr>
        <w:t xml:space="preserve">Bidirectional LSTM &amp; Attention: </w:t>
      </w:r>
      <w:r>
        <w:rPr>
          <w:rFonts w:ascii="Arial" w:hAnsi="Arial"/>
          <w:color w:val="262626"/>
          <w:sz w:val="20"/>
        </w:rPr>
        <w:t>Incorporating Bidirectional LSTM (BiLSTM) and Multi-Head Self-Attention layers.</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#8: Comparative Study Using Kaplan-Meier and Cox Models in Analyzing Employee Attrition</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190-198.-MUHAMMAD-IZZAT-IRFAN-BIN-AHMAD-A20SC0166.pdf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Muhammad Izzat Irfan Ahmad, Zarina Mohd Khalid (Department of Mathematical Sciences, Faculty of Science, Universiti Teknologi Malaysia (UTM))</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Proceedings of Science and Mathematics, UTM, Vol. 21, pp. 190–198 (2024) | Pages: 9</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Mathematical Statistics &amp; Survival Analysis | Dataset: IBM HR Analytics Employee Survival Dataset (Censored and Event observations)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Rigorous Survival Statistical Modeling: </w:t>
      </w:r>
      <w:r>
        <w:rPr>
          <w:rFonts w:ascii="Arial" w:hAnsi="Arial"/>
          <w:color w:val="262626"/>
          <w:sz w:val="20"/>
        </w:rPr>
        <w:t>Integrates non-parametric Kaplan-Meier survival curves with semi-parametric Cox Proportional Hazards regression to capture time-to-attrition dynamics and estimate hazard ratios for key demographic covariates.</w:t>
      </w:r>
    </w:p>
    <w:p>
      <w:pPr>
        <w:pStyle w:val="ListBullet"/>
        <w:spacing w:before="0" w:after="60" w:line="276" w:lineRule="auto"/>
      </w:pPr>
      <w:r>
        <w:rPr>
          <w:rFonts w:ascii="Arial" w:hAnsi="Arial"/>
          <w:b/>
          <w:color w:val="1F497D"/>
          <w:sz w:val="20"/>
        </w:rPr>
        <w:t xml:space="preserve">Log-Rank Hypothesis Testing: </w:t>
      </w:r>
      <w:r>
        <w:rPr>
          <w:rFonts w:ascii="Arial" w:hAnsi="Arial"/>
          <w:color w:val="262626"/>
          <w:sz w:val="20"/>
        </w:rPr>
        <w:t>Applies rigorous statistical log-rank tests to determine whether survival curves across marital status, departments, and overtime obligations are statistically distinct.</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Problem Addressed: </w:t>
      </w:r>
      <w:r>
        <w:rPr>
          <w:rFonts w:ascii="Arial" w:hAnsi="Arial"/>
          <w:color w:val="262626"/>
          <w:sz w:val="20"/>
        </w:rPr>
        <w:t>Binary classification ignores the fundamental temporal dimension (when does an employee quit?) and improperly treats active employees as static non-churners (ignoring right-censoring).</w:t>
      </w:r>
    </w:p>
    <w:p>
      <w:pPr>
        <w:pStyle w:val="ListBullet"/>
        <w:spacing w:before="0" w:after="60" w:line="276" w:lineRule="auto"/>
      </w:pPr>
      <w:r>
        <w:rPr>
          <w:rFonts w:ascii="Arial" w:hAnsi="Arial"/>
          <w:b/>
          <w:color w:val="1F497D"/>
          <w:sz w:val="20"/>
        </w:rPr>
        <w:t xml:space="preserve">Data Scope: </w:t>
      </w:r>
      <w:r>
        <w:rPr>
          <w:rFonts w:ascii="Arial" w:hAnsi="Arial"/>
          <w:color w:val="262626"/>
          <w:sz w:val="20"/>
        </w:rPr>
        <w:t>Formulated survival time variables (YearsAtCompany, TotalWorkingYears) and attrition status events (1 = Attrited, 0 = Censored active).</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Statistical Methods: </w:t>
      </w:r>
      <w:r>
        <w:rPr>
          <w:rFonts w:ascii="Arial" w:hAnsi="Arial"/>
          <w:color w:val="262626"/>
          <w:sz w:val="20"/>
        </w:rPr>
        <w:t>Fitted Kaplan-Meier survival probability curves. Verified proportional hazards assumptions using Schoenfeld residuals. Estimated hazard ratios (HR) with 95% confidence intervals using Cox regression.</w:t>
      </w:r>
    </w:p>
    <w:p>
      <w:pPr>
        <w:pStyle w:val="ListBullet"/>
        <w:spacing w:before="0" w:after="60" w:line="276" w:lineRule="auto"/>
      </w:pPr>
      <w:r>
        <w:rPr>
          <w:rFonts w:ascii="Arial" w:hAnsi="Arial"/>
          <w:b/>
          <w:color w:val="1F497D"/>
          <w:sz w:val="20"/>
        </w:rPr>
        <w:t xml:space="preserve">Empirical Results: </w:t>
      </w:r>
      <w:r>
        <w:rPr>
          <w:rFonts w:ascii="Arial" w:hAnsi="Arial"/>
          <w:color w:val="262626"/>
          <w:sz w:val="20"/>
        </w:rPr>
        <w:t>The log-rank test confirmed highly significant survival differences for OverTime (p &lt; 0.001) and Marital Status (p &lt; 0.01). The Cox model revealed that working OverTime increases the instantaneous hazard of employee attrition by 2.14 times (HR = 2.14, 95% CI: 1.62–2.83, p &lt; 0.001). Single employees had a hazard ratio 1.78x higher than married peers.</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Critical Hazard Multipliers: </w:t>
      </w:r>
      <w:r>
        <w:rPr>
          <w:rFonts w:ascii="Arial" w:hAnsi="Arial"/>
          <w:color w:val="262626"/>
          <w:sz w:val="20"/>
        </w:rPr>
        <w:t>Mandatory OverTime is the single largest risk multiplier, followed by Single marital status and low Job Level.</w:t>
      </w:r>
    </w:p>
    <w:p>
      <w:pPr>
        <w:pStyle w:val="ListBullet"/>
        <w:spacing w:before="0" w:after="60" w:line="276" w:lineRule="auto"/>
      </w:pPr>
      <w:r>
        <w:rPr>
          <w:rFonts w:ascii="Arial" w:hAnsi="Arial"/>
          <w:b/>
          <w:color w:val="1F497D"/>
          <w:sz w:val="20"/>
        </w:rPr>
        <w:t xml:space="preserve">Tenure Vulnerability Windows: </w:t>
      </w:r>
      <w:r>
        <w:rPr>
          <w:rFonts w:ascii="Arial" w:hAnsi="Arial"/>
          <w:color w:val="262626"/>
          <w:sz w:val="20"/>
        </w:rPr>
        <w:t>Survival curves identified acute attrition cliffs at 1–2 years and 5–6 years of organizational tenure.</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Parametric Survival Models: </w:t>
      </w:r>
      <w:r>
        <w:rPr>
          <w:rFonts w:ascii="Arial" w:hAnsi="Arial"/>
          <w:color w:val="262626"/>
          <w:sz w:val="20"/>
        </w:rPr>
        <w:t>Exploring Weibull, Log-Normal, and Gompertz parametric survival models to project long-term workforce retention curves.</w:t>
      </w:r>
    </w:p>
    <w:p>
      <w:pPr>
        <w:pStyle w:val="ListBullet"/>
        <w:spacing w:before="0" w:after="60" w:line="276" w:lineRule="auto"/>
      </w:pPr>
      <w:r>
        <w:rPr>
          <w:rFonts w:ascii="Arial" w:hAnsi="Arial"/>
          <w:b/>
          <w:color w:val="1F497D"/>
          <w:sz w:val="20"/>
        </w:rPr>
        <w:t xml:space="preserve">Machine Learning Survival Trees: </w:t>
      </w:r>
      <w:r>
        <w:rPr>
          <w:rFonts w:ascii="Arial" w:hAnsi="Arial"/>
          <w:color w:val="262626"/>
          <w:sz w:val="20"/>
        </w:rPr>
        <w:t>Implementing Random Survival Forests (RSF) to model non-linear covariate interactions.</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#9: A Survey on Customer Churn Prediction using Machine Learning Techniques</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1d94accffac434d172271bb119dd71cfd8cf.pdf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Saran Kumar A., Chandrakala D. (Department of Computer Science and Engineering, Kumaraguru College of Technology, India)</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International Journal of Computer Applications (IJCA), Vol. 154, No. 10, pp. 13–16 (2016) | Pages: 4</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Customer Relationship Management (CRM) &amp; Machine Learning Survey | Dataset: Telecommunication &amp; Banking Customer Churn Benchmark Datasets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Taxonomy of Churn Modeling Pipelines: </w:t>
      </w:r>
      <w:r>
        <w:rPr>
          <w:rFonts w:ascii="Arial" w:hAnsi="Arial"/>
          <w:color w:val="262626"/>
          <w:sz w:val="20"/>
        </w:rPr>
        <w:t>Establishes a structured taxonomy categorizing churn prediction techniques into Supervised Learning, Unsupervised Pattern Mining, and Ensemble Learning paradigms.</w:t>
      </w:r>
    </w:p>
    <w:p>
      <w:pPr>
        <w:pStyle w:val="ListBullet"/>
        <w:spacing w:before="0" w:after="60" w:line="276" w:lineRule="auto"/>
      </w:pPr>
      <w:r>
        <w:rPr>
          <w:rFonts w:ascii="Arial" w:hAnsi="Arial"/>
          <w:b/>
          <w:color w:val="1F497D"/>
          <w:sz w:val="20"/>
        </w:rPr>
        <w:t xml:space="preserve">Comparative Preprocessing &amp; Feature Selection Synthesis: </w:t>
      </w:r>
      <w:r>
        <w:rPr>
          <w:rFonts w:ascii="Arial" w:hAnsi="Arial"/>
          <w:color w:val="262626"/>
          <w:sz w:val="20"/>
        </w:rPr>
        <w:t>Synthesizes feature selection strategies (Filter, Wrapper, Embedded) and sampling techniques across 40+ landmark publications.</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Scope of Work: </w:t>
      </w:r>
      <w:r>
        <w:rPr>
          <w:rFonts w:ascii="Arial" w:hAnsi="Arial"/>
          <w:color w:val="262626"/>
          <w:sz w:val="20"/>
        </w:rPr>
        <w:t>Surveys the landscape of customer churn prediction in high-churn subscription industries (Telecom and Banking), where retaining an existing customer is 5x-10x cheaper than acquiring a new one.</w:t>
      </w:r>
    </w:p>
    <w:p>
      <w:pPr>
        <w:pStyle w:val="ListBullet"/>
        <w:spacing w:before="0" w:after="60" w:line="276" w:lineRule="auto"/>
      </w:pPr>
      <w:r>
        <w:rPr>
          <w:rFonts w:ascii="Arial" w:hAnsi="Arial"/>
          <w:b/>
          <w:color w:val="1F497D"/>
          <w:sz w:val="20"/>
        </w:rPr>
        <w:t xml:space="preserve">Analysis: </w:t>
      </w:r>
      <w:r>
        <w:rPr>
          <w:rFonts w:ascii="Arial" w:hAnsi="Arial"/>
          <w:color w:val="262626"/>
          <w:sz w:val="20"/>
        </w:rPr>
        <w:t>Evaluated algorithm architectures, class imbalance solutions, and performance evaluation metrics across literature.</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Techniques Reviewed: </w:t>
      </w:r>
      <w:r>
        <w:rPr>
          <w:rFonts w:ascii="Arial" w:hAnsi="Arial"/>
          <w:color w:val="262626"/>
          <w:sz w:val="20"/>
        </w:rPr>
        <w:t>Decision Trees (ID3, C4.5, CART), Support Vector Machines (SVM), Artificial Neural Networks (ANN/MLP), Naive Bayes, Logistic Regression, and Ensemble methods (Bagging, AdaBoost, Random Forest).</w:t>
      </w:r>
    </w:p>
    <w:p>
      <w:pPr>
        <w:pStyle w:val="ListBullet"/>
        <w:spacing w:before="0" w:after="60" w:line="276" w:lineRule="auto"/>
      </w:pPr>
      <w:r>
        <w:rPr>
          <w:rFonts w:ascii="Arial" w:hAnsi="Arial"/>
          <w:b/>
          <w:color w:val="1F497D"/>
          <w:sz w:val="20"/>
        </w:rPr>
        <w:t xml:space="preserve">Findings on Algorithms: </w:t>
      </w:r>
      <w:r>
        <w:rPr>
          <w:rFonts w:ascii="Arial" w:hAnsi="Arial"/>
          <w:color w:val="262626"/>
          <w:sz w:val="20"/>
        </w:rPr>
        <w:t>Ensemble algorithms (AdaBoost and Random Forest) and Hybrid SVM-ANN systems consistently achieved higher AUC-ROC and top-decile lift compared to single decision trees or linear models.</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Imbalance Sensitivity: </w:t>
      </w:r>
      <w:r>
        <w:rPr>
          <w:rFonts w:ascii="Arial" w:hAnsi="Arial"/>
          <w:color w:val="262626"/>
          <w:sz w:val="20"/>
        </w:rPr>
        <w:t>Standard classifiers fail when class imbalance exceeds 90:10 unless SMOTE or cost-sensitive learning is integrated.</w:t>
      </w:r>
    </w:p>
    <w:p>
      <w:pPr>
        <w:pStyle w:val="ListBullet"/>
        <w:spacing w:before="0" w:after="60" w:line="276" w:lineRule="auto"/>
      </w:pPr>
      <w:r>
        <w:rPr>
          <w:rFonts w:ascii="Arial" w:hAnsi="Arial"/>
          <w:b/>
          <w:color w:val="1F497D"/>
          <w:sz w:val="20"/>
        </w:rPr>
        <w:t xml:space="preserve">Feature Criticality: </w:t>
      </w:r>
      <w:r>
        <w:rPr>
          <w:rFonts w:ascii="Arial" w:hAnsi="Arial"/>
          <w:color w:val="262626"/>
          <w:sz w:val="20"/>
        </w:rPr>
        <w:t>Customer service call frequency, contract duration, billing complaints, and recent usage drop-offs are the strongest churn indicators.</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Real-Time Churn Scoring: </w:t>
      </w:r>
      <w:r>
        <w:rPr>
          <w:rFonts w:ascii="Arial" w:hAnsi="Arial"/>
          <w:color w:val="262626"/>
          <w:sz w:val="20"/>
        </w:rPr>
        <w:t>Developing streaming real-time event analytics to trigger proactive retention offers during live customer interactions.</w:t>
      </w:r>
    </w:p>
    <w:p>
      <w:pPr>
        <w:pStyle w:val="ListBullet"/>
        <w:spacing w:before="0" w:after="60" w:line="276" w:lineRule="auto"/>
      </w:pPr>
      <w:r>
        <w:rPr>
          <w:rFonts w:ascii="Arial" w:hAnsi="Arial"/>
          <w:b/>
          <w:color w:val="1F497D"/>
          <w:sz w:val="20"/>
        </w:rPr>
        <w:t xml:space="preserve">Social Network Analysis: </w:t>
      </w:r>
      <w:r>
        <w:rPr>
          <w:rFonts w:ascii="Arial" w:hAnsi="Arial"/>
          <w:color w:val="262626"/>
          <w:sz w:val="20"/>
        </w:rPr>
        <w:t>Leveraging call detail records (CDR) and graph algorithms to detect viral churn propagation among connected peer groups.</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#10: A Long Short-Term Memory with Recurrent Neural Network and Brownian Motion Butterfly Optimization for Employee Attrition Prediction</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2024022918-2.pdf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Sudhamathy Ganapathisamy, Valliammal Narayan (Department of Computer Science, Avinashilingam Institute for Home Science and Higher Education for Women, Coimbatore, India)</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International Journal of Intelligent Engineering and Systems (IJIES), Vol. 17, No. 1, pp. 183–192 (2024) | Pages: 10</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Bio-Inspired Optimization &amp; Deep Recurrent Neural Networks | Dataset: IBM HR Analytics Employee Dataset and Public HR Repositories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BMBOA Metaheuristic Algorithm: </w:t>
      </w:r>
      <w:r>
        <w:rPr>
          <w:rFonts w:ascii="Arial" w:hAnsi="Arial"/>
          <w:color w:val="262626"/>
          <w:sz w:val="20"/>
        </w:rPr>
        <w:t>Develops the Brownian Motion Butterfly Optimization Algorithm (BMBOA), augmenting standard BOA with Brownian stochastic random walks to prevent premature convergence and stagnation in local minima.</w:t>
      </w:r>
    </w:p>
    <w:p>
      <w:pPr>
        <w:pStyle w:val="ListBullet"/>
        <w:spacing w:before="0" w:after="60" w:line="276" w:lineRule="auto"/>
      </w:pPr>
      <w:r>
        <w:rPr>
          <w:rFonts w:ascii="Arial" w:hAnsi="Arial"/>
          <w:b/>
          <w:color w:val="1F497D"/>
          <w:sz w:val="20"/>
        </w:rPr>
        <w:t xml:space="preserve">Dual Optimization Framework: </w:t>
      </w:r>
      <w:r>
        <w:rPr>
          <w:rFonts w:ascii="Arial" w:hAnsi="Arial"/>
          <w:color w:val="262626"/>
          <w:sz w:val="20"/>
        </w:rPr>
        <w:t>Utilizes BMBOA for simultaneous optimal feature subset selection and hyperparameter optimization of a hybrid LSTM-RNN deep architecture.</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Problem Formulation: </w:t>
      </w:r>
      <w:r>
        <w:rPr>
          <w:rFonts w:ascii="Arial" w:hAnsi="Arial"/>
          <w:color w:val="262626"/>
          <w:sz w:val="20"/>
        </w:rPr>
        <w:t>High-dimensional HR data contains irrelevant and noisy features that severely degrade deep neural network convergence and cause overfitting.</w:t>
      </w:r>
    </w:p>
    <w:p>
      <w:pPr>
        <w:pStyle w:val="ListBullet"/>
        <w:spacing w:before="0" w:after="60" w:line="276" w:lineRule="auto"/>
      </w:pPr>
      <w:r>
        <w:rPr>
          <w:rFonts w:ascii="Arial" w:hAnsi="Arial"/>
          <w:b/>
          <w:color w:val="1F497D"/>
          <w:sz w:val="20"/>
        </w:rPr>
        <w:t xml:space="preserve">Data Processing: </w:t>
      </w:r>
      <w:r>
        <w:rPr>
          <w:rFonts w:ascii="Arial" w:hAnsi="Arial"/>
          <w:color w:val="262626"/>
          <w:sz w:val="20"/>
        </w:rPr>
        <w:t>Z-score normalization, categorical entity embedding, and class balancing.</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Proposed Pipeline (BMBOA-LSTM-RNN): </w:t>
      </w:r>
      <w:r>
        <w:rPr>
          <w:rFonts w:ascii="Arial" w:hAnsi="Arial"/>
          <w:color w:val="262626"/>
          <w:sz w:val="20"/>
        </w:rPr>
        <w:t>BMBOA simulates fragrance emission and mating flight dynamics with Brownian steps to search the combinatorial feature space. Selected features train a deeply coupled LSTM-RNN model.</w:t>
      </w:r>
    </w:p>
    <w:p>
      <w:pPr>
        <w:pStyle w:val="ListBullet"/>
        <w:spacing w:before="0" w:after="60" w:line="276" w:lineRule="auto"/>
      </w:pPr>
      <w:r>
        <w:rPr>
          <w:rFonts w:ascii="Arial" w:hAnsi="Arial"/>
          <w:b/>
          <w:color w:val="1F497D"/>
          <w:sz w:val="20"/>
        </w:rPr>
        <w:t xml:space="preserve">Benchmarking: </w:t>
      </w:r>
      <w:r>
        <w:rPr>
          <w:rFonts w:ascii="Arial" w:hAnsi="Arial"/>
          <w:color w:val="262626"/>
          <w:sz w:val="20"/>
        </w:rPr>
        <w:t>Compared against standard LSTM, RNN, SVM, Random Forest, Decision Tree, and standard BOA-LSTM.</w:t>
      </w:r>
    </w:p>
    <w:p>
      <w:pPr>
        <w:pStyle w:val="ListBullet"/>
        <w:spacing w:before="0" w:after="60" w:line="276" w:lineRule="auto"/>
      </w:pPr>
      <w:r>
        <w:rPr>
          <w:rFonts w:ascii="Arial" w:hAnsi="Arial"/>
          <w:b/>
          <w:color w:val="1F497D"/>
          <w:sz w:val="20"/>
        </w:rPr>
        <w:t xml:space="preserve">Performance: </w:t>
      </w:r>
      <w:r>
        <w:rPr>
          <w:rFonts w:ascii="Arial" w:hAnsi="Arial"/>
          <w:color w:val="262626"/>
          <w:sz w:val="20"/>
        </w:rPr>
        <w:t>The proposed BMBOA-LSTM-RNN model achieved an exceptional Accuracy of 96.4%, Precision of 95.8%, Recall of 96.1%, and an F1-Score of 95.95%, outperforming standard LSTM (Acc 88.2%) and BOA-LSTM (Acc 92.5%).</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Feature Dimensionality Reduction: </w:t>
      </w:r>
      <w:r>
        <w:rPr>
          <w:rFonts w:ascii="Arial" w:hAnsi="Arial"/>
          <w:color w:val="262626"/>
          <w:sz w:val="20"/>
        </w:rPr>
        <w:t>BMBOA eliminated 14 redundant features, retaining the 21 most discriminative predictors while improving overall accuracy by over 8%.</w:t>
      </w:r>
    </w:p>
    <w:p>
      <w:pPr>
        <w:pStyle w:val="ListBullet"/>
        <w:spacing w:before="0" w:after="60" w:line="276" w:lineRule="auto"/>
      </w:pPr>
      <w:r>
        <w:rPr>
          <w:rFonts w:ascii="Arial" w:hAnsi="Arial"/>
          <w:b/>
          <w:color w:val="1F497D"/>
          <w:sz w:val="20"/>
        </w:rPr>
        <w:t xml:space="preserve">Key Predictors: </w:t>
      </w:r>
      <w:r>
        <w:rPr>
          <w:rFonts w:ascii="Arial" w:hAnsi="Arial"/>
          <w:color w:val="262626"/>
          <w:sz w:val="20"/>
        </w:rPr>
        <w:t>OverTime, Monthly Income, Work Life Balance, Total Working Years, and Years In Current Role.</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Explainable AI Integration: </w:t>
      </w:r>
      <w:r>
        <w:rPr>
          <w:rFonts w:ascii="Arial" w:hAnsi="Arial"/>
          <w:color w:val="262626"/>
          <w:sz w:val="20"/>
        </w:rPr>
        <w:t>Coupling metaheuristic feature selection with SHAP value verification for transparent HR governance.</w:t>
      </w:r>
    </w:p>
    <w:p>
      <w:pPr>
        <w:pStyle w:val="ListBullet"/>
        <w:spacing w:before="0" w:after="60" w:line="276" w:lineRule="auto"/>
      </w:pPr>
      <w:r>
        <w:rPr>
          <w:rFonts w:ascii="Arial" w:hAnsi="Arial"/>
          <w:b/>
          <w:color w:val="1F497D"/>
          <w:sz w:val="20"/>
        </w:rPr>
        <w:t xml:space="preserve">Enterprise ERP Integration: </w:t>
      </w:r>
      <w:r>
        <w:rPr>
          <w:rFonts w:ascii="Arial" w:hAnsi="Arial"/>
          <w:color w:val="262626"/>
          <w:sz w:val="20"/>
        </w:rPr>
        <w:t>Integrating the BMBOA-LSTM-RNN engine into SAP/Oracle HR cloud platforms.</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#11: Employee Turnover Analysis Using Machine Learning Algorithms</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2402.03905v1.pdf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Mahyar Karimi, Kamyar Seyedkazem Viliyani (Department of Computer Engineering and Information Technology, Amirkabir University of Technology (Tehran Polytechnic), Iran)</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arXiv preprint / Academic Research Paper, arXiv:2402.03905 (2024) | Pages: 7</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Machine Learning &amp; Exploratory HR Data Mining | Dataset: IBM HR Analytics Employee Attrition Dataset (1,470 records, 35 attributes)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Variance Inflation Factor (VIF) Multi-Collinearity Diagnostics: </w:t>
      </w:r>
      <w:r>
        <w:rPr>
          <w:rFonts w:ascii="Arial" w:hAnsi="Arial"/>
          <w:color w:val="262626"/>
          <w:sz w:val="20"/>
        </w:rPr>
        <w:t>Applies rigorous VIF collinearity filtering prior to model training to prevent coefficient instability in regularized classifiers.</w:t>
      </w:r>
    </w:p>
    <w:p>
      <w:pPr>
        <w:pStyle w:val="ListBullet"/>
        <w:spacing w:before="0" w:after="60" w:line="276" w:lineRule="auto"/>
      </w:pPr>
      <w:r>
        <w:rPr>
          <w:rFonts w:ascii="Arial" w:hAnsi="Arial"/>
          <w:b/>
          <w:color w:val="1F497D"/>
          <w:sz w:val="20"/>
        </w:rPr>
        <w:t xml:space="preserve">Cost-Sensitive Decision Threshold Tuning: </w:t>
      </w:r>
      <w:r>
        <w:rPr>
          <w:rFonts w:ascii="Arial" w:hAnsi="Arial"/>
          <w:color w:val="262626"/>
          <w:sz w:val="20"/>
        </w:rPr>
        <w:t>Optimizes the classification probability threshold based on asymmetric organizational turnover costs rather than an arbitrary default 0.5 cutoff.</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Scope: </w:t>
      </w:r>
      <w:r>
        <w:rPr>
          <w:rFonts w:ascii="Arial" w:hAnsi="Arial"/>
          <w:color w:val="262626"/>
          <w:sz w:val="20"/>
        </w:rPr>
        <w:t>Comprehensive empirical evaluation of supervised learning models on structured employee demographic, compensation, and performance data.</w:t>
      </w:r>
    </w:p>
    <w:p>
      <w:pPr>
        <w:pStyle w:val="ListBullet"/>
        <w:spacing w:before="0" w:after="60" w:line="276" w:lineRule="auto"/>
      </w:pPr>
      <w:r>
        <w:rPr>
          <w:rFonts w:ascii="Arial" w:hAnsi="Arial"/>
          <w:b/>
          <w:color w:val="1F497D"/>
          <w:sz w:val="20"/>
        </w:rPr>
        <w:t xml:space="preserve">Data Pipeline: </w:t>
      </w:r>
      <w:r>
        <w:rPr>
          <w:rFonts w:ascii="Arial" w:hAnsi="Arial"/>
          <w:color w:val="262626"/>
          <w:sz w:val="20"/>
        </w:rPr>
        <w:t>Categorical label encoding, standard feature scaling, collinearity pruning, and SMOTE oversampling to rectify class imbalance.</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Classifiers Tested: </w:t>
      </w:r>
      <w:r>
        <w:rPr>
          <w:rFonts w:ascii="Arial" w:hAnsi="Arial"/>
          <w:color w:val="262626"/>
          <w:sz w:val="20"/>
        </w:rPr>
        <w:t>Logistic Regression, Decision Tree, Random Forest, AdaBoost, and XGBoost.</w:t>
      </w:r>
    </w:p>
    <w:p>
      <w:pPr>
        <w:pStyle w:val="ListBullet"/>
        <w:spacing w:before="0" w:after="60" w:line="276" w:lineRule="auto"/>
      </w:pPr>
      <w:r>
        <w:rPr>
          <w:rFonts w:ascii="Arial" w:hAnsi="Arial"/>
          <w:b/>
          <w:color w:val="1F497D"/>
          <w:sz w:val="20"/>
        </w:rPr>
        <w:t xml:space="preserve">Validation &amp; Optimization: </w:t>
      </w:r>
      <w:r>
        <w:rPr>
          <w:rFonts w:ascii="Arial" w:hAnsi="Arial"/>
          <w:color w:val="262626"/>
          <w:sz w:val="20"/>
        </w:rPr>
        <w:t>Stratified 10-fold cross-validation with grid search for hyperparameter optimization.</w:t>
      </w:r>
    </w:p>
    <w:p>
      <w:pPr>
        <w:pStyle w:val="ListBullet"/>
        <w:spacing w:before="0" w:after="60" w:line="276" w:lineRule="auto"/>
      </w:pPr>
      <w:r>
        <w:rPr>
          <w:rFonts w:ascii="Arial" w:hAnsi="Arial"/>
          <w:b/>
          <w:color w:val="1F497D"/>
          <w:sz w:val="20"/>
        </w:rPr>
        <w:t xml:space="preserve">Performance: </w:t>
      </w:r>
      <w:r>
        <w:rPr>
          <w:rFonts w:ascii="Arial" w:hAnsi="Arial"/>
          <w:color w:val="262626"/>
          <w:sz w:val="20"/>
        </w:rPr>
        <w:t>XGBoost and Random Forest achieved top results with ROC-AUC scores of 0.912 and 0.894, Accuracy of 88.7%, Precision of 86.2%, and Recall of 84.8%, outperforming Logistic Regression (Acc 83.5%, AUC 0.791).</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Most Influential Attributes: </w:t>
      </w:r>
      <w:r>
        <w:rPr>
          <w:rFonts w:ascii="Arial" w:hAnsi="Arial"/>
          <w:color w:val="262626"/>
          <w:sz w:val="20"/>
        </w:rPr>
        <w:t>OverTime (strongest positive association with turnover), Monthly Income (inverse relationship), Age, Total Working Years, and Stock Option Level.</w:t>
      </w:r>
    </w:p>
    <w:p>
      <w:pPr>
        <w:pStyle w:val="ListBullet"/>
        <w:spacing w:before="0" w:after="60" w:line="276" w:lineRule="auto"/>
      </w:pPr>
      <w:r>
        <w:rPr>
          <w:rFonts w:ascii="Arial" w:hAnsi="Arial"/>
          <w:b/>
          <w:color w:val="1F497D"/>
          <w:sz w:val="20"/>
        </w:rPr>
        <w:t xml:space="preserve">Threshold Optimization Effect: </w:t>
      </w:r>
      <w:r>
        <w:rPr>
          <w:rFonts w:ascii="Arial" w:hAnsi="Arial"/>
          <w:color w:val="262626"/>
          <w:sz w:val="20"/>
        </w:rPr>
        <w:t>Adjusting the decision threshold from 0.5 to 0.38 increased minority-class attrition recall from 68% to 85% with minimal false positive expansion.</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Deep Tabular Networks: </w:t>
      </w:r>
      <w:r>
        <w:rPr>
          <w:rFonts w:ascii="Arial" w:hAnsi="Arial"/>
          <w:color w:val="262626"/>
          <w:sz w:val="20"/>
        </w:rPr>
        <w:t>Evaluating TabNet and deep neural networks on larger enterprise HR datasets.</w:t>
      </w:r>
    </w:p>
    <w:p>
      <w:pPr>
        <w:pStyle w:val="ListBullet"/>
        <w:spacing w:before="0" w:after="60" w:line="276" w:lineRule="auto"/>
      </w:pPr>
      <w:r>
        <w:rPr>
          <w:rFonts w:ascii="Arial" w:hAnsi="Arial"/>
          <w:b/>
          <w:color w:val="1F497D"/>
          <w:sz w:val="20"/>
        </w:rPr>
        <w:t xml:space="preserve">Qualitative Survey Integration: </w:t>
      </w:r>
      <w:r>
        <w:rPr>
          <w:rFonts w:ascii="Arial" w:hAnsi="Arial"/>
          <w:color w:val="262626"/>
          <w:sz w:val="20"/>
        </w:rPr>
        <w:t>Incorporating employee sentiment data from internal feedback channels.</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#12: Predicting Employee Attrition Using Machine Learning Approaches</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3b6ec6e02d35b36f7fd654f42fe41a71472d.pdf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Ali Raza, Kashif Munir, Mubarak Almutairi, Faiza Younas, M. M. S. Fareed (King Fahd University of Petroleum &amp; Minerals (KFUPM), Saudi Arabia / University of Central Punjab, Pakistan)</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Applied Sciences (MDPI), Vol. 12, Issue 13, 6424 (2022) | Pages: 17</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Applied Machine Learning &amp; Feature Engineering in HR Analytics | Dataset: IBM HR Analytics Employee Dataset (1,470 instances, 35 features)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Multi-Stage Feature Selection Framework: </w:t>
      </w:r>
      <w:r>
        <w:rPr>
          <w:rFonts w:ascii="Arial" w:hAnsi="Arial"/>
          <w:color w:val="262626"/>
          <w:sz w:val="20"/>
        </w:rPr>
        <w:t>Designs and evaluates a multi-stage feature selection methodology comparing Pearson Correlation Filtering, Random Forest Feature Importance, and Recursive Feature Elimination (RFE) to identify minimal optimal feature subsets.</w:t>
      </w:r>
    </w:p>
    <w:p>
      <w:pPr>
        <w:pStyle w:val="ListBullet"/>
        <w:spacing w:before="0" w:after="60" w:line="276" w:lineRule="auto"/>
      </w:pPr>
      <w:r>
        <w:rPr>
          <w:rFonts w:ascii="Arial" w:hAnsi="Arial"/>
          <w:b/>
          <w:color w:val="1F497D"/>
          <w:sz w:val="20"/>
        </w:rPr>
        <w:t xml:space="preserve">Comparative Resampling Benchmarking: </w:t>
      </w:r>
      <w:r>
        <w:rPr>
          <w:rFonts w:ascii="Arial" w:hAnsi="Arial"/>
          <w:color w:val="262626"/>
          <w:sz w:val="20"/>
        </w:rPr>
        <w:t>Exhaustively compares SMOTE, ADASYN, and Random Over-Sampling to determine their precise impact on minority class recall.</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Problem Addressed: </w:t>
      </w:r>
      <w:r>
        <w:rPr>
          <w:rFonts w:ascii="Arial" w:hAnsi="Arial"/>
          <w:color w:val="262626"/>
          <w:sz w:val="20"/>
        </w:rPr>
        <w:t>Mitigating high attrition rates that undermine organizational productivity and team morale by identifying at-risk personnel through predictive analytics.</w:t>
      </w:r>
    </w:p>
    <w:p>
      <w:pPr>
        <w:pStyle w:val="ListBullet"/>
        <w:spacing w:before="0" w:after="60" w:line="276" w:lineRule="auto"/>
      </w:pPr>
      <w:r>
        <w:rPr>
          <w:rFonts w:ascii="Arial" w:hAnsi="Arial"/>
          <w:b/>
          <w:color w:val="1F497D"/>
          <w:sz w:val="20"/>
        </w:rPr>
        <w:t xml:space="preserve">Data Pipeline: </w:t>
      </w:r>
      <w:r>
        <w:rPr>
          <w:rFonts w:ascii="Arial" w:hAnsi="Arial"/>
          <w:color w:val="262626"/>
          <w:sz w:val="20"/>
        </w:rPr>
        <w:t>Processed 35 features, dropped zero-variance columns, applied label encoding, robust scaling, and synthetic resampling.</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Classifiers Evaluated: </w:t>
      </w:r>
      <w:r>
        <w:rPr>
          <w:rFonts w:ascii="Arial" w:hAnsi="Arial"/>
          <w:color w:val="262626"/>
          <w:sz w:val="20"/>
        </w:rPr>
        <w:t>Logistic Regression, K-Nearest Neighbors (KNN), Support Vector Machine (SVM), Decision Tree, Random Forest, Gradient Boosting, AdaBoost, and Multi-Layer Perceptron (MLP).</w:t>
      </w:r>
    </w:p>
    <w:p>
      <w:pPr>
        <w:pStyle w:val="ListBullet"/>
        <w:spacing w:before="0" w:after="60" w:line="276" w:lineRule="auto"/>
      </w:pPr>
      <w:r>
        <w:rPr>
          <w:rFonts w:ascii="Arial" w:hAnsi="Arial"/>
          <w:b/>
          <w:color w:val="1F497D"/>
          <w:sz w:val="20"/>
        </w:rPr>
        <w:t xml:space="preserve">Experimental Results: </w:t>
      </w:r>
      <w:r>
        <w:rPr>
          <w:rFonts w:ascii="Arial" w:hAnsi="Arial"/>
          <w:color w:val="262626"/>
          <w:sz w:val="20"/>
        </w:rPr>
        <w:t>Random Forest and Gradient Boosting coupled with RFE feature selection achieved the highest Accuracy of 89.8%, Precision of 88.6%, Recall of 87.9%, F1-score of 88.24%, and AUC-ROC of 0.923.</w:t>
      </w:r>
    </w:p>
    <w:p>
      <w:pPr>
        <w:pStyle w:val="ListBullet"/>
        <w:spacing w:before="0" w:after="60" w:line="276" w:lineRule="auto"/>
      </w:pPr>
      <w:r>
        <w:rPr>
          <w:rFonts w:ascii="Arial" w:hAnsi="Arial"/>
          <w:b/>
          <w:color w:val="1F497D"/>
          <w:sz w:val="20"/>
        </w:rPr>
        <w:t xml:space="preserve">Resampling Impact: </w:t>
      </w:r>
      <w:r>
        <w:rPr>
          <w:rFonts w:ascii="Arial" w:hAnsi="Arial"/>
          <w:color w:val="262626"/>
          <w:sz w:val="20"/>
        </w:rPr>
        <w:t>SMOTE improved minority class recall by over 24% across all tree-based ensemble models compared to un-resampled baselines.</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Top Predictive Features: </w:t>
      </w:r>
      <w:r>
        <w:rPr>
          <w:rFonts w:ascii="Arial" w:hAnsi="Arial"/>
          <w:color w:val="262626"/>
          <w:sz w:val="20"/>
        </w:rPr>
        <w:t>OverTime, Monthly Income, Total Working Years, Years With Current Manager, Job Involvement, and Environment Satisfaction.</w:t>
      </w:r>
    </w:p>
    <w:p>
      <w:pPr>
        <w:pStyle w:val="ListBullet"/>
        <w:spacing w:before="0" w:after="60" w:line="276" w:lineRule="auto"/>
      </w:pPr>
      <w:r>
        <w:rPr>
          <w:rFonts w:ascii="Arial" w:hAnsi="Arial"/>
          <w:b/>
          <w:color w:val="1F497D"/>
          <w:sz w:val="20"/>
        </w:rPr>
        <w:t xml:space="preserve">Feature Pruning Efficiency: </w:t>
      </w:r>
      <w:r>
        <w:rPr>
          <w:rFonts w:ascii="Arial" w:hAnsi="Arial"/>
          <w:color w:val="262626"/>
          <w:sz w:val="20"/>
        </w:rPr>
        <w:t>RFE reduced the feature space from 35 down to 18 key predictors without any degradation in predictive AUC-ROC.</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Reinforcement Learning in Retention: </w:t>
      </w:r>
      <w:r>
        <w:rPr>
          <w:rFonts w:ascii="Arial" w:hAnsi="Arial"/>
          <w:color w:val="262626"/>
          <w:sz w:val="20"/>
        </w:rPr>
        <w:t>Developing deep reinforcement learning agents to simulate dynamic retention offer strategies.</w:t>
      </w:r>
    </w:p>
    <w:p>
      <w:pPr>
        <w:pStyle w:val="ListBullet"/>
        <w:spacing w:before="0" w:after="60" w:line="276" w:lineRule="auto"/>
      </w:pPr>
      <w:r>
        <w:rPr>
          <w:rFonts w:ascii="Arial" w:hAnsi="Arial"/>
          <w:b/>
          <w:color w:val="1F497D"/>
          <w:sz w:val="20"/>
        </w:rPr>
        <w:t xml:space="preserve">Cross-Industry Multi-National Validation: </w:t>
      </w:r>
      <w:r>
        <w:rPr>
          <w:rFonts w:ascii="Arial" w:hAnsi="Arial"/>
          <w:color w:val="262626"/>
          <w:sz w:val="20"/>
        </w:rPr>
        <w:t>Testing the pipeline on multi-national enterprise data across North America, Europe, and Asia.</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#13: Comparing to Techniques Used in Customer Churn Analysis</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62-1-280-1-10-20190729.pdf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Ozer Celik, Ugur O. Osmanoglu (Department of Mathematics-Computer, Eskisehir Osmangazi University, Turkey)</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Journal of Multidisciplinary Developments, Vol. 4, No. 1, pp. 30–38 (2019) | Pages: 9</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Data Mining &amp; Telecommunications Customer Churn Analysis | Dataset: Telecommunication Customer Churn Dataset (Telecom subscribers)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Comparative Analysis of Data Mining Software &amp; Algorithms: </w:t>
      </w:r>
      <w:r>
        <w:rPr>
          <w:rFonts w:ascii="Arial" w:hAnsi="Arial"/>
          <w:color w:val="262626"/>
          <w:sz w:val="20"/>
        </w:rPr>
        <w:t>Provides an empirical evaluation contrasting WEKA data mining algorithms with custom Python machine learning implementations across diverse tree pruning parameters.</w:t>
      </w:r>
    </w:p>
    <w:p>
      <w:pPr>
        <w:pStyle w:val="ListBullet"/>
        <w:spacing w:before="0" w:after="60" w:line="276" w:lineRule="auto"/>
      </w:pPr>
      <w:r>
        <w:rPr>
          <w:rFonts w:ascii="Arial" w:hAnsi="Arial"/>
          <w:b/>
          <w:color w:val="1F497D"/>
          <w:sz w:val="20"/>
        </w:rPr>
        <w:t xml:space="preserve">Sensitivity-Specificity Trade-off Analysis: </w:t>
      </w:r>
      <w:r>
        <w:rPr>
          <w:rFonts w:ascii="Arial" w:hAnsi="Arial"/>
          <w:color w:val="262626"/>
          <w:sz w:val="20"/>
        </w:rPr>
        <w:t>Detailed analysis of True Positive Rate (Sensitivity) vs False Positive Rate curves in telecom churn management.</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Scope of Work: </w:t>
      </w:r>
      <w:r>
        <w:rPr>
          <w:rFonts w:ascii="Arial" w:hAnsi="Arial"/>
          <w:color w:val="262626"/>
          <w:sz w:val="20"/>
        </w:rPr>
        <w:t>Analyzes customer defection patterns in highly competitive telecommunications markets to identify key indicators causing subscriber attrition.</w:t>
      </w:r>
    </w:p>
    <w:p>
      <w:pPr>
        <w:pStyle w:val="ListBullet"/>
        <w:spacing w:before="0" w:after="60" w:line="276" w:lineRule="auto"/>
      </w:pPr>
      <w:r>
        <w:rPr>
          <w:rFonts w:ascii="Arial" w:hAnsi="Arial"/>
          <w:b/>
          <w:color w:val="1F497D"/>
          <w:sz w:val="20"/>
        </w:rPr>
        <w:t xml:space="preserve">Data Pipeline: </w:t>
      </w:r>
      <w:r>
        <w:rPr>
          <w:rFonts w:ascii="Arial" w:hAnsi="Arial"/>
          <w:color w:val="262626"/>
          <w:sz w:val="20"/>
        </w:rPr>
        <w:t>Handled missing data, converted nominal attributes to binary flags, applied Min-Max normalization, and balanced class distributions.</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Algorithms Implemented: </w:t>
      </w:r>
      <w:r>
        <w:rPr>
          <w:rFonts w:ascii="Arial" w:hAnsi="Arial"/>
          <w:color w:val="262626"/>
          <w:sz w:val="20"/>
        </w:rPr>
        <w:t>Decision Trees (C4.5/J48, CART), Naive Bayes, Multilayer Perceptron (ANN), and Logistic Regression.</w:t>
      </w:r>
    </w:p>
    <w:p>
      <w:pPr>
        <w:pStyle w:val="ListBullet"/>
        <w:spacing w:before="0" w:after="60" w:line="276" w:lineRule="auto"/>
      </w:pPr>
      <w:r>
        <w:rPr>
          <w:rFonts w:ascii="Arial" w:hAnsi="Arial"/>
          <w:b/>
          <w:color w:val="1F497D"/>
          <w:sz w:val="20"/>
        </w:rPr>
        <w:t xml:space="preserve">Evaluation Metrics: </w:t>
      </w:r>
      <w:r>
        <w:rPr>
          <w:rFonts w:ascii="Arial" w:hAnsi="Arial"/>
          <w:color w:val="262626"/>
          <w:sz w:val="20"/>
        </w:rPr>
        <w:t>Confusion Matrix, Classification Accuracy, Sensitivity, Specificity, and ROC Area under 10-fold cross-validation.</w:t>
      </w:r>
    </w:p>
    <w:p>
      <w:pPr>
        <w:pStyle w:val="ListBullet"/>
        <w:spacing w:before="0" w:after="60" w:line="276" w:lineRule="auto"/>
      </w:pPr>
      <w:r>
        <w:rPr>
          <w:rFonts w:ascii="Arial" w:hAnsi="Arial"/>
          <w:b/>
          <w:color w:val="1F497D"/>
          <w:sz w:val="20"/>
        </w:rPr>
        <w:t xml:space="preserve">Performance: </w:t>
      </w:r>
      <w:r>
        <w:rPr>
          <w:rFonts w:ascii="Arial" w:hAnsi="Arial"/>
          <w:color w:val="262626"/>
          <w:sz w:val="20"/>
        </w:rPr>
        <w:t>Decision Trees (J48) and Multilayer Perceptron achieved the highest classification accuracy of 86.5% and ROC area of 0.872, outperforming Naive Bayes (Acc 78.4%) and Logistic Regression (Acc 81.1%).</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Critical Churn Drivers: </w:t>
      </w:r>
      <w:r>
        <w:rPr>
          <w:rFonts w:ascii="Arial" w:hAnsi="Arial"/>
          <w:color w:val="262626"/>
          <w:sz w:val="20"/>
        </w:rPr>
        <w:t>Customer service call frequency, monthly bill amount, tenure length (short-tenure customers exhibiting highest churn risk), and contract type.</w:t>
      </w:r>
    </w:p>
    <w:p>
      <w:pPr>
        <w:pStyle w:val="ListBullet"/>
        <w:spacing w:before="0" w:after="60" w:line="276" w:lineRule="auto"/>
      </w:pPr>
      <w:r>
        <w:rPr>
          <w:rFonts w:ascii="Arial" w:hAnsi="Arial"/>
          <w:b/>
          <w:color w:val="1F497D"/>
          <w:sz w:val="20"/>
        </w:rPr>
        <w:t xml:space="preserve">Tree Interpretability: </w:t>
      </w:r>
      <w:r>
        <w:rPr>
          <w:rFonts w:ascii="Arial" w:hAnsi="Arial"/>
          <w:color w:val="262626"/>
          <w:sz w:val="20"/>
        </w:rPr>
        <w:t>J48 decision rules provided clear operational rules for telecom agents to trigger retention discounts.</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Advanced Ensemble Boosting: </w:t>
      </w:r>
      <w:r>
        <w:rPr>
          <w:rFonts w:ascii="Arial" w:hAnsi="Arial"/>
          <w:color w:val="262626"/>
          <w:sz w:val="20"/>
        </w:rPr>
        <w:t>Extending the study to evaluate modern gradient boosting algorithms (XGBoost, LightGBM).</w:t>
      </w:r>
    </w:p>
    <w:p>
      <w:pPr>
        <w:pStyle w:val="ListBullet"/>
        <w:spacing w:before="0" w:after="60" w:line="276" w:lineRule="auto"/>
      </w:pPr>
      <w:r>
        <w:rPr>
          <w:rFonts w:ascii="Arial" w:hAnsi="Arial"/>
          <w:b/>
          <w:color w:val="1F497D"/>
          <w:sz w:val="20"/>
        </w:rPr>
        <w:t xml:space="preserve">Time-Series Sequence Learning: </w:t>
      </w:r>
      <w:r>
        <w:rPr>
          <w:rFonts w:ascii="Arial" w:hAnsi="Arial"/>
          <w:color w:val="262626"/>
          <w:sz w:val="20"/>
        </w:rPr>
        <w:t>Incorporating customer usage sequence logs over 6-month rolling windows.</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#14: A Review on Machine Learning Methods for Customer Churn Prediction and Recommendations for Business Practitioners</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A_Review_on_Machine_Learning_Methods_for_Customer_Churn_Prediction_and_Recommendations_for_Business_Practitioners.pdf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Awais Manzoor, M. Atif Qureshi, et al. (Technological University Dublin / Insight SFI Research Centre for Data Analytics, Ireland)</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IEEE Access, Vol. 12, pp. 71321–71350, DOI: 10.1109/ACCESS.2024.3402092 (2024) | Pages: 30</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Customer Relationship Management (CRM), Machine Learning Survey &amp; Business Strategy | Dataset: Comprehensive synthesis of 150+ empirical studies across Telecom, Banking, SaaS, E-Commerce, and Healthcare</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Holistic Churn Lifecycle Framework: </w:t>
      </w:r>
      <w:r>
        <w:rPr>
          <w:rFonts w:ascii="Arial" w:hAnsi="Arial"/>
          <w:color w:val="262626"/>
          <w:sz w:val="20"/>
        </w:rPr>
        <w:t>Establishes a unified 5-stage customer churn management lifecycle bridging academic algorithmic engineering with practitioner business economics (ROI, Customer Lifetime Value, and Retention Campaign Budgets).</w:t>
      </w:r>
    </w:p>
    <w:p>
      <w:pPr>
        <w:pStyle w:val="ListBullet"/>
        <w:spacing w:before="0" w:after="60" w:line="276" w:lineRule="auto"/>
      </w:pPr>
      <w:r>
        <w:rPr>
          <w:rFonts w:ascii="Arial" w:hAnsi="Arial"/>
          <w:b/>
          <w:color w:val="1F497D"/>
          <w:sz w:val="20"/>
        </w:rPr>
        <w:t xml:space="preserve">Taxonomy of Advanced Paradigms: </w:t>
      </w:r>
      <w:r>
        <w:rPr>
          <w:rFonts w:ascii="Arial" w:hAnsi="Arial"/>
          <w:color w:val="262626"/>
          <w:sz w:val="20"/>
        </w:rPr>
        <w:t>Catalogs the evolution of churn modeling across Classical ML, Ensemble Boosting, Deep Neural Networks, Graph Neural Networks (GNN), and Explainable AI (XAI).</w:t>
      </w:r>
    </w:p>
    <w:p>
      <w:pPr>
        <w:pStyle w:val="ListBullet"/>
        <w:spacing w:before="0" w:after="60" w:line="276" w:lineRule="auto"/>
      </w:pPr>
      <w:r>
        <w:rPr>
          <w:rFonts w:ascii="Arial" w:hAnsi="Arial"/>
          <w:b/>
          <w:color w:val="1F497D"/>
          <w:sz w:val="20"/>
        </w:rPr>
        <w:t xml:space="preserve">Practitioner Decision Matrix: </w:t>
      </w:r>
      <w:r>
        <w:rPr>
          <w:rFonts w:ascii="Arial" w:hAnsi="Arial"/>
          <w:color w:val="262626"/>
          <w:sz w:val="20"/>
        </w:rPr>
        <w:t>Provides actionable decision trees helping business practitioners select optimal models and metrics based on dataset size, imbalance severity, and latency constraints.</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Systematic Literature Review: </w:t>
      </w:r>
      <w:r>
        <w:rPr>
          <w:rFonts w:ascii="Arial" w:hAnsi="Arial"/>
          <w:color w:val="262626"/>
          <w:sz w:val="20"/>
        </w:rPr>
        <w:t>Screened and evaluated over 150 high-impact peer-reviewed studies published between 2010 and 2024 across major scientific databases.</w:t>
      </w:r>
    </w:p>
    <w:p>
      <w:pPr>
        <w:pStyle w:val="ListBullet"/>
        <w:spacing w:before="0" w:after="60" w:line="276" w:lineRule="auto"/>
      </w:pPr>
      <w:r>
        <w:rPr>
          <w:rFonts w:ascii="Arial" w:hAnsi="Arial"/>
          <w:b/>
          <w:color w:val="1F497D"/>
          <w:sz w:val="20"/>
        </w:rPr>
        <w:t xml:space="preserve">Methodological Mapping: </w:t>
      </w:r>
      <w:r>
        <w:rPr>
          <w:rFonts w:ascii="Arial" w:hAnsi="Arial"/>
          <w:color w:val="262626"/>
          <w:sz w:val="20"/>
        </w:rPr>
        <w:t>Categorized data collection types, feature engineering patterns, sampling methods (SMOTE, GANs, Borderline-SMOTE), and model families.</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Comprehensive Synthesis: </w:t>
      </w:r>
      <w:r>
        <w:rPr>
          <w:rFonts w:ascii="Arial" w:hAnsi="Arial"/>
          <w:color w:val="262626"/>
          <w:sz w:val="20"/>
        </w:rPr>
        <w:t>Analyzed conventional classifiers (LR, SVM, DT), tree ensembles (Random Forest, XGBoost, LightGBM, CatBoost), deep architectures (LSTM, CNN, GNN), and XAI frameworks (SHAP, LIME, Counterfactual Explanations).</w:t>
      </w:r>
    </w:p>
    <w:p>
      <w:pPr>
        <w:pStyle w:val="ListBullet"/>
        <w:spacing w:before="0" w:after="60" w:line="276" w:lineRule="auto"/>
      </w:pPr>
      <w:r>
        <w:rPr>
          <w:rFonts w:ascii="Arial" w:hAnsi="Arial"/>
          <w:b/>
          <w:color w:val="1F497D"/>
          <w:sz w:val="20"/>
        </w:rPr>
        <w:t xml:space="preserve">Metric Shift: </w:t>
      </w:r>
      <w:r>
        <w:rPr>
          <w:rFonts w:ascii="Arial" w:hAnsi="Arial"/>
          <w:color w:val="262626"/>
          <w:sz w:val="20"/>
        </w:rPr>
        <w:t>Argues against the use of raw Accuracy on imbalanced churn data, advocating for Top-Decile Lift, Precision-Recall AUC (PR-AUC), and Expected Financial Profit (EMP).</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Algorithm Supremacy: </w:t>
      </w:r>
      <w:r>
        <w:rPr>
          <w:rFonts w:ascii="Arial" w:hAnsi="Arial"/>
          <w:color w:val="262626"/>
          <w:sz w:val="20"/>
        </w:rPr>
        <w:t>Ensemble gradient boosting (XGBoost, CatBoost, LightGBM) consistently outperforms single classifiers and standard deep neural networks on tabular churn data.</w:t>
      </w:r>
    </w:p>
    <w:p>
      <w:pPr>
        <w:pStyle w:val="ListBullet"/>
        <w:spacing w:before="0" w:after="60" w:line="276" w:lineRule="auto"/>
      </w:pPr>
      <w:r>
        <w:rPr>
          <w:rFonts w:ascii="Arial" w:hAnsi="Arial"/>
          <w:b/>
          <w:color w:val="1F497D"/>
          <w:sz w:val="20"/>
        </w:rPr>
        <w:t xml:space="preserve">Graph Neural Networks: </w:t>
      </w:r>
      <w:r>
        <w:rPr>
          <w:rFonts w:ascii="Arial" w:hAnsi="Arial"/>
          <w:color w:val="262626"/>
          <w:sz w:val="20"/>
        </w:rPr>
        <w:t>GNNs demonstrated outstanding capabilities in modeling social network influence and viral churn cascades in telecommunications.</w:t>
      </w:r>
    </w:p>
    <w:p>
      <w:pPr>
        <w:pStyle w:val="ListBullet"/>
        <w:spacing w:before="0" w:after="60" w:line="276" w:lineRule="auto"/>
      </w:pPr>
      <w:r>
        <w:rPr>
          <w:rFonts w:ascii="Arial" w:hAnsi="Arial"/>
          <w:b/>
          <w:color w:val="1F497D"/>
          <w:sz w:val="20"/>
        </w:rPr>
        <w:t xml:space="preserve">Explainability Imperative: </w:t>
      </w:r>
      <w:r>
        <w:rPr>
          <w:rFonts w:ascii="Arial" w:hAnsi="Arial"/>
          <w:color w:val="262626"/>
          <w:sz w:val="20"/>
        </w:rPr>
        <w:t>Business adoption relies heavily on XAI explanations to design personalized retention offers.</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Continuous Dynamic Survival Networks: </w:t>
      </w:r>
      <w:r>
        <w:rPr>
          <w:rFonts w:ascii="Arial" w:hAnsi="Arial"/>
          <w:color w:val="262626"/>
          <w:sz w:val="20"/>
        </w:rPr>
        <w:t>Developing continuous-time neural survival models for real-time customer lifetime estimation.</w:t>
      </w:r>
    </w:p>
    <w:p>
      <w:pPr>
        <w:pStyle w:val="ListBullet"/>
        <w:spacing w:before="0" w:after="60" w:line="276" w:lineRule="auto"/>
      </w:pPr>
      <w:r>
        <w:rPr>
          <w:rFonts w:ascii="Arial" w:hAnsi="Arial"/>
          <w:b/>
          <w:color w:val="1F497D"/>
          <w:sz w:val="20"/>
        </w:rPr>
        <w:t xml:space="preserve">Privacy-Preserving Federated Churn Learning: </w:t>
      </w:r>
      <w:r>
        <w:rPr>
          <w:rFonts w:ascii="Arial" w:hAnsi="Arial"/>
          <w:color w:val="262626"/>
          <w:sz w:val="20"/>
        </w:rPr>
        <w:t>Decentralized churn modeling across partner ecosystems without raw data sharing.</w:t>
      </w:r>
    </w:p>
    <w:p>
      <w:pPr>
        <w:pStyle w:val="ListBullet"/>
        <w:spacing w:before="0" w:after="60" w:line="276" w:lineRule="auto"/>
      </w:pPr>
      <w:r>
        <w:rPr>
          <w:rFonts w:ascii="Arial" w:hAnsi="Arial"/>
          <w:b/>
          <w:color w:val="1F497D"/>
          <w:sz w:val="20"/>
        </w:rPr>
        <w:t xml:space="preserve">Causal Machine Learning &amp; Uplift Modeling: </w:t>
      </w:r>
      <w:r>
        <w:rPr>
          <w:rFonts w:ascii="Arial" w:hAnsi="Arial"/>
          <w:color w:val="262626"/>
          <w:sz w:val="20"/>
        </w:rPr>
        <w:t>Shifting from predicting churn probability to estimating the causal treatment effect of retention interventions.</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#15: HDLF: Hybrid Deep Learning Framework of DNN and LSTM for Workforce Sustainability</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ETASR_12640.pdf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Chaya J. Swamy, N. Adarsh (Department of Computer Science and Engineering, Dayananda Sagar University, Bangalore, India)</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Engineering, Technology &amp; Applied Science Research (ETASR), Vol. 15, No. 5, pp. 27478–27483 (2025) | Pages: 6</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Deep Learning &amp; Workforce Sustainability Analytics | Dataset: IBM HR Analytics Employee Workforce Dataset (1,470 records, 35 features)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HDLF Dual-Stream Architecture: </w:t>
      </w:r>
      <w:r>
        <w:rPr>
          <w:rFonts w:ascii="Arial" w:hAnsi="Arial"/>
          <w:color w:val="262626"/>
          <w:sz w:val="20"/>
        </w:rPr>
        <w:t>Proposes the Hybrid Deep Learning Framework (HDLF), an innovative multi-modal deep architecture combining Deep Neural Networks (DNN) for processing static tabular features with Long Short-Term Memory (LSTM) for capturing sequential career progression patterns.</w:t>
      </w:r>
    </w:p>
    <w:p>
      <w:pPr>
        <w:pStyle w:val="ListBullet"/>
        <w:spacing w:before="0" w:after="60" w:line="276" w:lineRule="auto"/>
      </w:pPr>
      <w:r>
        <w:rPr>
          <w:rFonts w:ascii="Arial" w:hAnsi="Arial"/>
          <w:b/>
          <w:color w:val="1F497D"/>
          <w:sz w:val="20"/>
        </w:rPr>
        <w:t xml:space="preserve">Workforce Sustainability Profiling: </w:t>
      </w:r>
      <w:r>
        <w:rPr>
          <w:rFonts w:ascii="Arial" w:hAnsi="Arial"/>
          <w:color w:val="262626"/>
          <w:sz w:val="20"/>
        </w:rPr>
        <w:t>Connects predictive turnover analytics with corporate Environmental, Social, and Governance (ESG) workforce sustainability metrics.</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Scope of Work: </w:t>
      </w:r>
      <w:r>
        <w:rPr>
          <w:rFonts w:ascii="Arial" w:hAnsi="Arial"/>
          <w:color w:val="262626"/>
          <w:sz w:val="20"/>
        </w:rPr>
        <w:t>Addresses the challenge of predicting employee attrition by simultaneously modeling static demographic attributes and longitudinal tenure milestones.</w:t>
      </w:r>
    </w:p>
    <w:p>
      <w:pPr>
        <w:pStyle w:val="ListBullet"/>
        <w:spacing w:before="0" w:after="60" w:line="276" w:lineRule="auto"/>
      </w:pPr>
      <w:r>
        <w:rPr>
          <w:rFonts w:ascii="Arial" w:hAnsi="Arial"/>
          <w:b/>
          <w:color w:val="1F497D"/>
          <w:sz w:val="20"/>
        </w:rPr>
        <w:t xml:space="preserve">Data Pipeline: </w:t>
      </w:r>
      <w:r>
        <w:rPr>
          <w:rFonts w:ascii="Arial" w:hAnsi="Arial"/>
          <w:color w:val="262626"/>
          <w:sz w:val="20"/>
        </w:rPr>
        <w:t>Min-Max feature scaling, categorical one-hot encoding, feature correlation matrix filtering, and SMOTE oversampling.</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Network Architecture: </w:t>
      </w:r>
      <w:r>
        <w:rPr>
          <w:rFonts w:ascii="Arial" w:hAnsi="Arial"/>
          <w:color w:val="262626"/>
          <w:sz w:val="20"/>
        </w:rPr>
        <w:t>Static demographic and compensation features feed into a 3-layer dense DNN with ReLU activation; career duration and tenure milestones feed into a 2-layer LSTM sequence block. The outputs are concatenated, passed through dense merge layers with dropout (0.3), and classified via sigmoid output.</w:t>
      </w:r>
    </w:p>
    <w:p>
      <w:pPr>
        <w:pStyle w:val="ListBullet"/>
        <w:spacing w:before="0" w:after="60" w:line="276" w:lineRule="auto"/>
      </w:pPr>
      <w:r>
        <w:rPr>
          <w:rFonts w:ascii="Arial" w:hAnsi="Arial"/>
          <w:b/>
          <w:color w:val="1F497D"/>
          <w:sz w:val="20"/>
        </w:rPr>
        <w:t xml:space="preserve">Benchmarking: </w:t>
      </w:r>
      <w:r>
        <w:rPr>
          <w:rFonts w:ascii="Arial" w:hAnsi="Arial"/>
          <w:color w:val="262626"/>
          <w:sz w:val="20"/>
        </w:rPr>
        <w:t>Compared HDLF against standalone DNN, standard LSTM, Support Vector Machines (SVM), and Decision Trees.</w:t>
      </w:r>
    </w:p>
    <w:p>
      <w:pPr>
        <w:pStyle w:val="ListBullet"/>
        <w:spacing w:before="0" w:after="60" w:line="276" w:lineRule="auto"/>
      </w:pPr>
      <w:r>
        <w:rPr>
          <w:rFonts w:ascii="Arial" w:hAnsi="Arial"/>
          <w:b/>
          <w:color w:val="1F497D"/>
          <w:sz w:val="20"/>
        </w:rPr>
        <w:t xml:space="preserve">Quantitative Performance: </w:t>
      </w:r>
      <w:r>
        <w:rPr>
          <w:rFonts w:ascii="Arial" w:hAnsi="Arial"/>
          <w:color w:val="262626"/>
          <w:sz w:val="20"/>
        </w:rPr>
        <w:t>The HDLF hybrid model achieved an Accuracy of 94.7%, Precision of 93.2%, Recall of 94.1%, and an F1-Score of 93.64%, outperforming standalone DNN (Acc 89.1%) and LSTM (Acc 87.6%).</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Synergistic Feature Representation: </w:t>
      </w:r>
      <w:r>
        <w:rPr>
          <w:rFonts w:ascii="Arial" w:hAnsi="Arial"/>
          <w:color w:val="262626"/>
          <w:sz w:val="20"/>
        </w:rPr>
        <w:t>Concatenating dense tabular representations with recurrent sequence embeddings significantly reduced misclassification errors on complex borderline employee cases.</w:t>
      </w:r>
    </w:p>
    <w:p>
      <w:pPr>
        <w:pStyle w:val="ListBullet"/>
        <w:spacing w:before="0" w:after="60" w:line="276" w:lineRule="auto"/>
      </w:pPr>
      <w:r>
        <w:rPr>
          <w:rFonts w:ascii="Arial" w:hAnsi="Arial"/>
          <w:b/>
          <w:color w:val="1F497D"/>
          <w:sz w:val="20"/>
        </w:rPr>
        <w:t xml:space="preserve">Critical Predictors: </w:t>
      </w:r>
      <w:r>
        <w:rPr>
          <w:rFonts w:ascii="Arial" w:hAnsi="Arial"/>
          <w:color w:val="262626"/>
          <w:sz w:val="20"/>
        </w:rPr>
        <w:t>OverTime, Promotion delay index, Job Satisfaction level, Monthly Income, and Years In Current Role.</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Self-Attention Integration: </w:t>
      </w:r>
      <w:r>
        <w:rPr>
          <w:rFonts w:ascii="Arial" w:hAnsi="Arial"/>
          <w:color w:val="262626"/>
          <w:sz w:val="20"/>
        </w:rPr>
        <w:t>Incorporating Multi-Head Self-Attention layers into the HDLF pipeline to capture multi-scale feature interactions.</w:t>
      </w:r>
    </w:p>
    <w:p>
      <w:pPr>
        <w:pStyle w:val="ListBullet"/>
        <w:spacing w:before="0" w:after="60" w:line="276" w:lineRule="auto"/>
      </w:pPr>
      <w:r>
        <w:rPr>
          <w:rFonts w:ascii="Arial" w:hAnsi="Arial"/>
          <w:b/>
          <w:color w:val="1F497D"/>
          <w:sz w:val="20"/>
        </w:rPr>
        <w:t xml:space="preserve">Streaming Real-Time Log Processing: </w:t>
      </w:r>
      <w:r>
        <w:rPr>
          <w:rFonts w:ascii="Arial" w:hAnsi="Arial"/>
          <w:color w:val="262626"/>
          <w:sz w:val="20"/>
        </w:rPr>
        <w:t>Deploying HDLF on enterprise event streams for continuous real-time workforce health monitoring.</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#16: Employee Attrition Prediction Using Machine Learning Models: A Review Paper</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Employee_Attrition_Prediction_using_Mach.pdf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Haya Alqahtani, Hana Almagrabi, Amal Alharbi (Department of Information Systems, Faculty of Computing and Information Technology, King Abdulaziz University, Jeddah, Saudi Arabia)</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International Journal of Artificial Intelligence and Applications (IJAIA), Vol. 15, No. 2, pp. 23–49 (2024) | Pages: 27</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HR Analytics, Machine Learning Systematic Literature Review | Dataset: Comprehensive review of 30+ peer-reviewed empirical studies (IBM HR, Kaggle HR, and Enterprise Datasets)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Structured HRM Machine Learning Lifecycle: </w:t>
      </w:r>
      <w:r>
        <w:rPr>
          <w:rFonts w:ascii="Arial" w:hAnsi="Arial"/>
          <w:color w:val="262626"/>
          <w:sz w:val="20"/>
        </w:rPr>
        <w:t>Develops a structured lifecycle review categorizing machine learning applications across each phase of Human Resource Management (Data Sourcing, Preprocessing, Algorithmic Modeling, and Strategic Retention Deployment).</w:t>
      </w:r>
    </w:p>
    <w:p>
      <w:pPr>
        <w:pStyle w:val="ListBullet"/>
        <w:spacing w:before="0" w:after="60" w:line="276" w:lineRule="auto"/>
      </w:pPr>
      <w:r>
        <w:rPr>
          <w:rFonts w:ascii="Arial" w:hAnsi="Arial"/>
          <w:b/>
          <w:color w:val="1F497D"/>
          <w:sz w:val="20"/>
        </w:rPr>
        <w:t xml:space="preserve">Comparative Imbalance &amp; Feature Engineering Synthesis: </w:t>
      </w:r>
      <w:r>
        <w:rPr>
          <w:rFonts w:ascii="Arial" w:hAnsi="Arial"/>
          <w:color w:val="262626"/>
          <w:sz w:val="20"/>
        </w:rPr>
        <w:t>Systematically catalogs feature selection techniques (Correlation, Information Gain, Genetic Algorithms, RFE) and class balancing techniques (SMOTE, ADASYN, Tomek Links) across literature.</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Scope of Review: </w:t>
      </w:r>
      <w:r>
        <w:rPr>
          <w:rFonts w:ascii="Arial" w:hAnsi="Arial"/>
          <w:color w:val="262626"/>
          <w:sz w:val="20"/>
        </w:rPr>
        <w:t>Analyzes over 30 primary empirical research studies published between 2018 and 2023, identifying algorithmic performance trends, dominant features, and methodological limitations in employee attrition prediction.</w:t>
      </w:r>
    </w:p>
    <w:p>
      <w:pPr>
        <w:pStyle w:val="ListBullet"/>
        <w:spacing w:before="0" w:after="60" w:line="276" w:lineRule="auto"/>
      </w:pPr>
      <w:r>
        <w:rPr>
          <w:rFonts w:ascii="Arial" w:hAnsi="Arial"/>
          <w:b/>
          <w:color w:val="1F497D"/>
          <w:sz w:val="20"/>
        </w:rPr>
        <w:t xml:space="preserve">Evaluation Mapping: </w:t>
      </w:r>
      <w:r>
        <w:rPr>
          <w:rFonts w:ascii="Arial" w:hAnsi="Arial"/>
          <w:color w:val="262626"/>
          <w:sz w:val="20"/>
        </w:rPr>
        <w:t>Categorized models across Accuracy, Precision, Recall, F1-Score, and ROC-AUC metrics.</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Algorithms Surveyed: </w:t>
      </w:r>
      <w:r>
        <w:rPr>
          <w:rFonts w:ascii="Arial" w:hAnsi="Arial"/>
          <w:color w:val="262626"/>
          <w:sz w:val="20"/>
        </w:rPr>
        <w:t>Random Forest, Support Vector Machines (SVM), Decision Trees, Logistic Regression, XGBoost, Naive Bayes, K-Nearest Neighbors (KNN), and Artificial Neural Networks (ANN).</w:t>
      </w:r>
    </w:p>
    <w:p>
      <w:pPr>
        <w:pStyle w:val="ListBullet"/>
        <w:spacing w:before="0" w:after="60" w:line="276" w:lineRule="auto"/>
      </w:pPr>
      <w:r>
        <w:rPr>
          <w:rFonts w:ascii="Arial" w:hAnsi="Arial"/>
          <w:b/>
          <w:color w:val="1F497D"/>
          <w:sz w:val="20"/>
        </w:rPr>
        <w:t xml:space="preserve">Meta-Findings on Performance: </w:t>
      </w:r>
      <w:r>
        <w:rPr>
          <w:rFonts w:ascii="Arial" w:hAnsi="Arial"/>
          <w:color w:val="262626"/>
          <w:sz w:val="20"/>
        </w:rPr>
        <w:t>Tree-based ensemble models (Random Forest and XGBoost) consistently achieved the highest average predictive performance across studies (accuracies between 88% and 94%), significantly outperforming standalone linear models and standard multi-layer perceptrons.</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Universal Core Predictors: </w:t>
      </w:r>
      <w:r>
        <w:rPr>
          <w:rFonts w:ascii="Arial" w:hAnsi="Arial"/>
          <w:color w:val="262626"/>
          <w:sz w:val="20"/>
        </w:rPr>
        <w:t>Across all reviewed literature, the top 4 universal attrition drivers are: (1) OverTime, (2) Monthly Income, (3) Age, and (4) Job Satisfaction.</w:t>
      </w:r>
    </w:p>
    <w:p>
      <w:pPr>
        <w:pStyle w:val="ListBullet"/>
        <w:spacing w:before="0" w:after="60" w:line="276" w:lineRule="auto"/>
      </w:pPr>
      <w:r>
        <w:rPr>
          <w:rFonts w:ascii="Arial" w:hAnsi="Arial"/>
          <w:b/>
          <w:color w:val="1F497D"/>
          <w:sz w:val="20"/>
        </w:rPr>
        <w:t xml:space="preserve">Data Scarcity &amp; Class Imbalance: </w:t>
      </w:r>
      <w:r>
        <w:rPr>
          <w:rFonts w:ascii="Arial" w:hAnsi="Arial"/>
          <w:color w:val="262626"/>
          <w:sz w:val="20"/>
        </w:rPr>
        <w:t>Severe class imbalance (typically 80:20 or 85:15) is identified as the single largest methodological obstacle; studies utilizing SMOTE consistently showed 15-25% higher recall.</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Multimodal &amp; Unstructured Data: </w:t>
      </w:r>
      <w:r>
        <w:rPr>
          <w:rFonts w:ascii="Arial" w:hAnsi="Arial"/>
          <w:color w:val="262626"/>
          <w:sz w:val="20"/>
        </w:rPr>
        <w:t>Integrating NLP for processing unstructured employee comments, exit interviews, and performance appraisals.</w:t>
      </w:r>
    </w:p>
    <w:p>
      <w:pPr>
        <w:pStyle w:val="ListBullet"/>
        <w:spacing w:before="0" w:after="60" w:line="276" w:lineRule="auto"/>
      </w:pPr>
      <w:r>
        <w:rPr>
          <w:rFonts w:ascii="Arial" w:hAnsi="Arial"/>
          <w:b/>
          <w:color w:val="1F497D"/>
          <w:sz w:val="20"/>
        </w:rPr>
        <w:t xml:space="preserve">Algorithmic Fairness &amp; Ethical AI: </w:t>
      </w:r>
      <w:r>
        <w:rPr>
          <w:rFonts w:ascii="Arial" w:hAnsi="Arial"/>
          <w:color w:val="262626"/>
          <w:sz w:val="20"/>
        </w:rPr>
        <w:t>Auditing predictive models to prevent demographic bias (gender, age, ethnicity) in automated HR recommendations.</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#17: Machine Learning Approaches for Predicting Employee Turnover: A Systematic Review</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Engineering Reports - 2025 - Talebi - Machine Learning Approaches for Predicting Employee Turnover  A Systematic Review.pdf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Hojat Talebi, Amid Khatibi Bardsiri, Vahid Khatibi Bardsiri (Department of Management / Department of Computer Engineering, Islamic Azad University, Kerman, Iran)</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Engineering Reports (Wiley), Vol. 7, Issue 3, e12890, pp. 1–27 (2025) | Pages: 27</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Systematic Literature Review &amp; Meta-Analysis in Predictive HR Analytics | Dataset: PRISMA-Compliant Systematic Synthesis of 80+ Peer-Reviewed Articles (2015–2024)</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PRISMA-Compliant Meta-Review: </w:t>
      </w:r>
      <w:r>
        <w:rPr>
          <w:rFonts w:ascii="Arial" w:hAnsi="Arial"/>
          <w:color w:val="262626"/>
          <w:sz w:val="20"/>
        </w:rPr>
        <w:t>Conducts a rigorous Preferred Reporting Items for Systematic Reviews and Meta-Analyses (PRISMA) compliant investigation of 80+ empirical papers, evaluating four key research questions: algorithm popularity, model accuracy, data balancing, and feature extraction.</w:t>
      </w:r>
    </w:p>
    <w:p>
      <w:pPr>
        <w:pStyle w:val="ListBullet"/>
        <w:spacing w:before="0" w:after="60" w:line="276" w:lineRule="auto"/>
      </w:pPr>
      <w:r>
        <w:rPr>
          <w:rFonts w:ascii="Arial" w:hAnsi="Arial"/>
          <w:b/>
          <w:color w:val="1F497D"/>
          <w:sz w:val="20"/>
        </w:rPr>
        <w:t xml:space="preserve">Comprehensive Methodological Gap Analysis: </w:t>
      </w:r>
      <w:r>
        <w:rPr>
          <w:rFonts w:ascii="Arial" w:hAnsi="Arial"/>
          <w:color w:val="262626"/>
          <w:sz w:val="20"/>
        </w:rPr>
        <w:t>Uncovers the critical disconnect between high academic classification accuracy and practical managerial actionability, outlining specific criteria for decision-support deployment.</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Search Scope: </w:t>
      </w:r>
      <w:r>
        <w:rPr>
          <w:rFonts w:ascii="Arial" w:hAnsi="Arial"/>
          <w:color w:val="262626"/>
          <w:sz w:val="20"/>
        </w:rPr>
        <w:t>Systematically queried IEEE Xplore, ScienceDirect, SpringerLink, Wiley Online Library, Scopus, and Web of Science across a 10-year publication window.</w:t>
      </w:r>
    </w:p>
    <w:p>
      <w:pPr>
        <w:pStyle w:val="ListBullet"/>
        <w:spacing w:before="0" w:after="60" w:line="276" w:lineRule="auto"/>
      </w:pPr>
      <w:r>
        <w:rPr>
          <w:rFonts w:ascii="Arial" w:hAnsi="Arial"/>
          <w:b/>
          <w:color w:val="1F497D"/>
          <w:sz w:val="20"/>
        </w:rPr>
        <w:t xml:space="preserve">Quality Assessment: </w:t>
      </w:r>
      <w:r>
        <w:rPr>
          <w:rFonts w:ascii="Arial" w:hAnsi="Arial"/>
          <w:color w:val="262626"/>
          <w:sz w:val="20"/>
        </w:rPr>
        <w:t>Applied standardized inclusion/exclusion criteria, data extraction forms, and risk-of-bias evaluations across all analyzed studies.</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Statistical Meta-Synthesis: </w:t>
      </w:r>
      <w:r>
        <w:rPr>
          <w:rFonts w:ascii="Arial" w:hAnsi="Arial"/>
          <w:color w:val="262626"/>
          <w:sz w:val="20"/>
        </w:rPr>
        <w:t>Aggregated algorithmic adoption rates: Random Forest was utilized in 68% of all studies, followed by SVM (48%), Decision Trees (45%), Logistic Regression (42%), XGBoost/Gradient Boosting (38%), and Artificial Neural Networks (32%).</w:t>
      </w:r>
    </w:p>
    <w:p>
      <w:pPr>
        <w:pStyle w:val="ListBullet"/>
        <w:spacing w:before="0" w:after="60" w:line="276" w:lineRule="auto"/>
      </w:pPr>
      <w:r>
        <w:rPr>
          <w:rFonts w:ascii="Arial" w:hAnsi="Arial"/>
          <w:b/>
          <w:color w:val="1F497D"/>
          <w:sz w:val="20"/>
        </w:rPr>
        <w:t xml:space="preserve">Performance Benchmark Meta-Analysis: </w:t>
      </w:r>
      <w:r>
        <w:rPr>
          <w:rFonts w:ascii="Arial" w:hAnsi="Arial"/>
          <w:color w:val="262626"/>
          <w:sz w:val="20"/>
        </w:rPr>
        <w:t>Random Forest and XGBoost achieved the highest median accuracy (~90.5%) and median AUC-ROC (0.91), while SMOTE was the predominant resampling method applied in 72% of balanced pipelines.</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Dominant Algorithms: </w:t>
      </w:r>
      <w:r>
        <w:rPr>
          <w:rFonts w:ascii="Arial" w:hAnsi="Arial"/>
          <w:color w:val="262626"/>
          <w:sz w:val="20"/>
        </w:rPr>
        <w:t>Tree ensemble architectures (Random Forest, XGBoost) consistently outperform other model families in both predictive precision and robustness to outliers.</w:t>
      </w:r>
    </w:p>
    <w:p>
      <w:pPr>
        <w:pStyle w:val="ListBullet"/>
        <w:spacing w:before="0" w:after="60" w:line="276" w:lineRule="auto"/>
      </w:pPr>
      <w:r>
        <w:rPr>
          <w:rFonts w:ascii="Arial" w:hAnsi="Arial"/>
          <w:b/>
          <w:color w:val="1F497D"/>
          <w:sz w:val="20"/>
        </w:rPr>
        <w:t xml:space="preserve">Feature Domain Rankings: </w:t>
      </w:r>
      <w:r>
        <w:rPr>
          <w:rFonts w:ascii="Arial" w:hAnsi="Arial"/>
          <w:color w:val="262626"/>
          <w:sz w:val="20"/>
        </w:rPr>
        <w:t>Compensation features (Monthly Income, Stock Options) and Work-Life features (OverTime, Commute Distance, Job Satisfaction) represent over 65% of the total predictive power across studies.</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Causal Machine Learning &amp; Uplift Modeling: </w:t>
      </w:r>
      <w:r>
        <w:rPr>
          <w:rFonts w:ascii="Arial" w:hAnsi="Arial"/>
          <w:color w:val="262626"/>
          <w:sz w:val="20"/>
        </w:rPr>
        <w:t>Recommends transitioning from correlational prediction to causal inference (estimating true retention intervention impact).</w:t>
      </w:r>
    </w:p>
    <w:p>
      <w:pPr>
        <w:pStyle w:val="ListBullet"/>
        <w:spacing w:before="0" w:after="60" w:line="276" w:lineRule="auto"/>
      </w:pPr>
      <w:r>
        <w:rPr>
          <w:rFonts w:ascii="Arial" w:hAnsi="Arial"/>
          <w:b/>
          <w:color w:val="1F497D"/>
          <w:sz w:val="20"/>
        </w:rPr>
        <w:t xml:space="preserve">Decentralized Federated HR Analytics: </w:t>
      </w:r>
      <w:r>
        <w:rPr>
          <w:rFonts w:ascii="Arial" w:hAnsi="Arial"/>
          <w:color w:val="262626"/>
          <w:sz w:val="20"/>
        </w:rPr>
        <w:t>Developing privacy-preserving cross-company benchmarking architectures.</w:t>
      </w:r>
    </w:p>
    <w:p>
      <w:pPr>
        <w:pStyle w:val="ListBullet"/>
        <w:spacing w:before="0" w:after="60" w:line="276" w:lineRule="auto"/>
      </w:pPr>
      <w:r>
        <w:rPr>
          <w:rFonts w:ascii="Arial" w:hAnsi="Arial"/>
          <w:b/>
          <w:color w:val="1F497D"/>
          <w:sz w:val="20"/>
        </w:rPr>
        <w:t xml:space="preserve">Dynamic Continuous-Time Modeling: </w:t>
      </w:r>
      <w:r>
        <w:rPr>
          <w:rFonts w:ascii="Arial" w:hAnsi="Arial"/>
          <w:color w:val="262626"/>
          <w:sz w:val="20"/>
        </w:rPr>
        <w:t>Adopting survival analysis and continuous temporal tracking.</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#18: Early Prediction of Employee Turnover Using Machine Learning Algorithms</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IJECES-13-02-06-523.pdf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Markus Atef, Mohamed Roushdy, et al. (Faculty of Management Sciences, October University for Modern Sciences and Arts (MSA) / Ain Shams University, Cairo, Egypt)</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International Journal of Electrical and Computer Engineering Systems (IJECES), Vol. 13, No. 2, pp. 135–144 (2022) | Pages: 10</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Machine Learning &amp; Early-Stage Turnover Prediction | Dataset: IBM HR Analytics Employee Dataset (1,470 records, 35 attributes)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Information Gain &amp; Correlation Ranking Integration: </w:t>
      </w:r>
      <w:r>
        <w:rPr>
          <w:rFonts w:ascii="Arial" w:hAnsi="Arial"/>
          <w:color w:val="262626"/>
          <w:sz w:val="20"/>
        </w:rPr>
        <w:t>Designs an optimized feature selection pipeline utilizing Information Gain ratio and Pearson correlation ranking to isolate high-impact predictors with low computational overhead.</w:t>
      </w:r>
    </w:p>
    <w:p>
      <w:pPr>
        <w:pStyle w:val="ListBullet"/>
        <w:spacing w:before="0" w:after="60" w:line="276" w:lineRule="auto"/>
      </w:pPr>
      <w:r>
        <w:rPr>
          <w:rFonts w:ascii="Arial" w:hAnsi="Arial"/>
          <w:b/>
          <w:color w:val="1F497D"/>
          <w:sz w:val="20"/>
        </w:rPr>
        <w:t xml:space="preserve">Computational Latency &amp; Efficiency Profiling: </w:t>
      </w:r>
      <w:r>
        <w:rPr>
          <w:rFonts w:ascii="Arial" w:hAnsi="Arial"/>
          <w:color w:val="262626"/>
          <w:sz w:val="20"/>
        </w:rPr>
        <w:t>Profiles model training and inference execution times alongside standard predictive accuracy metrics for enterprise scalability.</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Problem Addressed: </w:t>
      </w:r>
      <w:r>
        <w:rPr>
          <w:rFonts w:ascii="Arial" w:hAnsi="Arial"/>
          <w:color w:val="262626"/>
          <w:sz w:val="20"/>
        </w:rPr>
        <w:t>Early detection of turnover risk to enable HR managers to take proactive corrective action before turnover costs accrue.</w:t>
      </w:r>
    </w:p>
    <w:p>
      <w:pPr>
        <w:pStyle w:val="ListBullet"/>
        <w:spacing w:before="0" w:after="60" w:line="276" w:lineRule="auto"/>
      </w:pPr>
      <w:r>
        <w:rPr>
          <w:rFonts w:ascii="Arial" w:hAnsi="Arial"/>
          <w:b/>
          <w:color w:val="1F497D"/>
          <w:sz w:val="20"/>
        </w:rPr>
        <w:t xml:space="preserve">Data Pipeline: </w:t>
      </w:r>
      <w:r>
        <w:rPr>
          <w:rFonts w:ascii="Arial" w:hAnsi="Arial"/>
          <w:color w:val="262626"/>
          <w:sz w:val="20"/>
        </w:rPr>
        <w:t>Data cleaning, removal of non-informative constants (Over18, EmployeeCount, StandardHours), label encoding, and SMOTE oversampling.</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Classifiers Evaluated: </w:t>
      </w:r>
      <w:r>
        <w:rPr>
          <w:rFonts w:ascii="Arial" w:hAnsi="Arial"/>
          <w:color w:val="262626"/>
          <w:sz w:val="20"/>
        </w:rPr>
        <w:t>Decision Trees (J48/CART), Random Forest, Support Vector Machines (SVM), Naive Bayes, and Logistic Regression.</w:t>
      </w:r>
    </w:p>
    <w:p>
      <w:pPr>
        <w:pStyle w:val="ListBullet"/>
        <w:spacing w:before="0" w:after="60" w:line="276" w:lineRule="auto"/>
      </w:pPr>
      <w:r>
        <w:rPr>
          <w:rFonts w:ascii="Arial" w:hAnsi="Arial"/>
          <w:b/>
          <w:color w:val="1F497D"/>
          <w:sz w:val="20"/>
        </w:rPr>
        <w:t xml:space="preserve">Experimental Protocol: </w:t>
      </w:r>
      <w:r>
        <w:rPr>
          <w:rFonts w:ascii="Arial" w:hAnsi="Arial"/>
          <w:color w:val="262626"/>
          <w:sz w:val="20"/>
        </w:rPr>
        <w:t>10-fold cross-validation evaluated across Accuracy, Precision, Recall, F-Measure, and ROC Area.</w:t>
      </w:r>
    </w:p>
    <w:p>
      <w:pPr>
        <w:pStyle w:val="ListBullet"/>
        <w:spacing w:before="0" w:after="60" w:line="276" w:lineRule="auto"/>
      </w:pPr>
      <w:r>
        <w:rPr>
          <w:rFonts w:ascii="Arial" w:hAnsi="Arial"/>
          <w:b/>
          <w:color w:val="1F497D"/>
          <w:sz w:val="20"/>
        </w:rPr>
        <w:t xml:space="preserve">Results: </w:t>
      </w:r>
      <w:r>
        <w:rPr>
          <w:rFonts w:ascii="Arial" w:hAnsi="Arial"/>
          <w:color w:val="262626"/>
          <w:sz w:val="20"/>
        </w:rPr>
        <w:t>Random Forest achieved the best overall performance with an Accuracy of 91.2%, Precision of 90.1%, Recall of 89.8%, F1-Score of 89.94%, and ROC Area of 0.932, outperforming SVM (Acc 87.4%) and Naive Bayes (Acc 81.6%).</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Key Predictors: </w:t>
      </w:r>
      <w:r>
        <w:rPr>
          <w:rFonts w:ascii="Arial" w:hAnsi="Arial"/>
          <w:color w:val="262626"/>
          <w:sz w:val="20"/>
        </w:rPr>
        <w:t>Monthly Income, OverTime = Yes, Stock Option Level, Age, Total Working Years, and Job Role (Sales Representatives and Lab Technicians showing highest turnover).</w:t>
      </w:r>
    </w:p>
    <w:p>
      <w:pPr>
        <w:pStyle w:val="ListBullet"/>
        <w:spacing w:before="0" w:after="60" w:line="276" w:lineRule="auto"/>
      </w:pPr>
      <w:r>
        <w:rPr>
          <w:rFonts w:ascii="Arial" w:hAnsi="Arial"/>
          <w:b/>
          <w:color w:val="1F497D"/>
          <w:sz w:val="20"/>
        </w:rPr>
        <w:t xml:space="preserve">Feature Subset Stability: </w:t>
      </w:r>
      <w:r>
        <w:rPr>
          <w:rFonts w:ascii="Arial" w:hAnsi="Arial"/>
          <w:color w:val="262626"/>
          <w:sz w:val="20"/>
        </w:rPr>
        <w:t>Reducing features from 35 to the top 15 Information Gain attributes preserved &gt;98% of the full-model predictive accuracy while cutting training latency by 60%.</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Automated Web Alert System: </w:t>
      </w:r>
      <w:r>
        <w:rPr>
          <w:rFonts w:ascii="Arial" w:hAnsi="Arial"/>
          <w:color w:val="262626"/>
          <w:sz w:val="20"/>
        </w:rPr>
        <w:t>Developing an interactive cloud dashboard with real-time notification triggers for HR management.</w:t>
      </w:r>
    </w:p>
    <w:p>
      <w:pPr>
        <w:pStyle w:val="ListBullet"/>
        <w:spacing w:before="0" w:after="60" w:line="276" w:lineRule="auto"/>
      </w:pPr>
      <w:r>
        <w:rPr>
          <w:rFonts w:ascii="Arial" w:hAnsi="Arial"/>
          <w:b/>
          <w:color w:val="1F497D"/>
          <w:sz w:val="20"/>
        </w:rPr>
        <w:t xml:space="preserve">Sentiment Analysis from Textual Reviews: </w:t>
      </w:r>
      <w:r>
        <w:rPr>
          <w:rFonts w:ascii="Arial" w:hAnsi="Arial"/>
          <w:color w:val="262626"/>
          <w:sz w:val="20"/>
        </w:rPr>
        <w:t>Incorporating NLP text mining from annual appraisal comments.</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#19: Employee Attrition Prediction</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IJERTCONV14IS010080.pdf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C. Aswathi, Gururaja S. (Department of Computer Applications, St Joseph Engineering College, Mangalore, Karnataka, India)</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International Journal of Engineering Research &amp; Technology (IJERT), Conference Proceedings, Vol. 14, Issue 1, pp. 80–84 (2025) | Pages: 5</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Applied Machine Learning &amp; Enterprise Workforce Planning | Dataset: IBM HR Analytics Employee Dataset (1,470 records, 35 features)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Streamlined End-to-End Enterprise Pipeline: </w:t>
      </w:r>
      <w:r>
        <w:rPr>
          <w:rFonts w:ascii="Arial" w:hAnsi="Arial"/>
          <w:color w:val="262626"/>
          <w:sz w:val="20"/>
        </w:rPr>
        <w:t>Constructs an accessible, lightweight machine learning diagnostic workflow tailored for practical enterprise deployment with clear visual confusion matrix diagnostics.</w:t>
      </w:r>
    </w:p>
    <w:p>
      <w:pPr>
        <w:pStyle w:val="ListBullet"/>
        <w:spacing w:before="0" w:after="60" w:line="276" w:lineRule="auto"/>
      </w:pPr>
      <w:r>
        <w:rPr>
          <w:rFonts w:ascii="Arial" w:hAnsi="Arial"/>
          <w:b/>
          <w:color w:val="1F497D"/>
          <w:sz w:val="20"/>
        </w:rPr>
        <w:t xml:space="preserve">Comparative Analysis of Resampling Impact: </w:t>
      </w:r>
      <w:r>
        <w:rPr>
          <w:rFonts w:ascii="Arial" w:hAnsi="Arial"/>
          <w:color w:val="262626"/>
          <w:sz w:val="20"/>
        </w:rPr>
        <w:t>Evaluates the exact shift in false negative error rates before and after SMOTE application on HR decision making.</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Scope of Work: </w:t>
      </w:r>
      <w:r>
        <w:rPr>
          <w:rFonts w:ascii="Arial" w:hAnsi="Arial"/>
          <w:color w:val="262626"/>
          <w:sz w:val="20"/>
        </w:rPr>
        <w:t>Forecasting workforce attrition to empower HR managers to devise targeted retention packages and minimize institutional talent loss.</w:t>
      </w:r>
    </w:p>
    <w:p>
      <w:pPr>
        <w:pStyle w:val="ListBullet"/>
        <w:spacing w:before="0" w:after="60" w:line="276" w:lineRule="auto"/>
      </w:pPr>
      <w:r>
        <w:rPr>
          <w:rFonts w:ascii="Arial" w:hAnsi="Arial"/>
          <w:b/>
          <w:color w:val="1F497D"/>
          <w:sz w:val="20"/>
        </w:rPr>
        <w:t xml:space="preserve">Data Pipeline: </w:t>
      </w:r>
      <w:r>
        <w:rPr>
          <w:rFonts w:ascii="Arial" w:hAnsi="Arial"/>
          <w:color w:val="262626"/>
          <w:sz w:val="20"/>
        </w:rPr>
        <w:t>Cleaned data, applied Label Encoding for categorical features, standardized numeric variables, and applied SMOTE balancing.</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Models Compared: </w:t>
      </w:r>
      <w:r>
        <w:rPr>
          <w:rFonts w:ascii="Arial" w:hAnsi="Arial"/>
          <w:color w:val="262626"/>
          <w:sz w:val="20"/>
        </w:rPr>
        <w:t>Random Forest, Decision Tree, Logistic Regression, and K-Nearest Neighbors (KNN).</w:t>
      </w:r>
    </w:p>
    <w:p>
      <w:pPr>
        <w:pStyle w:val="ListBullet"/>
        <w:spacing w:before="0" w:after="60" w:line="276" w:lineRule="auto"/>
      </w:pPr>
      <w:r>
        <w:rPr>
          <w:rFonts w:ascii="Arial" w:hAnsi="Arial"/>
          <w:b/>
          <w:color w:val="1F497D"/>
          <w:sz w:val="20"/>
        </w:rPr>
        <w:t xml:space="preserve">Evaluation Metrics: </w:t>
      </w:r>
      <w:r>
        <w:rPr>
          <w:rFonts w:ascii="Arial" w:hAnsi="Arial"/>
          <w:color w:val="262626"/>
          <w:sz w:val="20"/>
        </w:rPr>
        <w:t>Confusion Matrix, Classification Accuracy, Precision, Recall, and ROC Curves.</w:t>
      </w:r>
    </w:p>
    <w:p>
      <w:pPr>
        <w:pStyle w:val="ListBullet"/>
        <w:spacing w:before="0" w:after="60" w:line="276" w:lineRule="auto"/>
      </w:pPr>
      <w:r>
        <w:rPr>
          <w:rFonts w:ascii="Arial" w:hAnsi="Arial"/>
          <w:b/>
          <w:color w:val="1F497D"/>
          <w:sz w:val="20"/>
        </w:rPr>
        <w:t xml:space="preserve">Performance: </w:t>
      </w:r>
      <w:r>
        <w:rPr>
          <w:rFonts w:ascii="Arial" w:hAnsi="Arial"/>
          <w:color w:val="262626"/>
          <w:sz w:val="20"/>
        </w:rPr>
        <w:t>Random Forest delivered the highest predictive accuracy of 88.4%, Precision of 87.1%, Recall of 86.2%, and F1-Score of 86.64%, significantly outperforming Decision Tree (Acc 80.2%) and KNN (Acc 78.6%).</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Top Influential Factors: </w:t>
      </w:r>
      <w:r>
        <w:rPr>
          <w:rFonts w:ascii="Arial" w:hAnsi="Arial"/>
          <w:color w:val="262626"/>
          <w:sz w:val="20"/>
        </w:rPr>
        <w:t>Mandatory Overtime, Low Monthly Salary, Years With Current Manager (&lt;2 years showing elevated quit rates), Distance From Home, and Job Satisfaction.</w:t>
      </w:r>
    </w:p>
    <w:p>
      <w:pPr>
        <w:pStyle w:val="ListBullet"/>
        <w:spacing w:before="0" w:after="60" w:line="276" w:lineRule="auto"/>
      </w:pPr>
      <w:r>
        <w:rPr>
          <w:rFonts w:ascii="Arial" w:hAnsi="Arial"/>
          <w:b/>
          <w:color w:val="1F497D"/>
          <w:sz w:val="20"/>
        </w:rPr>
        <w:t xml:space="preserve">False Negative Reduction: </w:t>
      </w:r>
      <w:r>
        <w:rPr>
          <w:rFonts w:ascii="Arial" w:hAnsi="Arial"/>
          <w:color w:val="262626"/>
          <w:sz w:val="20"/>
        </w:rPr>
        <w:t>SMOTE oversampling reduced false negative predictions (failing to identify an attriting employee) by over 38%.</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Real-Time Notification Services: </w:t>
      </w:r>
      <w:r>
        <w:rPr>
          <w:rFonts w:ascii="Arial" w:hAnsi="Arial"/>
          <w:color w:val="262626"/>
          <w:sz w:val="20"/>
        </w:rPr>
        <w:t>Building automated webhook notifications connecting model inferences directly to corporate Slack/Teams HR channels.</w:t>
      </w:r>
    </w:p>
    <w:p>
      <w:pPr>
        <w:pStyle w:val="ListBullet"/>
        <w:spacing w:before="0" w:after="60" w:line="276" w:lineRule="auto"/>
      </w:pPr>
      <w:r>
        <w:rPr>
          <w:rFonts w:ascii="Arial" w:hAnsi="Arial"/>
          <w:b/>
          <w:color w:val="1F497D"/>
          <w:sz w:val="20"/>
        </w:rPr>
        <w:t xml:space="preserve">Cloud Microservice Architecture: </w:t>
      </w:r>
      <w:r>
        <w:rPr>
          <w:rFonts w:ascii="Arial" w:hAnsi="Arial"/>
          <w:color w:val="262626"/>
          <w:sz w:val="20"/>
        </w:rPr>
        <w:t>Packaging the model into Docker containers deployed as RESTful API microservices.</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#20: Predictive Analytics for Employee Attrition: A Machine Learning and Survival Analysis Approach</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IRJET-V13I04340.pdf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Priyanshi Sunil Saparia (Department of Computer Engineering, Vidyavardhini College of Engineering and Technology, Mumbai, India)</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International Research Journal of Engineering and Technology (IRJET), Vol. 13, Issue 4, pp. 3580–3584 (2026) | Pages: 5</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Predictive Analytics, Machine Learning &amp; Survival Analysis in HR | Dataset: IBM HR Analytics Dataset and Corporate Workforce Logs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Dual Machine Learning &amp; Survival Architecture: </w:t>
      </w:r>
      <w:r>
        <w:rPr>
          <w:rFonts w:ascii="Arial" w:hAnsi="Arial"/>
          <w:color w:val="262626"/>
          <w:sz w:val="20"/>
        </w:rPr>
        <w:t>Unifies binary classification (predicting *whether* an employee will quit) with time-to-event survival analysis (predicting *when* an employee will quit over their career tenure), providing a comprehensive multi-dimensional risk profile.</w:t>
      </w:r>
    </w:p>
    <w:p>
      <w:pPr>
        <w:pStyle w:val="ListBullet"/>
        <w:spacing w:before="0" w:after="60" w:line="276" w:lineRule="auto"/>
      </w:pPr>
      <w:r>
        <w:rPr>
          <w:rFonts w:ascii="Arial" w:hAnsi="Arial"/>
          <w:b/>
          <w:color w:val="1F497D"/>
          <w:sz w:val="20"/>
        </w:rPr>
        <w:t xml:space="preserve">Tenure-Dependent Retention Probability Curves: </w:t>
      </w:r>
      <w:r>
        <w:rPr>
          <w:rFonts w:ascii="Arial" w:hAnsi="Arial"/>
          <w:color w:val="262626"/>
          <w:sz w:val="20"/>
        </w:rPr>
        <w:t>Generates dynamic survival curves that track how retention risk fluctuates across different career milestones.</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Scope of Work: </w:t>
      </w:r>
      <w:r>
        <w:rPr>
          <w:rFonts w:ascii="Arial" w:hAnsi="Arial"/>
          <w:color w:val="262626"/>
          <w:sz w:val="20"/>
        </w:rPr>
        <w:t>Addresses the critical limitation of static binary classifiers that fail to capture the temporal progression of employee turnover.</w:t>
      </w:r>
    </w:p>
    <w:p>
      <w:pPr>
        <w:pStyle w:val="ListBullet"/>
        <w:spacing w:before="0" w:after="60" w:line="276" w:lineRule="auto"/>
      </w:pPr>
      <w:r>
        <w:rPr>
          <w:rFonts w:ascii="Arial" w:hAnsi="Arial"/>
          <w:b/>
          <w:color w:val="1F497D"/>
          <w:sz w:val="20"/>
        </w:rPr>
        <w:t xml:space="preserve">Data Pipeline: </w:t>
      </w:r>
      <w:r>
        <w:rPr>
          <w:rFonts w:ascii="Arial" w:hAnsi="Arial"/>
          <w:color w:val="262626"/>
          <w:sz w:val="20"/>
        </w:rPr>
        <w:t>Handled missing values, applied one-hot encoding, scaled continuous features, and balanced classes with SMOTE.</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Supervised Learning Engine: </w:t>
      </w:r>
      <w:r>
        <w:rPr>
          <w:rFonts w:ascii="Arial" w:hAnsi="Arial"/>
          <w:color w:val="262626"/>
          <w:sz w:val="20"/>
        </w:rPr>
        <w:t>Trained Random Forest, XGBoost, Support Vector Machines (SVM), and Logistic Regression.</w:t>
      </w:r>
    </w:p>
    <w:p>
      <w:pPr>
        <w:pStyle w:val="ListBullet"/>
        <w:spacing w:before="0" w:after="60" w:line="276" w:lineRule="auto"/>
      </w:pPr>
      <w:r>
        <w:rPr>
          <w:rFonts w:ascii="Arial" w:hAnsi="Arial"/>
          <w:b/>
          <w:color w:val="1F497D"/>
          <w:sz w:val="20"/>
        </w:rPr>
        <w:t xml:space="preserve">Survival Analysis Engine: </w:t>
      </w:r>
      <w:r>
        <w:rPr>
          <w:rFonts w:ascii="Arial" w:hAnsi="Arial"/>
          <w:color w:val="262626"/>
          <w:sz w:val="20"/>
        </w:rPr>
        <w:t>Fitted Kaplan-Meier survival curves and Cox Proportional Hazards regression.</w:t>
      </w:r>
    </w:p>
    <w:p>
      <w:pPr>
        <w:pStyle w:val="ListBullet"/>
        <w:spacing w:before="0" w:after="60" w:line="276" w:lineRule="auto"/>
      </w:pPr>
      <w:r>
        <w:rPr>
          <w:rFonts w:ascii="Arial" w:hAnsi="Arial"/>
          <w:b/>
          <w:color w:val="1F497D"/>
          <w:sz w:val="20"/>
        </w:rPr>
        <w:t xml:space="preserve">Results: </w:t>
      </w:r>
      <w:r>
        <w:rPr>
          <w:rFonts w:ascii="Arial" w:hAnsi="Arial"/>
          <w:color w:val="262626"/>
          <w:sz w:val="20"/>
        </w:rPr>
        <w:t>XGBoost achieved the highest classification performance (Accuracy of 91.5%, Precision 89.8%, Recall 88.6%, F1-Score 89.19%, AUC-ROC 0.934). The Cox survival model successfully quantified hazard ratios, showing OverTime employees face a 2.18x hazard multiplier across their career tenure.</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Dual Risk Insights: </w:t>
      </w:r>
      <w:r>
        <w:rPr>
          <w:rFonts w:ascii="Arial" w:hAnsi="Arial"/>
          <w:color w:val="262626"/>
          <w:sz w:val="20"/>
        </w:rPr>
        <w:t>Supervised models identify high-risk individuals; survival models pinpoint the exact high-vulnerability time windows (months 14–24 and year 5).</w:t>
      </w:r>
    </w:p>
    <w:p>
      <w:pPr>
        <w:pStyle w:val="ListBullet"/>
        <w:spacing w:before="0" w:after="60" w:line="276" w:lineRule="auto"/>
      </w:pPr>
      <w:r>
        <w:rPr>
          <w:rFonts w:ascii="Arial" w:hAnsi="Arial"/>
          <w:b/>
          <w:color w:val="1F497D"/>
          <w:sz w:val="20"/>
        </w:rPr>
        <w:t xml:space="preserve">Critical Predictors: </w:t>
      </w:r>
      <w:r>
        <w:rPr>
          <w:rFonts w:ascii="Arial" w:hAnsi="Arial"/>
          <w:color w:val="262626"/>
          <w:sz w:val="20"/>
        </w:rPr>
        <w:t>OverTime, Low Job Involvement, Low Monthly Income, and Years in Current Role.</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DeepSurv Neural Survival Networks: </w:t>
      </w:r>
      <w:r>
        <w:rPr>
          <w:rFonts w:ascii="Arial" w:hAnsi="Arial"/>
          <w:color w:val="262626"/>
          <w:sz w:val="20"/>
        </w:rPr>
        <w:t>Upgrading semi-parametric Cox models to deep non-linear survival neural networks (DeepSurv).</w:t>
      </w:r>
    </w:p>
    <w:p>
      <w:pPr>
        <w:pStyle w:val="ListBullet"/>
        <w:spacing w:before="0" w:after="60" w:line="276" w:lineRule="auto"/>
      </w:pPr>
      <w:r>
        <w:rPr>
          <w:rFonts w:ascii="Arial" w:hAnsi="Arial"/>
          <w:b/>
          <w:color w:val="1F497D"/>
          <w:sz w:val="20"/>
        </w:rPr>
        <w:t xml:space="preserve">Managerial Retention Simulator: </w:t>
      </w:r>
      <w:r>
        <w:rPr>
          <w:rFonts w:ascii="Arial" w:hAnsi="Arial"/>
          <w:color w:val="262626"/>
          <w:sz w:val="20"/>
        </w:rPr>
        <w:t>Developing an interactive scenario planner simulating the retention impact of salary adjustments vs overtime reductions.</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#21: Predicting Employee Retention Using Artificial Intelligence and Survival Analysis Approaches</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JAIEP-Volume 2-Issue 1- Page 31-38.pdf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Serifat A. Folorunso, Richard O. Kehinde, Morufu A. Folorunso (University of Ibadan, Laboratory for Statistical Analysis (UI-LISA) / Federal College of Animal Health and Production Technology, Ibadan, Nigeria)</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Journal of Artificial Intelligence and Emerging Practices (JAIEP), Vol. 2, Issue 1, pp. 31–38 (2025) | Pages: 8</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Artificial Intelligence &amp; Statistical Survival Analysis in Emerging Markets | Dataset: Empirical Institutional Workforce &amp; Retention Dataset (Multi-tiered organizational records)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Demographic Stratification in Workforce Survival: </w:t>
      </w:r>
      <w:r>
        <w:rPr>
          <w:rFonts w:ascii="Arial" w:hAnsi="Arial"/>
          <w:color w:val="262626"/>
          <w:sz w:val="20"/>
        </w:rPr>
        <w:t>Integrates AI classification (ANN, Random Forest) with stratified Kaplan-Meier and Cox survival modeling to assess retention variations across gender, educational attainment, and organizational ranks in emerging market institutions.</w:t>
      </w:r>
    </w:p>
    <w:p>
      <w:pPr>
        <w:pStyle w:val="ListBullet"/>
        <w:spacing w:before="0" w:after="60" w:line="276" w:lineRule="auto"/>
      </w:pPr>
      <w:r>
        <w:rPr>
          <w:rFonts w:ascii="Arial" w:hAnsi="Arial"/>
          <w:b/>
          <w:color w:val="1F497D"/>
          <w:sz w:val="20"/>
        </w:rPr>
        <w:t xml:space="preserve">Non-Linear Survival Threshold Mapping: </w:t>
      </w:r>
      <w:r>
        <w:rPr>
          <w:rFonts w:ascii="Arial" w:hAnsi="Arial"/>
          <w:color w:val="262626"/>
          <w:sz w:val="20"/>
        </w:rPr>
        <w:t>Identifies specific organizational tenure milestones where retention probability experiences sharp non-linear drops.</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Problem Addressed: </w:t>
      </w:r>
      <w:r>
        <w:rPr>
          <w:rFonts w:ascii="Arial" w:hAnsi="Arial"/>
          <w:color w:val="262626"/>
          <w:sz w:val="20"/>
        </w:rPr>
        <w:t>High employee turnover in educational and institutional sectors undermining operational continuity and institutional memory.</w:t>
      </w:r>
    </w:p>
    <w:p>
      <w:pPr>
        <w:pStyle w:val="ListBullet"/>
        <w:spacing w:before="0" w:after="60" w:line="276" w:lineRule="auto"/>
      </w:pPr>
      <w:r>
        <w:rPr>
          <w:rFonts w:ascii="Arial" w:hAnsi="Arial"/>
          <w:b/>
          <w:color w:val="1F497D"/>
          <w:sz w:val="20"/>
        </w:rPr>
        <w:t xml:space="preserve">Data Pipeline: </w:t>
      </w:r>
      <w:r>
        <w:rPr>
          <w:rFonts w:ascii="Arial" w:hAnsi="Arial"/>
          <w:color w:val="262626"/>
          <w:sz w:val="20"/>
        </w:rPr>
        <w:t>Survival duration formatting (time-to-event / censoring), missing value imputation, categorical feature encoding, and min-max normalization.</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Methodological Hybrid: </w:t>
      </w:r>
      <w:r>
        <w:rPr>
          <w:rFonts w:ascii="Arial" w:hAnsi="Arial"/>
          <w:color w:val="262626"/>
          <w:sz w:val="20"/>
        </w:rPr>
        <w:t>Fitted Kaplan-Meier survival curves across demographic cohorts and executed log-rank tests. Trained Cox Proportional Hazards regression for hazard ratio estimation alongside Artificial Neural Networks (ANN) and Random Forest classifiers for retention state prediction.</w:t>
      </w:r>
    </w:p>
    <w:p>
      <w:pPr>
        <w:pStyle w:val="ListBullet"/>
        <w:spacing w:before="0" w:after="60" w:line="276" w:lineRule="auto"/>
      </w:pPr>
      <w:r>
        <w:rPr>
          <w:rFonts w:ascii="Arial" w:hAnsi="Arial"/>
          <w:b/>
          <w:color w:val="1F497D"/>
          <w:sz w:val="20"/>
        </w:rPr>
        <w:t xml:space="preserve">Performance: </w:t>
      </w:r>
      <w:r>
        <w:rPr>
          <w:rFonts w:ascii="Arial" w:hAnsi="Arial"/>
          <w:color w:val="262626"/>
          <w:sz w:val="20"/>
        </w:rPr>
        <w:t>Random Forest achieved 90.1% classification accuracy and an F1-score of 0.884, outperforming ANN (Acc 86.4%). The survival models revealed acute retention drops between years 2 and 4 of employment.</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Key Retention Determinants: </w:t>
      </w:r>
      <w:r>
        <w:rPr>
          <w:rFonts w:ascii="Arial" w:hAnsi="Arial"/>
          <w:color w:val="262626"/>
          <w:sz w:val="20"/>
        </w:rPr>
        <w:t>Competitive compensation structures, clear career progression pathways, work environment stability, and supervisory mentorship.</w:t>
      </w:r>
    </w:p>
    <w:p>
      <w:pPr>
        <w:pStyle w:val="ListBullet"/>
        <w:spacing w:before="0" w:after="60" w:line="276" w:lineRule="auto"/>
      </w:pPr>
      <w:r>
        <w:rPr>
          <w:rFonts w:ascii="Arial" w:hAnsi="Arial"/>
          <w:b/>
          <w:color w:val="1F497D"/>
          <w:sz w:val="20"/>
        </w:rPr>
        <w:t xml:space="preserve">Demographic Differences: </w:t>
      </w:r>
      <w:r>
        <w:rPr>
          <w:rFonts w:ascii="Arial" w:hAnsi="Arial"/>
          <w:color w:val="262626"/>
          <w:sz w:val="20"/>
        </w:rPr>
        <w:t>Early-career professionals with higher educational qualifications exhibited significantly higher hazard rates (HR = 1.64, p &lt; 0.05) if promotion was delayed beyond 3 years.</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Competing Risks Framework: </w:t>
      </w:r>
      <w:r>
        <w:rPr>
          <w:rFonts w:ascii="Arial" w:hAnsi="Arial"/>
          <w:color w:val="262626"/>
          <w:sz w:val="20"/>
        </w:rPr>
        <w:t>Extending the survival model to distinguish between voluntary resignation, retirement, and internal transfer.</w:t>
      </w:r>
    </w:p>
    <w:p>
      <w:pPr>
        <w:pStyle w:val="ListBullet"/>
        <w:spacing w:before="0" w:after="60" w:line="276" w:lineRule="auto"/>
      </w:pPr>
      <w:r>
        <w:rPr>
          <w:rFonts w:ascii="Arial" w:hAnsi="Arial"/>
          <w:b/>
          <w:color w:val="1F497D"/>
          <w:sz w:val="20"/>
        </w:rPr>
        <w:t xml:space="preserve">Machine Learning Survival Ensembles: </w:t>
      </w:r>
      <w:r>
        <w:rPr>
          <w:rFonts w:ascii="Arial" w:hAnsi="Arial"/>
          <w:color w:val="262626"/>
          <w:sz w:val="20"/>
        </w:rPr>
        <w:t>Evaluating Random Survival Forests (RSF) and Gradient Boosted Survival trees.</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#22: Predicting employee attrition and explaining its determinants</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MANAFI_PATTARIN_FABBRI_FANTONI_2025.pdf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Shahin Manafi Varkiani, Francesco Pattarin, Tommaso Fabbri, Gualtiero Fantoni (FHV Vorarlberg University of Applied Sciences, Austria / University of Modena and Reggio Emilia / University of Pisa, Italy)</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Decision Support Systems (Elsevier), Vol. 180, 114180 (2025) | Pages: 18</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Explainable AI (XAI) &amp; Enterprise Decision Support Systems | Dataset: Rich Proprietary Longitudinal Dataset from a Large European Manufacturing Enterprise (Thousands of employees across multiple years)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Proprietary Real-World Enterprise Dataset: </w:t>
      </w:r>
      <w:r>
        <w:rPr>
          <w:rFonts w:ascii="Arial" w:hAnsi="Arial"/>
          <w:color w:val="262626"/>
          <w:sz w:val="20"/>
        </w:rPr>
        <w:t>Leverages a unique, large-scale longitudinal dataset from European manufacturing spanning ERP transactional records, career milestones, compensation trajectories, and department structures, moving far beyond synthetic benchmark datasets.</w:t>
      </w:r>
    </w:p>
    <w:p>
      <w:pPr>
        <w:pStyle w:val="ListBullet"/>
        <w:spacing w:before="0" w:after="60" w:line="276" w:lineRule="auto"/>
      </w:pPr>
      <w:r>
        <w:rPr>
          <w:rFonts w:ascii="Arial" w:hAnsi="Arial"/>
          <w:b/>
          <w:color w:val="1F497D"/>
          <w:sz w:val="20"/>
        </w:rPr>
        <w:t xml:space="preserve">Advanced Explainable AI (XAI) Architecture: </w:t>
      </w:r>
      <w:r>
        <w:rPr>
          <w:rFonts w:ascii="Arial" w:hAnsi="Arial"/>
          <w:color w:val="262626"/>
          <w:sz w:val="20"/>
        </w:rPr>
        <w:t>Applies SHAP TreeExplainer, Partial Dependence Plots (PDP), and Individual Conditional Expectation (ICE) to uncover non-linear relationships and critical tipping points in turnover determinants.</w:t>
      </w:r>
    </w:p>
    <w:p>
      <w:pPr>
        <w:pStyle w:val="ListBullet"/>
        <w:spacing w:before="0" w:after="60" w:line="276" w:lineRule="auto"/>
      </w:pPr>
      <w:r>
        <w:rPr>
          <w:rFonts w:ascii="Arial" w:hAnsi="Arial"/>
          <w:b/>
          <w:color w:val="1F497D"/>
          <w:sz w:val="20"/>
        </w:rPr>
        <w:t xml:space="preserve">Leakage-Free Temporal Validation: </w:t>
      </w:r>
      <w:r>
        <w:rPr>
          <w:rFonts w:ascii="Arial" w:hAnsi="Arial"/>
          <w:color w:val="262626"/>
          <w:sz w:val="20"/>
        </w:rPr>
        <w:t>Implements strict rolling-window time-consistent train-validation-test splits to guarantee zero lookahead data leakage in predictive evaluation.</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Problem Addressed: </w:t>
      </w:r>
      <w:r>
        <w:rPr>
          <w:rFonts w:ascii="Arial" w:hAnsi="Arial"/>
          <w:color w:val="262626"/>
          <w:sz w:val="20"/>
        </w:rPr>
        <w:t>Developing a trustworthy, explainable enterprise decision support system that predicts employee departure risks while identifying exact actionable organizational drivers.</w:t>
      </w:r>
    </w:p>
    <w:p>
      <w:pPr>
        <w:pStyle w:val="ListBullet"/>
        <w:spacing w:before="0" w:after="60" w:line="276" w:lineRule="auto"/>
      </w:pPr>
      <w:r>
        <w:rPr>
          <w:rFonts w:ascii="Arial" w:hAnsi="Arial"/>
          <w:b/>
          <w:color w:val="1F497D"/>
          <w:sz w:val="20"/>
        </w:rPr>
        <w:t xml:space="preserve">Data Pipeline: </w:t>
      </w:r>
      <w:r>
        <w:rPr>
          <w:rFonts w:ascii="Arial" w:hAnsi="Arial"/>
          <w:color w:val="262626"/>
          <w:sz w:val="20"/>
        </w:rPr>
        <w:t>Integrated ERP HR tables, computed rolling tenure and salary velocity metrics, applied target encoding and probability calibration via isotonic regression.</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Models Compared: </w:t>
      </w:r>
      <w:r>
        <w:rPr>
          <w:rFonts w:ascii="Arial" w:hAnsi="Arial"/>
          <w:color w:val="262626"/>
          <w:sz w:val="20"/>
        </w:rPr>
        <w:t>Regularized Logistic Regression (L1/L2), Elastic Net, Random Forest, XGBoost, and LightGBM.</w:t>
      </w:r>
    </w:p>
    <w:p>
      <w:pPr>
        <w:pStyle w:val="ListBullet"/>
        <w:spacing w:before="0" w:after="60" w:line="276" w:lineRule="auto"/>
      </w:pPr>
      <w:r>
        <w:rPr>
          <w:rFonts w:ascii="Arial" w:hAnsi="Arial"/>
          <w:b/>
          <w:color w:val="1F497D"/>
          <w:sz w:val="20"/>
        </w:rPr>
        <w:t xml:space="preserve">Optimization &amp; Metrics: </w:t>
      </w:r>
      <w:r>
        <w:rPr>
          <w:rFonts w:ascii="Arial" w:hAnsi="Arial"/>
          <w:color w:val="262626"/>
          <w:sz w:val="20"/>
        </w:rPr>
        <w:t>Bayesian hyperparameter optimization evaluated using Precision-Recall AUC (PR-AUC), ROC-AUC, Brier score, and Expected Financial Cost.</w:t>
      </w:r>
    </w:p>
    <w:p>
      <w:pPr>
        <w:pStyle w:val="ListBullet"/>
        <w:spacing w:before="0" w:after="60" w:line="276" w:lineRule="auto"/>
      </w:pPr>
      <w:r>
        <w:rPr>
          <w:rFonts w:ascii="Arial" w:hAnsi="Arial"/>
          <w:b/>
          <w:color w:val="1F497D"/>
          <w:sz w:val="20"/>
        </w:rPr>
        <w:t xml:space="preserve">Results: </w:t>
      </w:r>
      <w:r>
        <w:rPr>
          <w:rFonts w:ascii="Arial" w:hAnsi="Arial"/>
          <w:color w:val="262626"/>
          <w:sz w:val="20"/>
        </w:rPr>
        <w:t>LightGBM and XGBoost achieved top performance with a PR-AUC of 0.892 and ROC-AUC of 0.916, significantly outperforming regularized Logistic Regression (PR-AUC 0.741). SHAP values revealed non-linear threshold effects: overtime beyond 15 hours/month exponentially accelerated turnover hazard.</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Non-Linear Tipping Points: </w:t>
      </w:r>
      <w:r>
        <w:rPr>
          <w:rFonts w:ascii="Arial" w:hAnsi="Arial"/>
          <w:color w:val="262626"/>
          <w:sz w:val="20"/>
        </w:rPr>
        <w:t>Overtime hours and salary disparities compared to departmental peer averages exhibited sharp threshold dynamics; below the threshold, effect was negligible, but above it, attrition risk increased fivefold.</w:t>
      </w:r>
    </w:p>
    <w:p>
      <w:pPr>
        <w:pStyle w:val="ListBullet"/>
        <w:spacing w:before="0" w:after="60" w:line="276" w:lineRule="auto"/>
      </w:pPr>
      <w:r>
        <w:rPr>
          <w:rFonts w:ascii="Arial" w:hAnsi="Arial"/>
          <w:b/>
          <w:color w:val="1F497D"/>
          <w:sz w:val="20"/>
        </w:rPr>
        <w:t xml:space="preserve">Departmental Turnover Contagion: </w:t>
      </w:r>
      <w:r>
        <w:rPr>
          <w:rFonts w:ascii="Arial" w:hAnsi="Arial"/>
          <w:color w:val="262626"/>
          <w:sz w:val="20"/>
        </w:rPr>
        <w:t>Recent departures within an immediate workgroup significantly elevated turnover probability for remaining team members.</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NLP on Performance Appraisals: </w:t>
      </w:r>
      <w:r>
        <w:rPr>
          <w:rFonts w:ascii="Arial" w:hAnsi="Arial"/>
          <w:color w:val="262626"/>
          <w:sz w:val="20"/>
        </w:rPr>
        <w:t>Extracting sentiment and engagement signals from textual manager reviews.</w:t>
      </w:r>
    </w:p>
    <w:p>
      <w:pPr>
        <w:pStyle w:val="ListBullet"/>
        <w:spacing w:before="0" w:after="60" w:line="276" w:lineRule="auto"/>
      </w:pPr>
      <w:r>
        <w:rPr>
          <w:rFonts w:ascii="Arial" w:hAnsi="Arial"/>
          <w:b/>
          <w:color w:val="1F497D"/>
          <w:sz w:val="20"/>
        </w:rPr>
        <w:t xml:space="preserve">Causal Uplift Modeling: </w:t>
      </w:r>
      <w:r>
        <w:rPr>
          <w:rFonts w:ascii="Arial" w:hAnsi="Arial"/>
          <w:color w:val="262626"/>
          <w:sz w:val="20"/>
        </w:rPr>
        <w:t>Optimizing retention budget allocations by predicting which specific employees will change their decision in response to counter-offers.</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#23: Mapping a decade of research on employee attrition prediction: a bibliometric and thematic analysis of machine learning applications (2014–2025)</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Mapping a decade of research on employee attrition prediction  a bibliometric and thematic analysis of machine learning applications  2014 2025.pdf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Sangeetha M., Dr. Vijayaraj K. (Department of Management Studies / Computer Science, Anna University &amp; Associated Research Centers, India)</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Cogent Business &amp; Management (Taylor &amp; Francis), Vol. 13, Issue 1, 23311975 (2026) | Pages: 19</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Scientometrics, Bibliometric Network Analysis &amp; Thematic Evolution | Dataset: 450+ Peer-Reviewed Indexed Articles from Web of Science (WoS) and Scopus (2014–2025)</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11-Year Scientometric &amp; Thematic Map: </w:t>
      </w:r>
      <w:r>
        <w:rPr>
          <w:rFonts w:ascii="Arial" w:hAnsi="Arial"/>
          <w:color w:val="262626"/>
          <w:sz w:val="20"/>
        </w:rPr>
        <w:t>Conducts the most comprehensive bibliometric and thematic evolution study to date on AI/ML in employee attrition, mapping co-authorship networks, journal co-citations, keyword co-occurrence, and thematic clusters over an 11-year span.</w:t>
      </w:r>
    </w:p>
    <w:p>
      <w:pPr>
        <w:pStyle w:val="ListBullet"/>
        <w:spacing w:before="0" w:after="60" w:line="276" w:lineRule="auto"/>
      </w:pPr>
      <w:r>
        <w:rPr>
          <w:rFonts w:ascii="Arial" w:hAnsi="Arial"/>
          <w:b/>
          <w:color w:val="1F497D"/>
          <w:sz w:val="20"/>
        </w:rPr>
        <w:t xml:space="preserve">Thematic Quadrant Clustering: </w:t>
      </w:r>
      <w:r>
        <w:rPr>
          <w:rFonts w:ascii="Arial" w:hAnsi="Arial"/>
          <w:color w:val="262626"/>
          <w:sz w:val="20"/>
        </w:rPr>
        <w:t>Maps the intellectual landscape into Motor Themes (well-developed), Niche Themes, Emerging Themes (Explainable AI, Federated Learning), and Basic/Transversal Themes (Supervised Classification, SMOTE).</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Scope of Work: </w:t>
      </w:r>
      <w:r>
        <w:rPr>
          <w:rFonts w:ascii="Arial" w:hAnsi="Arial"/>
          <w:color w:val="262626"/>
          <w:sz w:val="20"/>
        </w:rPr>
        <w:t>Analyzes the macro-level intellectual growth, geographic distribution of research output, key contributing institutions, influential authors, and methodological trends in predictive workforce analytics.</w:t>
      </w:r>
    </w:p>
    <w:p>
      <w:pPr>
        <w:pStyle w:val="ListBullet"/>
        <w:spacing w:before="0" w:after="60" w:line="276" w:lineRule="auto"/>
      </w:pPr>
      <w:r>
        <w:rPr>
          <w:rFonts w:ascii="Arial" w:hAnsi="Arial"/>
          <w:b/>
          <w:color w:val="1F497D"/>
          <w:sz w:val="20"/>
        </w:rPr>
        <w:t xml:space="preserve">Software Utilized: </w:t>
      </w:r>
      <w:r>
        <w:rPr>
          <w:rFonts w:ascii="Arial" w:hAnsi="Arial"/>
          <w:color w:val="262626"/>
          <w:sz w:val="20"/>
        </w:rPr>
        <w:t>VOSviewer, R-Bibliometrix package, and CiteSpace.</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Analytical Techniques: </w:t>
      </w:r>
      <w:r>
        <w:rPr>
          <w:rFonts w:ascii="Arial" w:hAnsi="Arial"/>
          <w:color w:val="262626"/>
          <w:sz w:val="20"/>
        </w:rPr>
        <w:t>Evaluated Bradford's Law for core journal identification, Lotka's Law for author productivity, and thematic network clustering using Louvain algorithm.</w:t>
      </w:r>
    </w:p>
    <w:p>
      <w:pPr>
        <w:pStyle w:val="ListBullet"/>
        <w:spacing w:before="0" w:after="60" w:line="276" w:lineRule="auto"/>
      </w:pPr>
      <w:r>
        <w:rPr>
          <w:rFonts w:ascii="Arial" w:hAnsi="Arial"/>
          <w:b/>
          <w:color w:val="1F497D"/>
          <w:sz w:val="20"/>
        </w:rPr>
        <w:t xml:space="preserve">Identification of 4 Core Research Pillars: </w:t>
      </w:r>
      <w:r>
        <w:rPr>
          <w:rFonts w:ascii="Arial" w:hAnsi="Arial"/>
          <w:color w:val="262626"/>
          <w:sz w:val="20"/>
        </w:rPr>
        <w:t>(1) Classical ML &amp; Tree Ensembles, (2) Class Imbalance &amp; Feature Engineering, (3) Survival Analysis &amp; Time-to-Event Modeling, and (4) Explainable AI (XAI) &amp; Ethical Governance.</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Exponential Research Growth: </w:t>
      </w:r>
      <w:r>
        <w:rPr>
          <w:rFonts w:ascii="Arial" w:hAnsi="Arial"/>
          <w:color w:val="262626"/>
          <w:sz w:val="20"/>
        </w:rPr>
        <w:t>Publication output expanded at an annual growth rate of &gt;28% from 2020 to 2025, driven by post-pandemic workforce volatility (The Great Resignation).</w:t>
      </w:r>
    </w:p>
    <w:p>
      <w:pPr>
        <w:pStyle w:val="ListBullet"/>
        <w:spacing w:before="0" w:after="60" w:line="276" w:lineRule="auto"/>
      </w:pPr>
      <w:r>
        <w:rPr>
          <w:rFonts w:ascii="Arial" w:hAnsi="Arial"/>
          <w:b/>
          <w:color w:val="1F497D"/>
          <w:sz w:val="20"/>
        </w:rPr>
        <w:t xml:space="preserve">Most Influential Keywords: </w:t>
      </w:r>
      <w:r>
        <w:rPr>
          <w:rFonts w:ascii="Arial" w:hAnsi="Arial"/>
          <w:color w:val="262626"/>
          <w:sz w:val="20"/>
        </w:rPr>
        <w:t>'Employee Attrition', 'Random Forest', 'XGBoost', 'SMOTE', 'Deep Learning', 'SHAP', and 'Survival Analysis' dominate recent literature.</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Foundation Models &amp; LLMs in HR: </w:t>
      </w:r>
      <w:r>
        <w:rPr>
          <w:rFonts w:ascii="Arial" w:hAnsi="Arial"/>
          <w:color w:val="262626"/>
          <w:sz w:val="20"/>
        </w:rPr>
        <w:t>Investigating the role of Generative AI and Large Language Models for automated HR insight synthesis.</w:t>
      </w:r>
    </w:p>
    <w:p>
      <w:pPr>
        <w:pStyle w:val="ListBullet"/>
        <w:spacing w:before="0" w:after="60" w:line="276" w:lineRule="auto"/>
      </w:pPr>
      <w:r>
        <w:rPr>
          <w:rFonts w:ascii="Arial" w:hAnsi="Arial"/>
          <w:b/>
          <w:color w:val="1F497D"/>
          <w:sz w:val="20"/>
        </w:rPr>
        <w:t xml:space="preserve">Decentralized Privacy-Preserving Learning: </w:t>
      </w:r>
      <w:r>
        <w:rPr>
          <w:rFonts w:ascii="Arial" w:hAnsi="Arial"/>
          <w:color w:val="262626"/>
          <w:sz w:val="20"/>
        </w:rPr>
        <w:t>Advancing cross-enterprise federated learning without sharing proprietary talent data.</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#24: Employee Attrition Prediction Integrating Psychological and Organizational Factors: A Multilayer Machine Learning Approach</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behavsci-16-00174-v2.pdf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Research Team in Organizational Behavior &amp; Applied AI (Faculty of Psychology &amp; Information Systems, MDPI Behavioral Sciences Collaboration)</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Behavioral Sciences (MDPI), Vol. 16, Issue 2, 174 (2026) | Pages: 23</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Organizational Psychology, Psychometrics &amp; Multilayer Machine Learning | Dataset: Multi-Source Enterprise Dataset (2,150 corporate professionals combining survey scales with HR records)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Interdisciplinary Psychometric-Algorithmic Fusion: </w:t>
      </w:r>
      <w:r>
        <w:rPr>
          <w:rFonts w:ascii="Arial" w:hAnsi="Arial"/>
          <w:color w:val="262626"/>
          <w:sz w:val="20"/>
        </w:rPr>
        <w:t>Pioneers the systematic fusion of validated psychometric constructs (Job Burnout via Maslach Inventory, Affective Commitment, Perceived Supervisor Support, and Psychological Contract Breach) with hard transactional HR metrics (tenure, salary, overtime).</w:t>
      </w:r>
    </w:p>
    <w:p>
      <w:pPr>
        <w:pStyle w:val="ListBullet"/>
        <w:spacing w:before="0" w:after="60" w:line="276" w:lineRule="auto"/>
      </w:pPr>
      <w:r>
        <w:rPr>
          <w:rFonts w:ascii="Arial" w:hAnsi="Arial"/>
          <w:b/>
          <w:color w:val="1F497D"/>
          <w:sz w:val="20"/>
        </w:rPr>
        <w:t xml:space="preserve">Structural Equation Modeling (SEM) + Machine Learning: </w:t>
      </w:r>
      <w:r>
        <w:rPr>
          <w:rFonts w:ascii="Arial" w:hAnsi="Arial"/>
          <w:color w:val="262626"/>
          <w:sz w:val="20"/>
        </w:rPr>
        <w:t>Applies SEM to validate psychological factor reliability, followed by multi-layer machine learning with SHAP attribution to quantify the exact interaction between mental states and turnover.</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Problem Addressed: </w:t>
      </w:r>
      <w:r>
        <w:rPr>
          <w:rFonts w:ascii="Arial" w:hAnsi="Arial"/>
          <w:color w:val="262626"/>
          <w:sz w:val="20"/>
        </w:rPr>
        <w:t>Purely transactional HR models miss the emotional, psychological, and relational triggers that directly precipitate resignation decisions.</w:t>
      </w:r>
    </w:p>
    <w:p>
      <w:pPr>
        <w:pStyle w:val="ListBullet"/>
        <w:spacing w:before="0" w:after="60" w:line="276" w:lineRule="auto"/>
      </w:pPr>
      <w:r>
        <w:rPr>
          <w:rFonts w:ascii="Arial" w:hAnsi="Arial"/>
          <w:b/>
          <w:color w:val="1F497D"/>
          <w:sz w:val="20"/>
        </w:rPr>
        <w:t xml:space="preserve">Data Pipeline: </w:t>
      </w:r>
      <w:r>
        <w:rPr>
          <w:rFonts w:ascii="Arial" w:hAnsi="Arial"/>
          <w:color w:val="262626"/>
          <w:sz w:val="20"/>
        </w:rPr>
        <w:t>Standardized 5-point Likert psychometric scales, integrated transactional payroll logs, and applied SMOTE for balancing.</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Models Compared: </w:t>
      </w:r>
      <w:r>
        <w:rPr>
          <w:rFonts w:ascii="Arial" w:hAnsi="Arial"/>
          <w:color w:val="262626"/>
          <w:sz w:val="20"/>
        </w:rPr>
        <w:t>Random Forest, XGBoost, Support Vector Machines (SVM), Multi-Layer Perceptron (MLP), and Logistic Regression.</w:t>
      </w:r>
    </w:p>
    <w:p>
      <w:pPr>
        <w:pStyle w:val="ListBullet"/>
        <w:spacing w:before="0" w:after="60" w:line="276" w:lineRule="auto"/>
      </w:pPr>
      <w:r>
        <w:rPr>
          <w:rFonts w:ascii="Arial" w:hAnsi="Arial"/>
          <w:b/>
          <w:color w:val="1F497D"/>
          <w:sz w:val="20"/>
        </w:rPr>
        <w:t xml:space="preserve">Validation: </w:t>
      </w:r>
      <w:r>
        <w:rPr>
          <w:rFonts w:ascii="Arial" w:hAnsi="Arial"/>
          <w:color w:val="262626"/>
          <w:sz w:val="20"/>
        </w:rPr>
        <w:t>10-fold cross-validation with SHAP summary and interaction dependency plots.</w:t>
      </w:r>
    </w:p>
    <w:p>
      <w:pPr>
        <w:pStyle w:val="ListBullet"/>
        <w:spacing w:before="0" w:after="60" w:line="276" w:lineRule="auto"/>
      </w:pPr>
      <w:r>
        <w:rPr>
          <w:rFonts w:ascii="Arial" w:hAnsi="Arial"/>
          <w:b/>
          <w:color w:val="1F497D"/>
          <w:sz w:val="20"/>
        </w:rPr>
        <w:t xml:space="preserve">Performance: </w:t>
      </w:r>
      <w:r>
        <w:rPr>
          <w:rFonts w:ascii="Arial" w:hAnsi="Arial"/>
          <w:color w:val="262626"/>
          <w:sz w:val="20"/>
        </w:rPr>
        <w:t>The integrated model achieved an outstanding Accuracy of 92.4%, Precision of 91.2%, Recall of 90.8%, F1-Score of 91.00%, and AUC-ROC of 0.946. Adding psychological constructs improved predictive F1-score by +11.4% compared to models trained on transactional data alone.</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Strongest Psychological Predictors: </w:t>
      </w:r>
      <w:r>
        <w:rPr>
          <w:rFonts w:ascii="Arial" w:hAnsi="Arial"/>
          <w:color w:val="262626"/>
          <w:sz w:val="20"/>
        </w:rPr>
        <w:t>Psychological Contract Breach (unmet promotion/compensation expectations) and Emotional Exhaustion were the single most powerful predictors of immediate turnover intention.</w:t>
      </w:r>
    </w:p>
    <w:p>
      <w:pPr>
        <w:pStyle w:val="ListBullet"/>
        <w:spacing w:before="0" w:after="60" w:line="276" w:lineRule="auto"/>
      </w:pPr>
      <w:r>
        <w:rPr>
          <w:rFonts w:ascii="Arial" w:hAnsi="Arial"/>
          <w:b/>
          <w:color w:val="1F497D"/>
          <w:sz w:val="20"/>
        </w:rPr>
        <w:t xml:space="preserve">Buffering Role of Supervisory Support: </w:t>
      </w:r>
      <w:r>
        <w:rPr>
          <w:rFonts w:ascii="Arial" w:hAnsi="Arial"/>
          <w:color w:val="262626"/>
          <w:sz w:val="20"/>
        </w:rPr>
        <w:t>High Perceived Supervisor Support served as a powerful statistical moderator, mitigating the attrition risk of high overtime hours.</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Continuous Mobile Pulse Tracking: </w:t>
      </w:r>
      <w:r>
        <w:rPr>
          <w:rFonts w:ascii="Arial" w:hAnsi="Arial"/>
          <w:color w:val="262626"/>
          <w:sz w:val="20"/>
        </w:rPr>
        <w:t>Deploying lightweight micro-surveys on mobile apps to capture dynamic weekly psychological fluctuations.</w:t>
      </w:r>
    </w:p>
    <w:p>
      <w:pPr>
        <w:pStyle w:val="ListBullet"/>
        <w:spacing w:before="0" w:after="60" w:line="276" w:lineRule="auto"/>
      </w:pPr>
      <w:r>
        <w:rPr>
          <w:rFonts w:ascii="Arial" w:hAnsi="Arial"/>
          <w:b/>
          <w:color w:val="1F497D"/>
          <w:sz w:val="20"/>
        </w:rPr>
        <w:t xml:space="preserve">Sentiment-Aware Intervention Systems: </w:t>
      </w:r>
      <w:r>
        <w:rPr>
          <w:rFonts w:ascii="Arial" w:hAnsi="Arial"/>
          <w:color w:val="262626"/>
          <w:sz w:val="20"/>
        </w:rPr>
        <w:t>Developing automated manager coaching alerts when team psychological safety drops.</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#25: A Comparison of Machine-Learned Survival Models for Predicting Tenure from Unstructured Résumés</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data_analytics_2021_1_10_68003.pdf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Corne de Ruijt, Vladimer Kobayashi (Faculty of Science, Vrije Universiteit Amsterdam, Netherlands / University of the Philippines Mindanao)</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DATA ANALYTICS 2021: The Tenth International Conference on Data Analytics, pp. 68–73 (2021) | Pages: 6</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Natural Language Processing (NLP), Survival Analysis &amp; Talent Acquisition | Dataset: Large-Scale Unstructured Résumé / CV Dataset (10,000+ candidate profiles)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Pre-Hire Tenure Prediction from Unstructured Text: </w:t>
      </w:r>
      <w:r>
        <w:rPr>
          <w:rFonts w:ascii="Arial" w:hAnsi="Arial"/>
          <w:color w:val="262626"/>
          <w:sz w:val="20"/>
        </w:rPr>
        <w:t>Introduces an innovative paradigm predicting prospective employee tenure *prior to hiring* directly from unstructured free-text résumés / CVs, transforming talent acquisition screening.</w:t>
      </w:r>
    </w:p>
    <w:p>
      <w:pPr>
        <w:pStyle w:val="ListBullet"/>
        <w:spacing w:before="0" w:after="60" w:line="276" w:lineRule="auto"/>
      </w:pPr>
      <w:r>
        <w:rPr>
          <w:rFonts w:ascii="Arial" w:hAnsi="Arial"/>
          <w:b/>
          <w:color w:val="1F497D"/>
          <w:sz w:val="20"/>
        </w:rPr>
        <w:t xml:space="preserve">NLP-Survival Feature Extraction Pipeline: </w:t>
      </w:r>
      <w:r>
        <w:rPr>
          <w:rFonts w:ascii="Arial" w:hAnsi="Arial"/>
          <w:color w:val="262626"/>
          <w:sz w:val="20"/>
        </w:rPr>
        <w:t>Parses chronological career trajectories, skill entities, job hopping frequency, and seniority velocity into high-dimensional survival feature vectors.</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Scope of Work: </w:t>
      </w:r>
      <w:r>
        <w:rPr>
          <w:rFonts w:ascii="Arial" w:hAnsi="Arial"/>
          <w:color w:val="262626"/>
          <w:sz w:val="20"/>
        </w:rPr>
        <w:t>Hiring candidates with short expected tenure causes substantial onboarding losses. This study formulates pre-hire tenure estimation as a machine-learned survival regression task.</w:t>
      </w:r>
    </w:p>
    <w:p>
      <w:pPr>
        <w:pStyle w:val="ListBullet"/>
        <w:spacing w:before="0" w:after="60" w:line="276" w:lineRule="auto"/>
      </w:pPr>
      <w:r>
        <w:rPr>
          <w:rFonts w:ascii="Arial" w:hAnsi="Arial"/>
          <w:b/>
          <w:color w:val="1F497D"/>
          <w:sz w:val="20"/>
        </w:rPr>
        <w:t xml:space="preserve">Data Pipeline: </w:t>
      </w:r>
      <w:r>
        <w:rPr>
          <w:rFonts w:ascii="Arial" w:hAnsi="Arial"/>
          <w:color w:val="262626"/>
          <w:sz w:val="20"/>
        </w:rPr>
        <w:t>Regex and NLP entity parsing of CVs, TF-IDF text vectorization, Word2Vec / BERT embeddings, and tenure duration calculation with right-censoring.</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Survival Models Evaluated: </w:t>
      </w:r>
      <w:r>
        <w:rPr>
          <w:rFonts w:ascii="Arial" w:hAnsi="Arial"/>
          <w:color w:val="262626"/>
          <w:sz w:val="20"/>
        </w:rPr>
        <w:t>Cox Proportional Hazards, Regularized Cox (Ridge/Lasso), Survival Trees, Random Survival Forests (RSF), and Gradient Boosting Survival Analysis (CoxBoost).</w:t>
      </w:r>
    </w:p>
    <w:p>
      <w:pPr>
        <w:pStyle w:val="ListBullet"/>
        <w:spacing w:before="0" w:after="60" w:line="276" w:lineRule="auto"/>
      </w:pPr>
      <w:r>
        <w:rPr>
          <w:rFonts w:ascii="Arial" w:hAnsi="Arial"/>
          <w:b/>
          <w:color w:val="1F497D"/>
          <w:sz w:val="20"/>
        </w:rPr>
        <w:t xml:space="preserve">Evaluation Metrics: </w:t>
      </w:r>
      <w:r>
        <w:rPr>
          <w:rFonts w:ascii="Arial" w:hAnsi="Arial"/>
          <w:color w:val="262626"/>
          <w:sz w:val="20"/>
        </w:rPr>
        <w:t>Harrell's Concordance Index (C-index) and Integrated Brier Score (IBS).</w:t>
      </w:r>
    </w:p>
    <w:p>
      <w:pPr>
        <w:pStyle w:val="ListBullet"/>
        <w:spacing w:before="0" w:after="60" w:line="276" w:lineRule="auto"/>
      </w:pPr>
      <w:r>
        <w:rPr>
          <w:rFonts w:ascii="Arial" w:hAnsi="Arial"/>
          <w:b/>
          <w:color w:val="1F497D"/>
          <w:sz w:val="20"/>
        </w:rPr>
        <w:t xml:space="preserve">Performance: </w:t>
      </w:r>
      <w:r>
        <w:rPr>
          <w:rFonts w:ascii="Arial" w:hAnsi="Arial"/>
          <w:color w:val="262626"/>
          <w:sz w:val="20"/>
        </w:rPr>
        <w:t>Random Survival Forest (RSF) achieved the highest predictive concordance with a C-index of 0.742, significantly outperforming classical Cox models (C-index 0.658) and standard survival trees (C-index 0.671).</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Dominant Textual Features: </w:t>
      </w:r>
      <w:r>
        <w:rPr>
          <w:rFonts w:ascii="Arial" w:hAnsi="Arial"/>
          <w:color w:val="262626"/>
          <w:sz w:val="20"/>
        </w:rPr>
        <w:t>Historical average tenure across previous employers, frequency of short job stints (&lt;12 months), and career progression slope were the strongest determinants of future tenure.</w:t>
      </w:r>
    </w:p>
    <w:p>
      <w:pPr>
        <w:pStyle w:val="ListBullet"/>
        <w:spacing w:before="0" w:after="60" w:line="276" w:lineRule="auto"/>
      </w:pPr>
      <w:r>
        <w:rPr>
          <w:rFonts w:ascii="Arial" w:hAnsi="Arial"/>
          <w:b/>
          <w:color w:val="1F497D"/>
          <w:sz w:val="20"/>
        </w:rPr>
        <w:t xml:space="preserve">Non-Linear Survival Trees: </w:t>
      </w:r>
      <w:r>
        <w:rPr>
          <w:rFonts w:ascii="Arial" w:hAnsi="Arial"/>
          <w:color w:val="262626"/>
          <w:sz w:val="20"/>
        </w:rPr>
        <w:t>Tree-based survival ensembles effectively captured complex non-linear career transition patterns that linear Cox models failed to identify.</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Large Language Model (LLM) Embeddings: </w:t>
      </w:r>
      <w:r>
        <w:rPr>
          <w:rFonts w:ascii="Arial" w:hAnsi="Arial"/>
          <w:color w:val="262626"/>
          <w:sz w:val="20"/>
        </w:rPr>
        <w:t>Leveraging Transformer LLMs (e.g., RoBERTa, GPT) for deep contextual semantic parsing of résumés.</w:t>
      </w:r>
    </w:p>
    <w:p>
      <w:pPr>
        <w:pStyle w:val="ListBullet"/>
        <w:spacing w:before="0" w:after="60" w:line="276" w:lineRule="auto"/>
      </w:pPr>
      <w:r>
        <w:rPr>
          <w:rFonts w:ascii="Arial" w:hAnsi="Arial"/>
          <w:b/>
          <w:color w:val="1F497D"/>
          <w:sz w:val="20"/>
        </w:rPr>
        <w:t xml:space="preserve">Algorithmic Fairness Auditing: </w:t>
      </w:r>
      <w:r>
        <w:rPr>
          <w:rFonts w:ascii="Arial" w:hAnsi="Arial"/>
          <w:color w:val="262626"/>
          <w:sz w:val="20"/>
        </w:rPr>
        <w:t>Auditing the survival screening models to eliminate demographic, gender, or ethnic biases in pre-hire screening.</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#26: Predicting Deliberate Employee Attrition Using Survival Analysis: A Comparison Between State-of-the-Art and Novel Survival Methods</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file157352.pdf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Luca Ilarda (Department of Cognitive Science and Artificial Intelligence, Tilburg University, Netherlands)</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Master's Thesis / Comprehensive Research Monograph, Tilburg University (2023) | Pages: 38</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Advanced Survival Analysis &amp; Deep Neural Survival Learning | Dataset: Enterprise Longitudinal HR Dataset (Multi-year longitudinal workforce tracking with right-censored data)</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State-of-the-Art Survival Benchmark: </w:t>
      </w:r>
      <w:r>
        <w:rPr>
          <w:rFonts w:ascii="Arial" w:hAnsi="Arial"/>
          <w:color w:val="262626"/>
          <w:sz w:val="20"/>
        </w:rPr>
        <w:t>Presents an exhaustive 38-page comparative study benchmarking classical statistical survival models, regularized survival models, ensemble survival trees, and deep neural survival architectures (DeepSurv) on deliberate employee turnover.</w:t>
      </w:r>
    </w:p>
    <w:p>
      <w:pPr>
        <w:pStyle w:val="ListBullet"/>
        <w:spacing w:before="0" w:after="60" w:line="276" w:lineRule="auto"/>
      </w:pPr>
      <w:r>
        <w:rPr>
          <w:rFonts w:ascii="Arial" w:hAnsi="Arial"/>
          <w:b/>
          <w:color w:val="1F497D"/>
          <w:sz w:val="20"/>
        </w:rPr>
        <w:t xml:space="preserve">Time-Varying Covariates &amp; Non-Linear Hazard Modeling: </w:t>
      </w:r>
      <w:r>
        <w:rPr>
          <w:rFonts w:ascii="Arial" w:hAnsi="Arial"/>
          <w:color w:val="262626"/>
          <w:sz w:val="20"/>
        </w:rPr>
        <w:t>Rigorously examines how time-varying employee conditions (salary increases, promotions, managerial changes) affect dynamic hazard functions over time.</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Problem Formulation: </w:t>
      </w:r>
      <w:r>
        <w:rPr>
          <w:rFonts w:ascii="Arial" w:hAnsi="Arial"/>
          <w:color w:val="262626"/>
          <w:sz w:val="20"/>
        </w:rPr>
        <w:t>Binary classification fails to address right-censoring and time-to-event dynamics. This study models the exact probability distribution of employee survival over multi-year career horizons.</w:t>
      </w:r>
    </w:p>
    <w:p>
      <w:pPr>
        <w:pStyle w:val="ListBullet"/>
        <w:spacing w:before="0" w:after="60" w:line="276" w:lineRule="auto"/>
      </w:pPr>
      <w:r>
        <w:rPr>
          <w:rFonts w:ascii="Arial" w:hAnsi="Arial"/>
          <w:b/>
          <w:color w:val="1F497D"/>
          <w:sz w:val="20"/>
        </w:rPr>
        <w:t xml:space="preserve">Data Pipeline: </w:t>
      </w:r>
      <w:r>
        <w:rPr>
          <w:rFonts w:ascii="Arial" w:hAnsi="Arial"/>
          <w:color w:val="262626"/>
          <w:sz w:val="20"/>
        </w:rPr>
        <w:t>Formatted longitudinal employee records into (Time, Event) survival tuples, encoded categorical variables, standardized numeric covariates, and handled right-censoring.</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Survival Methods Benchmarked: </w:t>
      </w:r>
      <w:r>
        <w:rPr>
          <w:rFonts w:ascii="Arial" w:hAnsi="Arial"/>
          <w:color w:val="262626"/>
          <w:sz w:val="20"/>
        </w:rPr>
        <w:t>Kaplan-Meier Estimator, Standard Cox Proportional Hazards, Elastic Net Regularized Cox, Random Survival Forest (RSF), Gradient Boosted Survival Trees (CoxBoost), and DeepSurv (Deep Multi-Layer Perceptron Cox Proportional Hazards).</w:t>
      </w:r>
    </w:p>
    <w:p>
      <w:pPr>
        <w:pStyle w:val="ListBullet"/>
        <w:spacing w:before="0" w:after="60" w:line="276" w:lineRule="auto"/>
      </w:pPr>
      <w:r>
        <w:rPr>
          <w:rFonts w:ascii="Arial" w:hAnsi="Arial"/>
          <w:b/>
          <w:color w:val="1F497D"/>
          <w:sz w:val="20"/>
        </w:rPr>
        <w:t xml:space="preserve">Evaluation Metrics: </w:t>
      </w:r>
      <w:r>
        <w:rPr>
          <w:rFonts w:ascii="Arial" w:hAnsi="Arial"/>
          <w:color w:val="262626"/>
          <w:sz w:val="20"/>
        </w:rPr>
        <w:t>Harrell's Concordance Index (C-index), Time-Dependent Area Under ROC (td-AUC), and Integrated Brier Score (IBS).</w:t>
      </w:r>
    </w:p>
    <w:p>
      <w:pPr>
        <w:pStyle w:val="ListBullet"/>
        <w:spacing w:before="0" w:after="60" w:line="276" w:lineRule="auto"/>
      </w:pPr>
      <w:r>
        <w:rPr>
          <w:rFonts w:ascii="Arial" w:hAnsi="Arial"/>
          <w:b/>
          <w:color w:val="1F497D"/>
          <w:sz w:val="20"/>
        </w:rPr>
        <w:t xml:space="preserve">Quantitative Results: </w:t>
      </w:r>
      <w:r>
        <w:rPr>
          <w:rFonts w:ascii="Arial" w:hAnsi="Arial"/>
          <w:color w:val="262626"/>
          <w:sz w:val="20"/>
        </w:rPr>
        <w:t>DeepSurv and Random Survival Forests achieved top performance with a C-index of 0.814 and 0.806 respectively, significantly outperforming the standard Cox model (C-index 0.724). DeepSurv demonstrated superior capability in capturing complex non-linear interactions between compensation and tenure.</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Deep Learning in Survival: </w:t>
      </w:r>
      <w:r>
        <w:rPr>
          <w:rFonts w:ascii="Arial" w:hAnsi="Arial"/>
          <w:color w:val="262626"/>
          <w:sz w:val="20"/>
        </w:rPr>
        <w:t>Deep neural survival architectures effectively overcome the rigid proportional hazards assumption of classical Cox regression.</w:t>
      </w:r>
    </w:p>
    <w:p>
      <w:pPr>
        <w:pStyle w:val="ListBullet"/>
        <w:spacing w:before="0" w:after="60" w:line="276" w:lineRule="auto"/>
      </w:pPr>
      <w:r>
        <w:rPr>
          <w:rFonts w:ascii="Arial" w:hAnsi="Arial"/>
          <w:b/>
          <w:color w:val="1F497D"/>
          <w:sz w:val="20"/>
        </w:rPr>
        <w:t xml:space="preserve">Critical Hazard Indicators: </w:t>
      </w:r>
      <w:r>
        <w:rPr>
          <w:rFonts w:ascii="Arial" w:hAnsi="Arial"/>
          <w:color w:val="262626"/>
          <w:sz w:val="20"/>
        </w:rPr>
        <w:t>Time elapsed since last promotion, overtime intensity, salary competitiveness index, and commute duration.</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Competing Risks Deep Learning: </w:t>
      </w:r>
      <w:r>
        <w:rPr>
          <w:rFonts w:ascii="Arial" w:hAnsi="Arial"/>
          <w:color w:val="262626"/>
          <w:sz w:val="20"/>
        </w:rPr>
        <w:t>Implementing DeepHit to model competing exit destinations (voluntary resignation vs internal promotion vs retirement).</w:t>
      </w:r>
    </w:p>
    <w:p>
      <w:pPr>
        <w:pStyle w:val="ListBullet"/>
        <w:spacing w:before="0" w:after="60" w:line="276" w:lineRule="auto"/>
      </w:pPr>
      <w:r>
        <w:rPr>
          <w:rFonts w:ascii="Arial" w:hAnsi="Arial"/>
          <w:b/>
          <w:color w:val="1F497D"/>
          <w:sz w:val="20"/>
        </w:rPr>
        <w:t xml:space="preserve">Neural Ordinary Differential Equations (Neural ODEs): </w:t>
      </w:r>
      <w:r>
        <w:rPr>
          <w:rFonts w:ascii="Arial" w:hAnsi="Arial"/>
          <w:color w:val="262626"/>
          <w:sz w:val="20"/>
        </w:rPr>
        <w:t>Exploring continuous-time neural ODEs for dynamic workforce state forecasting.</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#27: Employee Attrition Prediction Using Machine Learning Techniques</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irjmets70600141695.pdf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B. Srinivas, K. V. S. N. Rama Rao, et al. (Department of Computer Science and Engineering, NRI Institute of Technology, Vijayawada, India)</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International Research Journal of Modernization in Engineering Technology and Science (IRJMETS), Vol. 7, Issue 6, pp. 3797–3803 (2025) | Pages: 7</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Applied Machine Learning &amp; Enterprise HR Analytics | Dataset: IBM HR Analytics Employee Dataset (1,470 entries, 35 features)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Lightweight Enterprise Diagnostic Pipeline: </w:t>
      </w:r>
      <w:r>
        <w:rPr>
          <w:rFonts w:ascii="Arial" w:hAnsi="Arial"/>
          <w:color w:val="262626"/>
          <w:sz w:val="20"/>
        </w:rPr>
        <w:t>Develops an accessible, computationally efficient machine learning pipeline emphasizing clear correlation heatmaps and low computational footprint suitable for small-and-medium enterprise (SME) deployment.</w:t>
      </w:r>
    </w:p>
    <w:p>
      <w:pPr>
        <w:pStyle w:val="ListBullet"/>
        <w:spacing w:before="0" w:after="60" w:line="276" w:lineRule="auto"/>
      </w:pPr>
      <w:r>
        <w:rPr>
          <w:rFonts w:ascii="Arial" w:hAnsi="Arial"/>
          <w:b/>
          <w:color w:val="1F497D"/>
          <w:sz w:val="20"/>
        </w:rPr>
        <w:t xml:space="preserve">Feature Multi-Collinearity Pruning: </w:t>
      </w:r>
      <w:r>
        <w:rPr>
          <w:rFonts w:ascii="Arial" w:hAnsi="Arial"/>
          <w:color w:val="262626"/>
          <w:sz w:val="20"/>
        </w:rPr>
        <w:t>Identifies and eliminates non-predictive administrative columns (EmployeeCount, StandardHours, Over18, EmployeeNumber) to prevent overfitting.</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Scope of Work: </w:t>
      </w:r>
      <w:r>
        <w:rPr>
          <w:rFonts w:ascii="Arial" w:hAnsi="Arial"/>
          <w:color w:val="262626"/>
          <w:sz w:val="20"/>
        </w:rPr>
        <w:t>Predicting employee attrition to help organizations reduce recruitment costs, improve employee retention, and optimize workforce stability.</w:t>
      </w:r>
    </w:p>
    <w:p>
      <w:pPr>
        <w:pStyle w:val="ListBullet"/>
        <w:spacing w:before="0" w:after="60" w:line="276" w:lineRule="auto"/>
      </w:pPr>
      <w:r>
        <w:rPr>
          <w:rFonts w:ascii="Arial" w:hAnsi="Arial"/>
          <w:b/>
          <w:color w:val="1F497D"/>
          <w:sz w:val="20"/>
        </w:rPr>
        <w:t xml:space="preserve">Data Pipeline: </w:t>
      </w:r>
      <w:r>
        <w:rPr>
          <w:rFonts w:ascii="Arial" w:hAnsi="Arial"/>
          <w:color w:val="262626"/>
          <w:sz w:val="20"/>
        </w:rPr>
        <w:t>Conducted exploratory data visualization, label encoding for categorical variables, feature scaling, and train-test partitioning.</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Classifiers Compared: </w:t>
      </w:r>
      <w:r>
        <w:rPr>
          <w:rFonts w:ascii="Arial" w:hAnsi="Arial"/>
          <w:color w:val="262626"/>
          <w:sz w:val="20"/>
        </w:rPr>
        <w:t>Logistic Regression, Decision Trees, Random Forest, and Support Vector Machines (SVM).</w:t>
      </w:r>
    </w:p>
    <w:p>
      <w:pPr>
        <w:pStyle w:val="ListBullet"/>
        <w:spacing w:before="0" w:after="60" w:line="276" w:lineRule="auto"/>
      </w:pPr>
      <w:r>
        <w:rPr>
          <w:rFonts w:ascii="Arial" w:hAnsi="Arial"/>
          <w:b/>
          <w:color w:val="1F497D"/>
          <w:sz w:val="20"/>
        </w:rPr>
        <w:t xml:space="preserve">Evaluation Metrics: </w:t>
      </w:r>
      <w:r>
        <w:rPr>
          <w:rFonts w:ascii="Arial" w:hAnsi="Arial"/>
          <w:color w:val="262626"/>
          <w:sz w:val="20"/>
        </w:rPr>
        <w:t>Classification Accuracy, Precision, Recall, F1-Score, and Confusion Matrix.</w:t>
      </w:r>
    </w:p>
    <w:p>
      <w:pPr>
        <w:pStyle w:val="ListBullet"/>
        <w:spacing w:before="0" w:after="60" w:line="276" w:lineRule="auto"/>
      </w:pPr>
      <w:r>
        <w:rPr>
          <w:rFonts w:ascii="Arial" w:hAnsi="Arial"/>
          <w:b/>
          <w:color w:val="1F497D"/>
          <w:sz w:val="20"/>
        </w:rPr>
        <w:t xml:space="preserve">Results: </w:t>
      </w:r>
      <w:r>
        <w:rPr>
          <w:rFonts w:ascii="Arial" w:hAnsi="Arial"/>
          <w:color w:val="262626"/>
          <w:sz w:val="20"/>
        </w:rPr>
        <w:t>Random Forest achieved the best overall performance with an Accuracy of 89.1%, Precision of 88.3%, Recall of 87.5%, and an F1-Score of 87.89%, outperforming Decision Trees (Acc 81.6%) and Logistic Regression (Acc 84.3%).</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Dominant Predictors: </w:t>
      </w:r>
      <w:r>
        <w:rPr>
          <w:rFonts w:ascii="Arial" w:hAnsi="Arial"/>
          <w:color w:val="262626"/>
          <w:sz w:val="20"/>
        </w:rPr>
        <w:t>OverTime = Yes, Low Monthly Income, Total Working Years, Job Role (Laboratory Technicians and Sales Executives showing elevated attrition), and Low Job Involvement.</w:t>
      </w:r>
    </w:p>
    <w:p>
      <w:pPr>
        <w:pStyle w:val="ListBullet"/>
        <w:spacing w:before="0" w:after="60" w:line="276" w:lineRule="auto"/>
      </w:pPr>
      <w:r>
        <w:rPr>
          <w:rFonts w:ascii="Arial" w:hAnsi="Arial"/>
          <w:b/>
          <w:color w:val="1F497D"/>
          <w:sz w:val="20"/>
        </w:rPr>
        <w:t xml:space="preserve">Commute Impact: </w:t>
      </w:r>
      <w:r>
        <w:rPr>
          <w:rFonts w:ascii="Arial" w:hAnsi="Arial"/>
          <w:color w:val="262626"/>
          <w:sz w:val="20"/>
        </w:rPr>
        <w:t>Distance from home showed a steady positive correlation with turnover risk among mid-level staff.</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Mobile Alert Application: </w:t>
      </w:r>
      <w:r>
        <w:rPr>
          <w:rFonts w:ascii="Arial" w:hAnsi="Arial"/>
          <w:color w:val="262626"/>
          <w:sz w:val="20"/>
        </w:rPr>
        <w:t>Developing a native mobile application for HR executives to review real-time attrition risk alerts.</w:t>
      </w:r>
    </w:p>
    <w:p>
      <w:pPr>
        <w:pStyle w:val="ListBullet"/>
        <w:spacing w:before="0" w:after="60" w:line="276" w:lineRule="auto"/>
      </w:pPr>
      <w:r>
        <w:rPr>
          <w:rFonts w:ascii="Arial" w:hAnsi="Arial"/>
          <w:b/>
          <w:color w:val="1F497D"/>
          <w:sz w:val="20"/>
        </w:rPr>
        <w:t xml:space="preserve">Automated Retention Packages: </w:t>
      </w:r>
      <w:r>
        <w:rPr>
          <w:rFonts w:ascii="Arial" w:hAnsi="Arial"/>
          <w:color w:val="262626"/>
          <w:sz w:val="20"/>
        </w:rPr>
        <w:t>Integrating automated rule-based retention offer generators based on predicted risk drivers.</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#28: Enhancing Employee Retention Prediction Through Federated Learning and Associative Classification using FedCBA: A Case Study on IBM HR Analytics</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s13369-026-11252-8.pdf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Busra Buyuktanir, Gozde Karatas Baydogmus, Eyup Emre Ulku, Kazim Yildiz (Department of Computer Engineering, Marmara University / Istanbul Technical University / Istanbul Medeniyet University, Turkey)</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Arabian Journal for Science and Engineering (Springer), DOI: 10.1007/s13369-026-11252-8 (2026) | Pages: 28</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Federated Learning, Privacy-Preserving AI &amp; Associative Classification | Dataset: IBM HR Analytics Employee Dataset partitioned across simulated distributed enterprise silos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FedCBA Framework: </w:t>
      </w:r>
      <w:r>
        <w:rPr>
          <w:rFonts w:ascii="Arial" w:hAnsi="Arial"/>
          <w:color w:val="262626"/>
          <w:sz w:val="20"/>
        </w:rPr>
        <w:t>Pioneers 'FedCBA' (Federated Classification Based on Associations), a novel privacy-preserving associative classification algorithm that trains across decentralized HR nodes without exchanging raw personal employee data.</w:t>
      </w:r>
    </w:p>
    <w:p>
      <w:pPr>
        <w:pStyle w:val="ListBullet"/>
        <w:spacing w:before="0" w:after="60" w:line="276" w:lineRule="auto"/>
      </w:pPr>
      <w:r>
        <w:rPr>
          <w:rFonts w:ascii="Arial" w:hAnsi="Arial"/>
          <w:b/>
          <w:color w:val="1F497D"/>
          <w:sz w:val="20"/>
        </w:rPr>
        <w:t xml:space="preserve">Transparent IF-THEN Rule Induction in Federated Systems: </w:t>
      </w:r>
      <w:r>
        <w:rPr>
          <w:rFonts w:ascii="Arial" w:hAnsi="Arial"/>
          <w:color w:val="262626"/>
          <w:sz w:val="20"/>
        </w:rPr>
        <w:t>Unlike black-box federated deep learning (FedAvg), FedCBA generates human-readable, auditable IF-THEN association rules complying fully with GDPR and AI governance mandates.</w:t>
      </w:r>
    </w:p>
    <w:p>
      <w:pPr>
        <w:pStyle w:val="ListBullet"/>
        <w:spacing w:before="0" w:after="60" w:line="276" w:lineRule="auto"/>
      </w:pPr>
      <w:r>
        <w:rPr>
          <w:rFonts w:ascii="Arial" w:hAnsi="Arial"/>
          <w:b/>
          <w:color w:val="1F497D"/>
          <w:sz w:val="20"/>
        </w:rPr>
        <w:t xml:space="preserve">Privacy-Preserving Rule Aggregation &amp; Pruning: </w:t>
      </w:r>
      <w:r>
        <w:rPr>
          <w:rFonts w:ascii="Arial" w:hAnsi="Arial"/>
          <w:color w:val="262626"/>
          <w:sz w:val="20"/>
        </w:rPr>
        <w:t>Designs a secure server-side rule aggregation and Chi-square pruning mechanism that synthesizes globally optimal rule sets from distributed local clients.</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Problem Addressed: </w:t>
      </w:r>
      <w:r>
        <w:rPr>
          <w:rFonts w:ascii="Arial" w:hAnsi="Arial"/>
          <w:color w:val="262626"/>
          <w:sz w:val="20"/>
        </w:rPr>
        <w:t>Employee HR data contains highly sensitive personal, compensation, and medical details subject to strict privacy regulations (GDPR, HIPAA). Centralizing multi-departmental or multi-corporate HR data introduces severe legal and security risks.</w:t>
      </w:r>
    </w:p>
    <w:p>
      <w:pPr>
        <w:pStyle w:val="ListBullet"/>
        <w:spacing w:before="0" w:after="60" w:line="276" w:lineRule="auto"/>
      </w:pPr>
      <w:r>
        <w:rPr>
          <w:rFonts w:ascii="Arial" w:hAnsi="Arial"/>
          <w:b/>
          <w:color w:val="1F497D"/>
          <w:sz w:val="20"/>
        </w:rPr>
        <w:t xml:space="preserve">Data Pipeline: </w:t>
      </w:r>
      <w:r>
        <w:rPr>
          <w:rFonts w:ascii="Arial" w:hAnsi="Arial"/>
          <w:color w:val="262626"/>
          <w:sz w:val="20"/>
        </w:rPr>
        <w:t>Discretized continuous variables into meaningful semantic bins, partitioned datasets into multiple client nodes (simulating departments/subsidiaries).</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FedCBA Pipeline: </w:t>
      </w:r>
      <w:r>
        <w:rPr>
          <w:rFonts w:ascii="Arial" w:hAnsi="Arial"/>
          <w:color w:val="262626"/>
          <w:sz w:val="20"/>
        </w:rPr>
        <w:t>Local nodes extract frequent itemsets and generate Class Association Rules (CARs) using Apriori/FP-Growth. The central server aggregates rules securely, performs global pruning using confidence and support thresholds, and builds a compact rule classifier.</w:t>
      </w:r>
    </w:p>
    <w:p>
      <w:pPr>
        <w:pStyle w:val="ListBullet"/>
        <w:spacing w:before="0" w:after="60" w:line="276" w:lineRule="auto"/>
      </w:pPr>
      <w:r>
        <w:rPr>
          <w:rFonts w:ascii="Arial" w:hAnsi="Arial"/>
          <w:b/>
          <w:color w:val="1F497D"/>
          <w:sz w:val="20"/>
        </w:rPr>
        <w:t xml:space="preserve">Benchmarking: </w:t>
      </w:r>
      <w:r>
        <w:rPr>
          <w:rFonts w:ascii="Arial" w:hAnsi="Arial"/>
          <w:color w:val="262626"/>
          <w:sz w:val="20"/>
        </w:rPr>
        <w:t>Compared FedCBA against centralized CBA, Federated Deep Learning (FedAvg with DNN), Centralized Random Forest, and centralized XGBoost.</w:t>
      </w:r>
    </w:p>
    <w:p>
      <w:pPr>
        <w:pStyle w:val="ListBullet"/>
        <w:spacing w:before="0" w:after="60" w:line="276" w:lineRule="auto"/>
      </w:pPr>
      <w:r>
        <w:rPr>
          <w:rFonts w:ascii="Arial" w:hAnsi="Arial"/>
          <w:b/>
          <w:color w:val="1F497D"/>
          <w:sz w:val="20"/>
        </w:rPr>
        <w:t xml:space="preserve">Performance: </w:t>
      </w:r>
      <w:r>
        <w:rPr>
          <w:rFonts w:ascii="Arial" w:hAnsi="Arial"/>
          <w:color w:val="262626"/>
          <w:sz w:val="20"/>
        </w:rPr>
        <w:t>FedCBA achieved an Accuracy of 88.6%, Precision of 87.2%, Recall of 86.1%, and an F1-Score of 86.64%, matching centralized models within 1.2% while providing complete mathematical privacy preservation and 100% transparent rule interpretability.</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High-Confidence Generated Rules: </w:t>
      </w:r>
      <w:r>
        <w:rPr>
          <w:rFonts w:ascii="Arial" w:hAnsi="Arial"/>
          <w:color w:val="262626"/>
          <w:sz w:val="20"/>
        </w:rPr>
        <w:t>Rule sample: IF {OverTime = Yes AND MonthlyIncome = Low AND YearsInCurrentRole &lt; 2} THEN Attrition = Yes (Confidence: 89.4%, Support: 12.8%).</w:t>
      </w:r>
    </w:p>
    <w:p>
      <w:pPr>
        <w:pStyle w:val="ListBullet"/>
        <w:spacing w:before="0" w:after="60" w:line="276" w:lineRule="auto"/>
      </w:pPr>
      <w:r>
        <w:rPr>
          <w:rFonts w:ascii="Arial" w:hAnsi="Arial"/>
          <w:b/>
          <w:color w:val="1F497D"/>
          <w:sz w:val="20"/>
        </w:rPr>
        <w:t xml:space="preserve">Decentralization Resilience: </w:t>
      </w:r>
      <w:r>
        <w:rPr>
          <w:rFonts w:ascii="Arial" w:hAnsi="Arial"/>
          <w:color w:val="262626"/>
          <w:sz w:val="20"/>
        </w:rPr>
        <w:t>FedCBA demonstrated high stability even under heterogeneous non-IID data distributions across organizational departments.</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Differential Privacy Integration: </w:t>
      </w:r>
      <w:r>
        <w:rPr>
          <w:rFonts w:ascii="Arial" w:hAnsi="Arial"/>
          <w:color w:val="262626"/>
          <w:sz w:val="20"/>
        </w:rPr>
        <w:t>Adding formal differential privacy noise to itemset support frequencies for theoretical privacy guarantees.</w:t>
      </w:r>
    </w:p>
    <w:p>
      <w:pPr>
        <w:pStyle w:val="ListBullet"/>
        <w:spacing w:before="0" w:after="60" w:line="276" w:lineRule="auto"/>
      </w:pPr>
      <w:r>
        <w:rPr>
          <w:rFonts w:ascii="Arial" w:hAnsi="Arial"/>
          <w:b/>
          <w:color w:val="1F497D"/>
          <w:sz w:val="20"/>
        </w:rPr>
        <w:t xml:space="preserve">Cross-Enterprise Talent Consortiums: </w:t>
      </w:r>
      <w:r>
        <w:rPr>
          <w:rFonts w:ascii="Arial" w:hAnsi="Arial"/>
          <w:color w:val="262626"/>
          <w:sz w:val="20"/>
        </w:rPr>
        <w:t>Deploying FedCBA across multi-enterprise industry consortiums for sector-wide retention benchmarking without data leakage.</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#29: Customer churn prediction using composite deep learning technique</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s41598-023-44396-w.pdf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Asad Khattak, Zartashia Mehak, Hussain Ahmad, Muhammad Usama Asghar, et al. (Department of Computer Science, COMSATS University Islamabad / Gachon University, South Korea)</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Scientific Reports (Nature Portfolio), Vol. 13, Article 17294, DOI: 10.1038/s41598-023-44396-w (2023) | Pages: 17</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Composite Deep Learning &amp; Telecommunications Churn Analytics | Dataset: IBM Telco Customer Churn Dataset (7,043 customer accounts, 21 attributes)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Composite 1D-CNN + LSTM Deep Architecture: </w:t>
      </w:r>
      <w:r>
        <w:rPr>
          <w:rFonts w:ascii="Arial" w:hAnsi="Arial"/>
          <w:color w:val="262626"/>
          <w:sz w:val="20"/>
        </w:rPr>
        <w:t>Designs a composite deep neural network integrating 1D-Convolutional Neural Networks (1D-CNN) for automatic local feature extraction and pattern abstraction with Long Short-Term Memory (LSTM) recurrent networks for capturing sequential dependency dynamics.</w:t>
      </w:r>
    </w:p>
    <w:p>
      <w:pPr>
        <w:pStyle w:val="ListBullet"/>
        <w:spacing w:before="0" w:after="60" w:line="276" w:lineRule="auto"/>
      </w:pPr>
      <w:r>
        <w:rPr>
          <w:rFonts w:ascii="Arial" w:hAnsi="Arial"/>
          <w:b/>
          <w:color w:val="1F497D"/>
          <w:sz w:val="20"/>
        </w:rPr>
        <w:t xml:space="preserve">Synergistic Feature Representation: </w:t>
      </w:r>
      <w:r>
        <w:rPr>
          <w:rFonts w:ascii="Arial" w:hAnsi="Arial"/>
          <w:color w:val="262626"/>
          <w:sz w:val="20"/>
        </w:rPr>
        <w:t>Demonstrates that cascading convolutional filters into recurrent memory cells extracts superior hierarchical representations compared to standalone deep networks or conventional ML.</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Problem Addressed: </w:t>
      </w:r>
      <w:r>
        <w:rPr>
          <w:rFonts w:ascii="Arial" w:hAnsi="Arial"/>
          <w:color w:val="262626"/>
          <w:sz w:val="20"/>
        </w:rPr>
        <w:t>Customer defection in telecom causes massive revenue erosion. Conventional classifiers struggle to capture complex non-linear feature interactions and temporal usage trends simultaneously.</w:t>
      </w:r>
    </w:p>
    <w:p>
      <w:pPr>
        <w:pStyle w:val="ListBullet"/>
        <w:spacing w:before="0" w:after="60" w:line="276" w:lineRule="auto"/>
      </w:pPr>
      <w:r>
        <w:rPr>
          <w:rFonts w:ascii="Arial" w:hAnsi="Arial"/>
          <w:b/>
          <w:color w:val="1F497D"/>
          <w:sz w:val="20"/>
        </w:rPr>
        <w:t xml:space="preserve">Data Pipeline: </w:t>
      </w:r>
      <w:r>
        <w:rPr>
          <w:rFonts w:ascii="Arial" w:hAnsi="Arial"/>
          <w:color w:val="262626"/>
          <w:sz w:val="20"/>
        </w:rPr>
        <w:t>Cleaned missing values, converted total charges, applied Label Encoding and Min-Max scaling, and balanced the dataset using SMOTE-ENN (Edited Nearest Neighbors).</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Architecture: </w:t>
      </w:r>
      <w:r>
        <w:rPr>
          <w:rFonts w:ascii="Arial" w:hAnsi="Arial"/>
          <w:color w:val="262626"/>
          <w:sz w:val="20"/>
        </w:rPr>
        <w:t>Input features pass through 1D-CNN layers with ReLU activation and MaxPooling to extract robust feature maps, which feed directly into an LSTM layer (64 units) with recurrent dropout (0.2), followed by Dense classification layers with Softmax.</w:t>
      </w:r>
    </w:p>
    <w:p>
      <w:pPr>
        <w:pStyle w:val="ListBullet"/>
        <w:spacing w:before="0" w:after="60" w:line="276" w:lineRule="auto"/>
      </w:pPr>
      <w:r>
        <w:rPr>
          <w:rFonts w:ascii="Arial" w:hAnsi="Arial"/>
          <w:b/>
          <w:color w:val="1F497D"/>
          <w:sz w:val="20"/>
        </w:rPr>
        <w:t xml:space="preserve">Benchmarking: </w:t>
      </w:r>
      <w:r>
        <w:rPr>
          <w:rFonts w:ascii="Arial" w:hAnsi="Arial"/>
          <w:color w:val="262626"/>
          <w:sz w:val="20"/>
        </w:rPr>
        <w:t>Compared composite CNN-LSTM against standalone 1D-CNN, standalone LSTM, Random Forest, Support Vector Machine (SVM), and XGBoost.</w:t>
      </w:r>
    </w:p>
    <w:p>
      <w:pPr>
        <w:pStyle w:val="ListBullet"/>
        <w:spacing w:before="0" w:after="60" w:line="276" w:lineRule="auto"/>
      </w:pPr>
      <w:r>
        <w:rPr>
          <w:rFonts w:ascii="Arial" w:hAnsi="Arial"/>
          <w:b/>
          <w:color w:val="1F497D"/>
          <w:sz w:val="20"/>
        </w:rPr>
        <w:t xml:space="preserve">Quantitative Performance: </w:t>
      </w:r>
      <w:r>
        <w:rPr>
          <w:rFonts w:ascii="Arial" w:hAnsi="Arial"/>
          <w:color w:val="262626"/>
          <w:sz w:val="20"/>
        </w:rPr>
        <w:t>The composite 1D-CNN-LSTM model achieved an exceptional Accuracy of 93.85%, Precision of 92.6%, Recall of 93.4%, F1-Score of 93.00%, and AUC-ROC of 0.938, outperforming standalone LSTM (Acc 87.2%), CNN (Acc 88.5%), and Random Forest (Acc 89.1%).</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Critical Churn Predictors: </w:t>
      </w:r>
      <w:r>
        <w:rPr>
          <w:rFonts w:ascii="Arial" w:hAnsi="Arial"/>
          <w:color w:val="262626"/>
          <w:sz w:val="20"/>
        </w:rPr>
        <w:t>Contract Type (Month-to-month contracts showing highest churn), Monthly Charges, Tenure (short tenure customers churn rapidly), Tech Support absence, and Payment Method (Electronic Check).</w:t>
      </w:r>
    </w:p>
    <w:p>
      <w:pPr>
        <w:pStyle w:val="ListBullet"/>
        <w:spacing w:before="0" w:after="60" w:line="276" w:lineRule="auto"/>
      </w:pPr>
      <w:r>
        <w:rPr>
          <w:rFonts w:ascii="Arial" w:hAnsi="Arial"/>
          <w:b/>
          <w:color w:val="1F497D"/>
          <w:sz w:val="20"/>
        </w:rPr>
        <w:t xml:space="preserve">SMOTE-ENN Impact: </w:t>
      </w:r>
      <w:r>
        <w:rPr>
          <w:rFonts w:ascii="Arial" w:hAnsi="Arial"/>
          <w:color w:val="262626"/>
          <w:sz w:val="20"/>
        </w:rPr>
        <w:t>Combining SMOTE oversampling with ENN boundary cleaning removed borderline noise, boosting model precision by 7.4%.</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Self-Attention &amp; Transformer Mechanisms: </w:t>
      </w:r>
      <w:r>
        <w:rPr>
          <w:rFonts w:ascii="Arial" w:hAnsi="Arial"/>
          <w:color w:val="262626"/>
          <w:sz w:val="20"/>
        </w:rPr>
        <w:t>Adding multi-head self-attention layers to dynamically weigh temporal usage shifts.</w:t>
      </w:r>
    </w:p>
    <w:p>
      <w:pPr>
        <w:pStyle w:val="ListBullet"/>
        <w:spacing w:before="0" w:after="60" w:line="276" w:lineRule="auto"/>
      </w:pPr>
      <w:r>
        <w:rPr>
          <w:rFonts w:ascii="Arial" w:hAnsi="Arial"/>
          <w:b/>
          <w:color w:val="1F497D"/>
          <w:sz w:val="20"/>
        </w:rPr>
        <w:t xml:space="preserve">Real-Time In-Session Churn Prediction: </w:t>
      </w:r>
      <w:r>
        <w:rPr>
          <w:rFonts w:ascii="Arial" w:hAnsi="Arial"/>
          <w:color w:val="262626"/>
          <w:sz w:val="20"/>
        </w:rPr>
        <w:t>Deploying the model on streaming event pipelines to detect churn risk during live customer browsing sessions.</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#30: Integrating machine learning and explainable AI for employee attrition prediction in HR analytics</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s41598-026-36424-2.pdf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Maytha AL-Ali, Majed Alwateer, Shatha Abed Alsaedi, Hossam Magdy Balaha, Mahmoud Badawy, Mostafa A. Elhosseini (Department of Information Systems, Taibah University, Saudi Arabia / Faculty of Computers and Artificial Intelligence, Mansoura University, Egypt)</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Scientific Reports (Nature Portfolio), Vol. 16, Article 36424, DOI: 10.1038/s41598-026-36424-2 (2026) | Pages: 24</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Explainable AI (XAI), Counterfactual Optimization &amp; Ensemble Machine Learning | Dataset: IBM HR Analytics Employee Dataset (1,470 records, 35 attributes) and Multi-Source Enterprise Verification Data</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Comprehensive Multi-Layer XAI Framework: </w:t>
      </w:r>
      <w:r>
        <w:rPr>
          <w:rFonts w:ascii="Arial" w:hAnsi="Arial"/>
          <w:color w:val="262626"/>
          <w:sz w:val="20"/>
        </w:rPr>
        <w:t>Proposes an end-to-end trustworthy HR intelligence framework coupling state-of-the-art ensemble classifiers with dual Explainable AI layers: Global explanations via SHAP TreeExplainer and local instance-level explanations via LIME.</w:t>
      </w:r>
    </w:p>
    <w:p>
      <w:pPr>
        <w:pStyle w:val="ListBullet"/>
        <w:spacing w:before="0" w:after="60" w:line="276" w:lineRule="auto"/>
      </w:pPr>
      <w:r>
        <w:rPr>
          <w:rFonts w:ascii="Arial" w:hAnsi="Arial"/>
          <w:b/>
          <w:color w:val="1F497D"/>
          <w:sz w:val="20"/>
        </w:rPr>
        <w:t xml:space="preserve">Actionable Counterfactual What-If Recourse: </w:t>
      </w:r>
      <w:r>
        <w:rPr>
          <w:rFonts w:ascii="Arial" w:hAnsi="Arial"/>
          <w:color w:val="262626"/>
          <w:sz w:val="20"/>
        </w:rPr>
        <w:t>Generates prescriptive counterfactual explanations that determine the exact minimum organizational adjustments (e.g., salary increment, overtime reduction) required to reverse an at-risk employee's predicted departure.</w:t>
      </w:r>
    </w:p>
    <w:p>
      <w:pPr>
        <w:pStyle w:val="ListBullet"/>
        <w:spacing w:before="0" w:after="60" w:line="276" w:lineRule="auto"/>
      </w:pPr>
      <w:r>
        <w:rPr>
          <w:rFonts w:ascii="Arial" w:hAnsi="Arial"/>
          <w:b/>
          <w:color w:val="1F497D"/>
          <w:sz w:val="20"/>
        </w:rPr>
        <w:t xml:space="preserve">Exhaustive 10+ Classifier Benchmark with Bayesian Optimization: </w:t>
      </w:r>
      <w:r>
        <w:rPr>
          <w:rFonts w:ascii="Arial" w:hAnsi="Arial"/>
          <w:color w:val="262626"/>
          <w:sz w:val="20"/>
        </w:rPr>
        <w:t>Conducts extensive benchmarking across 10+ machine learning algorithms optimized via Bayesian hyperparameter tuning.</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Problem Addressed: </w:t>
      </w:r>
      <w:r>
        <w:rPr>
          <w:rFonts w:ascii="Arial" w:hAnsi="Arial"/>
          <w:color w:val="262626"/>
          <w:sz w:val="20"/>
        </w:rPr>
        <w:t>Black-box AI models cannot be trusted by HR leaders without transparent rationale and actionable managerial recommendations.</w:t>
      </w:r>
    </w:p>
    <w:p>
      <w:pPr>
        <w:pStyle w:val="ListBullet"/>
        <w:spacing w:before="0" w:after="60" w:line="276" w:lineRule="auto"/>
      </w:pPr>
      <w:r>
        <w:rPr>
          <w:rFonts w:ascii="Arial" w:hAnsi="Arial"/>
          <w:b/>
          <w:color w:val="1F497D"/>
          <w:sz w:val="20"/>
        </w:rPr>
        <w:t xml:space="preserve">Data Pipeline: </w:t>
      </w:r>
      <w:r>
        <w:rPr>
          <w:rFonts w:ascii="Arial" w:hAnsi="Arial"/>
          <w:color w:val="262626"/>
          <w:sz w:val="20"/>
        </w:rPr>
        <w:t>Comprehensive data transformation, categorical dummy encoding, power transformations (Yeo-Johnson), outlier clipping, and hybrid SMOTE-Tomek resampling.</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Classifiers Evaluated: </w:t>
      </w:r>
      <w:r>
        <w:rPr>
          <w:rFonts w:ascii="Arial" w:hAnsi="Arial"/>
          <w:color w:val="262626"/>
          <w:sz w:val="20"/>
        </w:rPr>
        <w:t>Logistic Regression, Support Vector Classifier (SVC), K-Nearest Neighbors (KNN), Naive Bayes, Decision Tree, Random Forest, AdaBoost, Gradient Boosting, XGBoost, LightGBM, and CatBoost.</w:t>
      </w:r>
    </w:p>
    <w:p>
      <w:pPr>
        <w:pStyle w:val="ListBullet"/>
        <w:spacing w:before="0" w:after="60" w:line="276" w:lineRule="auto"/>
      </w:pPr>
      <w:r>
        <w:rPr>
          <w:rFonts w:ascii="Arial" w:hAnsi="Arial"/>
          <w:b/>
          <w:color w:val="1F497D"/>
          <w:sz w:val="20"/>
        </w:rPr>
        <w:t xml:space="preserve">Optimization &amp; Validation: </w:t>
      </w:r>
      <w:r>
        <w:rPr>
          <w:rFonts w:ascii="Arial" w:hAnsi="Arial"/>
          <w:color w:val="262626"/>
          <w:sz w:val="20"/>
        </w:rPr>
        <w:t>Bayesian Optimization with Stratified 10-Fold Cross-Validation.</w:t>
      </w:r>
    </w:p>
    <w:p>
      <w:pPr>
        <w:pStyle w:val="ListBullet"/>
        <w:spacing w:before="0" w:after="60" w:line="276" w:lineRule="auto"/>
      </w:pPr>
      <w:r>
        <w:rPr>
          <w:rFonts w:ascii="Arial" w:hAnsi="Arial"/>
          <w:b/>
          <w:color w:val="1F497D"/>
          <w:sz w:val="20"/>
        </w:rPr>
        <w:t xml:space="preserve">Quantitative Performance: </w:t>
      </w:r>
      <w:r>
        <w:rPr>
          <w:rFonts w:ascii="Arial" w:hAnsi="Arial"/>
          <w:color w:val="262626"/>
          <w:sz w:val="20"/>
        </w:rPr>
        <w:t>CatBoost and XGBoost achieved the highest predictive benchmarks with an Accuracy of 94.2%, Precision of 93.1%, Recall of 91.8%, F1-Score of 92.44%, and AUC-ROC of 0.962. Global SHAP analysis identified OverTime and Monthly Income as dominant drivers, while LIME generated granular explanations for individual high-value employees.</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Primary Global Drivers: </w:t>
      </w:r>
      <w:r>
        <w:rPr>
          <w:rFonts w:ascii="Arial" w:hAnsi="Arial"/>
          <w:color w:val="262626"/>
          <w:sz w:val="20"/>
        </w:rPr>
        <w:t>OverTime = Yes (highest positive SHAP impact), Monthly Income (strongest negative SHAP impact), Total Working Years, Age, Years At Company, and Job Satisfaction.</w:t>
      </w:r>
    </w:p>
    <w:p>
      <w:pPr>
        <w:pStyle w:val="ListBullet"/>
        <w:spacing w:before="0" w:after="60" w:line="276" w:lineRule="auto"/>
      </w:pPr>
      <w:r>
        <w:rPr>
          <w:rFonts w:ascii="Arial" w:hAnsi="Arial"/>
          <w:b/>
          <w:color w:val="1F497D"/>
          <w:sz w:val="20"/>
        </w:rPr>
        <w:t xml:space="preserve">Counterfactual Insights: </w:t>
      </w:r>
      <w:r>
        <w:rPr>
          <w:rFonts w:ascii="Arial" w:hAnsi="Arial"/>
          <w:color w:val="262626"/>
          <w:sz w:val="20"/>
        </w:rPr>
        <w:t>For 82% of at-risk employees, eliminating overtime or offering a modest 8–12% salary adjustment flipped the prediction from 'Attrite' to 'Retain'.</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Automated Counterfactual Cost-Benefit Engine: </w:t>
      </w:r>
      <w:r>
        <w:rPr>
          <w:rFonts w:ascii="Arial" w:hAnsi="Arial"/>
          <w:color w:val="262626"/>
          <w:sz w:val="20"/>
        </w:rPr>
        <w:t>Developing an automated mathematical optimizer that calculates the lowest-cost retention package per at-risk talent.</w:t>
      </w:r>
    </w:p>
    <w:p>
      <w:pPr>
        <w:pStyle w:val="ListBullet"/>
        <w:spacing w:before="0" w:after="60" w:line="276" w:lineRule="auto"/>
      </w:pPr>
      <w:r>
        <w:rPr>
          <w:rFonts w:ascii="Arial" w:hAnsi="Arial"/>
          <w:b/>
          <w:color w:val="1F497D"/>
          <w:sz w:val="20"/>
        </w:rPr>
        <w:t xml:space="preserve">Cross-Industry Multi-National Enterprise Deployment: </w:t>
      </w:r>
      <w:r>
        <w:rPr>
          <w:rFonts w:ascii="Arial" w:hAnsi="Arial"/>
          <w:color w:val="262626"/>
          <w:sz w:val="20"/>
        </w:rPr>
        <w:t>Testing the explainable framework across diverse global workforce cultures.</w:t>
      </w:r>
    </w:p>
    <w:p>
      <w:pPr>
        <w:spacing w:before="120" w:after="240" w:line="276" w:lineRule="auto"/>
      </w:pPr>
      <w:r>
        <w:rPr>
          <w:rFonts w:ascii="Arial" w:hAnsi="Arial"/>
          <w:color w:val="CCD6E0"/>
          <w:sz w:val="16"/>
        </w:rPr>
        <w:t>_________________________________________________________________________________</w:t>
      </w:r>
    </w:p>
    <w:p>
      <w:pPr>
        <w:spacing w:before="240" w:after="80" w:line="276" w:lineRule="auto"/>
      </w:pPr>
      <w:r>
        <w:rPr>
          <w:rFonts w:ascii="Arial" w:hAnsi="Arial"/>
          <w:b/>
          <w:color w:val="1F497D"/>
          <w:sz w:val="26"/>
        </w:rPr>
        <w:t>Paper #31: Artificial Intelligence and HR Analytics: A Predictive Framework for Employee Performance and Retention</w:t>
      </w:r>
    </w:p>
    <w:tbl>
      <w:tblPr>
        <w:tblW w:type="auto" w:w="0"/>
        <w:jc w:val="center"/>
        <w:tblLayout w:type="fixed"/>
        <w:tblLook w:firstColumn="1" w:firstRow="1" w:lastColumn="0" w:lastRow="0" w:noHBand="0" w:noVBand="1" w:val="04A0"/>
      </w:tblPr>
      <w:tblGrid>
        <w:gridCol w:w="4680"/>
        <w:gridCol w:w="4680"/>
      </w:tblGrid>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Original Filename:</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vol13-iss5-pg2688-2695-202606_pdf.pdf</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Authors &amp; Affiliation:</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Priya B., Arthi D., Jayasri P., Shalini K., Vacigaran V. (Department of Management Studies / Computer Science, Mailam Engineering College, Mailam, Tamil Nadu, India)</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Publication / Venue &amp; Year:</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International Journal of Research and Scientific Innovation (IJRSI), Vol. 13, Issue 5, pp. 2688–2695, DOI: 10.51244/IJRSI (2026) | Pages: 8</w:t>
            </w:r>
          </w:p>
        </w:tc>
      </w:tr>
      <w:tr>
        <w:tc>
          <w:tcPr>
            <w:tcW w:type="dxa" w:w="2592"/>
            <w:shd w:fill="F0F4F8"/>
            <w:tcMar>
              <w:top w:w="40" w:type="dxa"/>
              <w:bottom w:w="40" w:type="dxa"/>
              <w:left w:w="60" w:type="dxa"/>
              <w:right w:w="60" w:type="dxa"/>
            </w:tcMar>
          </w:tcPr>
          <w:p>
            <w:pPr>
              <w:spacing w:before="0" w:after="0" w:line="276" w:lineRule="auto"/>
            </w:pPr>
            <w:r>
              <w:rPr>
                <w:rFonts w:ascii="Arial" w:hAnsi="Arial"/>
                <w:b/>
                <w:color w:val="1F497D"/>
                <w:sz w:val="17"/>
              </w:rPr>
              <w:t>Primary Domain &amp; Dataset:</w:t>
            </w:r>
          </w:p>
        </w:tc>
        <w:tc>
          <w:tcPr>
            <w:tcW w:type="dxa" w:w="6768"/>
            <w:shd w:fill="FFFFFF"/>
            <w:tcMar>
              <w:top w:w="40" w:type="dxa"/>
              <w:bottom w:w="40" w:type="dxa"/>
              <w:left w:w="60" w:type="dxa"/>
              <w:right w:w="60" w:type="dxa"/>
            </w:tcMar>
          </w:tcPr>
          <w:p>
            <w:pPr>
              <w:spacing w:before="0" w:after="0" w:line="276" w:lineRule="auto"/>
            </w:pPr>
            <w:r>
              <w:rPr>
                <w:rFonts w:ascii="Arial" w:hAnsi="Arial"/>
                <w:color w:val="333333"/>
                <w:sz w:val="17"/>
              </w:rPr>
              <w:t>Artificial Intelligence, HR Analytics &amp; Dual-Target Performance/Retention Modeling | Dataset: Corporate Enterprise HR Survey &amp; Workforce Performance Dataset (1,200+ employee records)</w:t>
            </w:r>
          </w:p>
        </w:tc>
      </w:tr>
    </w:tbl>
    <w:p>
      <w:pPr>
        <w:spacing w:before="40" w:after="80" w:line="276" w:lineRule="auto"/>
      </w:pPr>
    </w:p>
    <w:p>
      <w:pPr>
        <w:spacing w:before="160" w:after="40" w:line="276" w:lineRule="auto"/>
      </w:pPr>
      <w:r>
        <w:rPr>
          <w:rFonts w:ascii="Arial" w:hAnsi="Arial"/>
          <w:b/>
          <w:color w:val="2E6B9E"/>
          <w:sz w:val="22"/>
        </w:rPr>
        <w:t>1. What is Novel? (Key Theoretical &amp; Methodological Contributions)</w:t>
      </w:r>
    </w:p>
    <w:p>
      <w:pPr>
        <w:pStyle w:val="ListBullet"/>
        <w:spacing w:before="0" w:after="60" w:line="276" w:lineRule="auto"/>
      </w:pPr>
      <w:r>
        <w:rPr>
          <w:rFonts w:ascii="Arial" w:hAnsi="Arial"/>
          <w:b/>
          <w:color w:val="1F497D"/>
          <w:sz w:val="20"/>
        </w:rPr>
        <w:t xml:space="preserve">Joint Dual-Objective Predictive Modeling: </w:t>
      </w:r>
      <w:r>
        <w:rPr>
          <w:rFonts w:ascii="Arial" w:hAnsi="Arial"/>
          <w:color w:val="262626"/>
          <w:sz w:val="20"/>
        </w:rPr>
        <w:t>Introduces a dual-target predictive architecture simultaneously modeling employee annual performance ratings and turnover propensity, analyzing how performance pressure and appraisal evaluations directly influence voluntary resignation.</w:t>
      </w:r>
    </w:p>
    <w:p>
      <w:pPr>
        <w:pStyle w:val="ListBullet"/>
        <w:spacing w:before="0" w:after="60" w:line="276" w:lineRule="auto"/>
      </w:pPr>
      <w:r>
        <w:rPr>
          <w:rFonts w:ascii="Arial" w:hAnsi="Arial"/>
          <w:b/>
          <w:color w:val="1F497D"/>
          <w:sz w:val="20"/>
        </w:rPr>
        <w:t xml:space="preserve">Performance-Attrition Interplay Analysis: </w:t>
      </w:r>
      <w:r>
        <w:rPr>
          <w:rFonts w:ascii="Arial" w:hAnsi="Arial"/>
          <w:color w:val="262626"/>
          <w:sz w:val="20"/>
        </w:rPr>
        <w:t>Uncovers the critical 'High Performer Turnover Dilemma' where top-tier performers exhibit acute attrition risks when organizational rewards and career advancement lag.</w:t>
      </w:r>
    </w:p>
    <w:p>
      <w:pPr>
        <w:spacing w:before="160" w:after="40" w:line="276" w:lineRule="auto"/>
      </w:pPr>
      <w:r>
        <w:rPr>
          <w:rFonts w:ascii="Arial" w:hAnsi="Arial"/>
          <w:b/>
          <w:color w:val="2E6B9E"/>
          <w:sz w:val="22"/>
        </w:rPr>
        <w:t>2. What is Done? (Scope, Problem Formulation &amp; Data Engineering)</w:t>
      </w:r>
    </w:p>
    <w:p>
      <w:pPr>
        <w:pStyle w:val="ListBullet"/>
        <w:spacing w:before="0" w:after="60" w:line="276" w:lineRule="auto"/>
      </w:pPr>
      <w:r>
        <w:rPr>
          <w:rFonts w:ascii="Arial" w:hAnsi="Arial"/>
          <w:b/>
          <w:color w:val="1F497D"/>
          <w:sz w:val="20"/>
        </w:rPr>
        <w:t xml:space="preserve">Scope of Work: </w:t>
      </w:r>
      <w:r>
        <w:rPr>
          <w:rFonts w:ascii="Arial" w:hAnsi="Arial"/>
          <w:color w:val="262626"/>
          <w:sz w:val="20"/>
        </w:rPr>
        <w:t>Assisting enterprise HR leadership in optimizing talent management by identifying at-risk high performers and underperforming personnel simultaneously.</w:t>
      </w:r>
    </w:p>
    <w:p>
      <w:pPr>
        <w:pStyle w:val="ListBullet"/>
        <w:spacing w:before="0" w:after="60" w:line="276" w:lineRule="auto"/>
      </w:pPr>
      <w:r>
        <w:rPr>
          <w:rFonts w:ascii="Arial" w:hAnsi="Arial"/>
          <w:b/>
          <w:color w:val="1F497D"/>
          <w:sz w:val="20"/>
        </w:rPr>
        <w:t xml:space="preserve">Data Pipeline: </w:t>
      </w:r>
      <w:r>
        <w:rPr>
          <w:rFonts w:ascii="Arial" w:hAnsi="Arial"/>
          <w:color w:val="262626"/>
          <w:sz w:val="20"/>
        </w:rPr>
        <w:t>Conducted data cleaning, missing value imputation, Label Encoding, standard numeric scaling, and SMOTE balancing.</w:t>
      </w:r>
    </w:p>
    <w:p>
      <w:pPr>
        <w:spacing w:before="160" w:after="40" w:line="276" w:lineRule="auto"/>
      </w:pPr>
      <w:r>
        <w:rPr>
          <w:rFonts w:ascii="Arial" w:hAnsi="Arial"/>
          <w:b/>
          <w:color w:val="2E6B9E"/>
          <w:sz w:val="22"/>
        </w:rPr>
        <w:t>3. How it is Done? (Methodology, Algorithms, Optimization &amp; Metrics)</w:t>
      </w:r>
    </w:p>
    <w:p>
      <w:pPr>
        <w:pStyle w:val="ListBullet"/>
        <w:spacing w:before="0" w:after="60" w:line="276" w:lineRule="auto"/>
      </w:pPr>
      <w:r>
        <w:rPr>
          <w:rFonts w:ascii="Arial" w:hAnsi="Arial"/>
          <w:b/>
          <w:color w:val="1F497D"/>
          <w:sz w:val="20"/>
        </w:rPr>
        <w:t xml:space="preserve">Models Evaluated: </w:t>
      </w:r>
      <w:r>
        <w:rPr>
          <w:rFonts w:ascii="Arial" w:hAnsi="Arial"/>
          <w:color w:val="262626"/>
          <w:sz w:val="20"/>
        </w:rPr>
        <w:t>Random Forest, Support Vector Classifier (SVC), and Multi-Layer Perceptron (ANN).</w:t>
      </w:r>
    </w:p>
    <w:p>
      <w:pPr>
        <w:pStyle w:val="ListBullet"/>
        <w:spacing w:before="0" w:after="60" w:line="276" w:lineRule="auto"/>
      </w:pPr>
      <w:r>
        <w:rPr>
          <w:rFonts w:ascii="Arial" w:hAnsi="Arial"/>
          <w:b/>
          <w:color w:val="1F497D"/>
          <w:sz w:val="20"/>
        </w:rPr>
        <w:t xml:space="preserve">Evaluation Metrics: </w:t>
      </w:r>
      <w:r>
        <w:rPr>
          <w:rFonts w:ascii="Arial" w:hAnsi="Arial"/>
          <w:color w:val="262626"/>
          <w:sz w:val="20"/>
        </w:rPr>
        <w:t>Confusion Matrix, Accuracy, Precision, Recall, F1-Score, and ROC-AUC.</w:t>
      </w:r>
    </w:p>
    <w:p>
      <w:pPr>
        <w:pStyle w:val="ListBullet"/>
        <w:spacing w:before="0" w:after="60" w:line="276" w:lineRule="auto"/>
      </w:pPr>
      <w:r>
        <w:rPr>
          <w:rFonts w:ascii="Arial" w:hAnsi="Arial"/>
          <w:b/>
          <w:color w:val="1F497D"/>
          <w:sz w:val="20"/>
        </w:rPr>
        <w:t xml:space="preserve">Results: </w:t>
      </w:r>
      <w:r>
        <w:rPr>
          <w:rFonts w:ascii="Arial" w:hAnsi="Arial"/>
          <w:color w:val="262626"/>
          <w:sz w:val="20"/>
        </w:rPr>
        <w:t>Random Forest achieved the best overall performance with an Accuracy of 91.4% and F1-Score of 90.2% for employee attrition prediction, and 89.2% accuracy for performance rating classification, outperforming SVC (Acc 86.8%) and MLP (Acc 87.5%).</w:t>
      </w:r>
    </w:p>
    <w:p>
      <w:pPr>
        <w:spacing w:before="160" w:after="40" w:line="276" w:lineRule="auto"/>
      </w:pPr>
      <w:r>
        <w:rPr>
          <w:rFonts w:ascii="Arial" w:hAnsi="Arial"/>
          <w:b/>
          <w:color w:val="2E6B9E"/>
          <w:sz w:val="22"/>
        </w:rPr>
        <w:t>4. Key Findings &amp; Critical Feature Predictors</w:t>
      </w:r>
    </w:p>
    <w:p>
      <w:pPr>
        <w:pStyle w:val="ListBullet"/>
        <w:spacing w:before="0" w:after="60" w:line="276" w:lineRule="auto"/>
      </w:pPr>
      <w:r>
        <w:rPr>
          <w:rFonts w:ascii="Arial" w:hAnsi="Arial"/>
          <w:b/>
          <w:color w:val="1F497D"/>
          <w:sz w:val="20"/>
        </w:rPr>
        <w:t xml:space="preserve">Critical Predictive Features: </w:t>
      </w:r>
      <w:r>
        <w:rPr>
          <w:rFonts w:ascii="Arial" w:hAnsi="Arial"/>
          <w:color w:val="262626"/>
          <w:sz w:val="20"/>
        </w:rPr>
        <w:t>Performance appraisal score, Overtime frequency, Work-life balance index, Time since last promotion, and Salary hike percentage.</w:t>
      </w:r>
    </w:p>
    <w:p>
      <w:pPr>
        <w:pStyle w:val="ListBullet"/>
        <w:spacing w:before="0" w:after="60" w:line="276" w:lineRule="auto"/>
      </w:pPr>
      <w:r>
        <w:rPr>
          <w:rFonts w:ascii="Arial" w:hAnsi="Arial"/>
          <w:b/>
          <w:color w:val="1F497D"/>
          <w:sz w:val="20"/>
        </w:rPr>
        <w:t xml:space="preserve">The Promotion Gap: </w:t>
      </w:r>
      <w:r>
        <w:rPr>
          <w:rFonts w:ascii="Arial" w:hAnsi="Arial"/>
          <w:color w:val="262626"/>
          <w:sz w:val="20"/>
        </w:rPr>
        <w:t>Employees with top performance ratings who experienced a promotion delay exceeding 2 years showed a 3.2x higher turnover probability compared to average performers.</w:t>
      </w:r>
    </w:p>
    <w:p>
      <w:pPr>
        <w:spacing w:before="160" w:after="40" w:line="276" w:lineRule="auto"/>
      </w:pPr>
      <w:r>
        <w:rPr>
          <w:rFonts w:ascii="Arial" w:hAnsi="Arial"/>
          <w:b/>
          <w:color w:val="2E6B9E"/>
          <w:sz w:val="22"/>
        </w:rPr>
        <w:t>5. Future Plans, Directions &amp; Limitations</w:t>
      </w:r>
    </w:p>
    <w:p>
      <w:pPr>
        <w:pStyle w:val="ListBullet"/>
        <w:spacing w:before="0" w:after="60" w:line="276" w:lineRule="auto"/>
      </w:pPr>
      <w:r>
        <w:rPr>
          <w:rFonts w:ascii="Arial" w:hAnsi="Arial"/>
          <w:b/>
          <w:color w:val="1F497D"/>
          <w:sz w:val="20"/>
        </w:rPr>
        <w:t xml:space="preserve">NLP on 360-Degree Appraisal Feedback: </w:t>
      </w:r>
      <w:r>
        <w:rPr>
          <w:rFonts w:ascii="Arial" w:hAnsi="Arial"/>
          <w:color w:val="262626"/>
          <w:sz w:val="20"/>
        </w:rPr>
        <w:t>Applying sentiment analysis and NLP to 360-degree qualitative peer and manager reviews.</w:t>
      </w:r>
    </w:p>
    <w:p>
      <w:pPr>
        <w:pStyle w:val="ListBullet"/>
        <w:spacing w:before="0" w:after="60" w:line="276" w:lineRule="auto"/>
      </w:pPr>
      <w:r>
        <w:rPr>
          <w:rFonts w:ascii="Arial" w:hAnsi="Arial"/>
          <w:b/>
          <w:color w:val="1F497D"/>
          <w:sz w:val="20"/>
        </w:rPr>
        <w:t xml:space="preserve">Personalized Career Development Recommendation Engine: </w:t>
      </w:r>
      <w:r>
        <w:rPr>
          <w:rFonts w:ascii="Arial" w:hAnsi="Arial"/>
          <w:color w:val="262626"/>
          <w:sz w:val="20"/>
        </w:rPr>
        <w:t>Integrating AI-driven personalized learning and promotion roadmap generators.</w:t>
      </w:r>
    </w:p>
    <w:p>
      <w:pPr>
        <w:spacing w:before="120" w:after="240" w:line="276" w:lineRule="auto"/>
      </w:pPr>
      <w:r>
        <w:rPr>
          <w:rFonts w:ascii="Arial" w:hAnsi="Arial"/>
          <w:color w:val="CCD6E0"/>
          <w:sz w:val="16"/>
        </w:rPr>
        <w:t>_________________________________________________________________________________</w:t>
      </w:r>
    </w:p>
    <w:p>
      <w:pPr>
        <w:spacing w:before="280" w:after="120" w:line="276" w:lineRule="auto"/>
      </w:pPr>
      <w:r>
        <w:rPr>
          <w:rFonts w:ascii="Arial" w:hAnsi="Arial"/>
          <w:b/>
          <w:color w:val="1F497D"/>
          <w:sz w:val="32"/>
        </w:rPr>
        <w:t>4. Cross-Cutting Methodological &amp; Algorithmic Synthesis</w:t>
      </w:r>
    </w:p>
    <w:p>
      <w:pPr>
        <w:spacing w:before="0" w:after="80" w:line="276" w:lineRule="auto"/>
      </w:pPr>
      <w:r>
        <w:rPr>
          <w:rFonts w:ascii="Arial" w:hAnsi="Arial"/>
          <w:color w:val="262626"/>
          <w:sz w:val="20"/>
        </w:rPr>
        <w:t>Synthesizing findings across all 31 studies reveals critical insights regarding model architectures, data handling, and explainability: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F497D"/>
            <w:tcMar>
              <w:top w:w="80" w:type="dxa"/>
              <w:bottom w:w="80" w:type="dxa"/>
              <w:left w:w="80" w:type="dxa"/>
              <w:right w:w="80" w:type="dxa"/>
            </w:tcMar>
          </w:tcPr>
          <w:p>
            <w:pPr>
              <w:jc w:val="center"/>
            </w:pPr>
            <w:r>
              <w:rPr>
                <w:rFonts w:ascii="Arial" w:hAnsi="Arial"/>
                <w:b/>
                <w:color w:val="FFFFFF"/>
                <w:sz w:val="17"/>
              </w:rPr>
              <w:t>Paradigm / Model Family</w:t>
            </w:r>
          </w:p>
        </w:tc>
        <w:tc>
          <w:tcPr>
            <w:tcW w:type="dxa" w:w="2592"/>
            <w:shd w:fill="1F497D"/>
            <w:tcMar>
              <w:top w:w="80" w:type="dxa"/>
              <w:bottom w:w="80" w:type="dxa"/>
              <w:left w:w="80" w:type="dxa"/>
              <w:right w:w="80" w:type="dxa"/>
            </w:tcMar>
          </w:tcPr>
          <w:p>
            <w:pPr>
              <w:jc w:val="center"/>
            </w:pPr>
            <w:r>
              <w:rPr>
                <w:rFonts w:ascii="Arial" w:hAnsi="Arial"/>
                <w:b/>
                <w:color w:val="FFFFFF"/>
                <w:sz w:val="17"/>
              </w:rPr>
              <w:t>Representative Algorithms</w:t>
            </w:r>
          </w:p>
        </w:tc>
        <w:tc>
          <w:tcPr>
            <w:tcW w:type="dxa" w:w="2592"/>
            <w:shd w:fill="1F497D"/>
            <w:tcMar>
              <w:top w:w="80" w:type="dxa"/>
              <w:bottom w:w="80" w:type="dxa"/>
              <w:left w:w="80" w:type="dxa"/>
              <w:right w:w="80" w:type="dxa"/>
            </w:tcMar>
          </w:tcPr>
          <w:p>
            <w:pPr>
              <w:jc w:val="center"/>
            </w:pPr>
            <w:r>
              <w:rPr>
                <w:rFonts w:ascii="Arial" w:hAnsi="Arial"/>
                <w:b/>
                <w:color w:val="FFFFFF"/>
                <w:sz w:val="17"/>
              </w:rPr>
              <w:t>Strengths &amp; Best Use Cases</w:t>
            </w:r>
          </w:p>
        </w:tc>
        <w:tc>
          <w:tcPr>
            <w:tcW w:type="dxa" w:w="2016"/>
            <w:shd w:fill="1F497D"/>
            <w:tcMar>
              <w:top w:w="80" w:type="dxa"/>
              <w:bottom w:w="80" w:type="dxa"/>
              <w:left w:w="80" w:type="dxa"/>
              <w:right w:w="80" w:type="dxa"/>
            </w:tcMar>
          </w:tcPr>
          <w:p>
            <w:pPr>
              <w:jc w:val="center"/>
            </w:pPr>
            <w:r>
              <w:rPr>
                <w:rFonts w:ascii="Arial" w:hAnsi="Arial"/>
                <w:b/>
                <w:color w:val="FFFFFF"/>
                <w:sz w:val="17"/>
              </w:rPr>
              <w:t>Limitations &amp; Bottlenecks</w:t>
            </w:r>
          </w:p>
        </w:tc>
      </w:tr>
      <w:tr>
        <w:tc>
          <w:tcPr>
            <w:tcW w:type="dxa" w:w="2160"/>
            <w:shd w:fill="FFFFFF"/>
            <w:tcMar>
              <w:top w:w="60" w:type="dxa"/>
              <w:bottom w:w="60" w:type="dxa"/>
              <w:left w:w="60" w:type="dxa"/>
              <w:right w:w="60" w:type="dxa"/>
            </w:tcMar>
          </w:tcPr>
          <w:p>
            <w:pPr>
              <w:spacing w:before="0" w:after="0" w:line="252" w:lineRule="auto"/>
            </w:pPr>
            <w:r>
              <w:rPr>
                <w:rFonts w:ascii="Arial" w:hAnsi="Arial"/>
                <w:b/>
                <w:sz w:val="16"/>
              </w:rPr>
              <w:t>Tree-Based Ensembles</w:t>
            </w:r>
          </w:p>
        </w:tc>
        <w:tc>
          <w:tcPr>
            <w:tcW w:type="dxa" w:w="2592"/>
            <w:shd w:fill="FFFFFF"/>
            <w:tcMar>
              <w:top w:w="60" w:type="dxa"/>
              <w:bottom w:w="60" w:type="dxa"/>
              <w:left w:w="60" w:type="dxa"/>
              <w:right w:w="60" w:type="dxa"/>
            </w:tcMar>
          </w:tcPr>
          <w:p>
            <w:pPr>
              <w:spacing w:before="0" w:after="0" w:line="252" w:lineRule="auto"/>
            </w:pPr>
            <w:r>
              <w:rPr>
                <w:rFonts w:ascii="Arial" w:hAnsi="Arial"/>
                <w:sz w:val="16"/>
              </w:rPr>
              <w:t>Random Forest, XGBoost, CatBoost, LightGBM</w:t>
            </w:r>
          </w:p>
        </w:tc>
        <w:tc>
          <w:tcPr>
            <w:tcW w:type="dxa" w:w="2592"/>
            <w:shd w:fill="FFFFFF"/>
            <w:tcMar>
              <w:top w:w="60" w:type="dxa"/>
              <w:bottom w:w="60" w:type="dxa"/>
              <w:left w:w="60" w:type="dxa"/>
              <w:right w:w="60" w:type="dxa"/>
            </w:tcMar>
          </w:tcPr>
          <w:p>
            <w:pPr>
              <w:spacing w:before="0" w:after="0" w:line="252" w:lineRule="auto"/>
            </w:pPr>
            <w:r>
              <w:rPr>
                <w:rFonts w:ascii="Arial" w:hAnsi="Arial"/>
                <w:sz w:val="16"/>
              </w:rPr>
              <w:t>Highest overall performance on tabular HR data (Acc 89–94%, AUC &gt; 0.92); robust to non-linearities and outliers.</w:t>
            </w:r>
          </w:p>
        </w:tc>
        <w:tc>
          <w:tcPr>
            <w:tcW w:type="dxa" w:w="2016"/>
            <w:shd w:fill="FFFFFF"/>
            <w:tcMar>
              <w:top w:w="60" w:type="dxa"/>
              <w:bottom w:w="60" w:type="dxa"/>
              <w:left w:w="60" w:type="dxa"/>
              <w:right w:w="60" w:type="dxa"/>
            </w:tcMar>
          </w:tcPr>
          <w:p>
            <w:pPr>
              <w:spacing w:before="0" w:after="0" w:line="252" w:lineRule="auto"/>
            </w:pPr>
            <w:r>
              <w:rPr>
                <w:rFonts w:ascii="Arial" w:hAnsi="Arial"/>
                <w:sz w:val="16"/>
              </w:rPr>
              <w:t>Cannot natively model temporal continuous tenure or right-censored observations.</w:t>
            </w:r>
          </w:p>
        </w:tc>
      </w:tr>
      <w:tr>
        <w:tc>
          <w:tcPr>
            <w:tcW w:type="dxa" w:w="2160"/>
            <w:shd w:fill="F7F9FB"/>
            <w:tcMar>
              <w:top w:w="60" w:type="dxa"/>
              <w:bottom w:w="60" w:type="dxa"/>
              <w:left w:w="60" w:type="dxa"/>
              <w:right w:w="60" w:type="dxa"/>
            </w:tcMar>
          </w:tcPr>
          <w:p>
            <w:pPr>
              <w:spacing w:before="0" w:after="0" w:line="252" w:lineRule="auto"/>
            </w:pPr>
            <w:r>
              <w:rPr>
                <w:rFonts w:ascii="Arial" w:hAnsi="Arial"/>
                <w:b/>
                <w:sz w:val="16"/>
              </w:rPr>
              <w:t>Deep Recurrent &amp; Composite Networks</w:t>
            </w:r>
          </w:p>
        </w:tc>
        <w:tc>
          <w:tcPr>
            <w:tcW w:type="dxa" w:w="2592"/>
            <w:shd w:fill="F7F9FB"/>
            <w:tcMar>
              <w:top w:w="60" w:type="dxa"/>
              <w:bottom w:w="60" w:type="dxa"/>
              <w:left w:w="60" w:type="dxa"/>
              <w:right w:w="60" w:type="dxa"/>
            </w:tcMar>
          </w:tcPr>
          <w:p>
            <w:pPr>
              <w:spacing w:before="0" w:after="0" w:line="252" w:lineRule="auto"/>
            </w:pPr>
            <w:r>
              <w:rPr>
                <w:rFonts w:ascii="Arial" w:hAnsi="Arial"/>
                <w:sz w:val="16"/>
              </w:rPr>
              <w:t>LSTM, RNN, 1D-CNN+LSTM, HDLF (DNN+LSTM)</w:t>
            </w:r>
          </w:p>
        </w:tc>
        <w:tc>
          <w:tcPr>
            <w:tcW w:type="dxa" w:w="2592"/>
            <w:shd w:fill="F7F9FB"/>
            <w:tcMar>
              <w:top w:w="60" w:type="dxa"/>
              <w:bottom w:w="60" w:type="dxa"/>
              <w:left w:w="60" w:type="dxa"/>
              <w:right w:w="60" w:type="dxa"/>
            </w:tcMar>
          </w:tcPr>
          <w:p>
            <w:pPr>
              <w:spacing w:before="0" w:after="0" w:line="252" w:lineRule="auto"/>
            </w:pPr>
            <w:r>
              <w:rPr>
                <w:rFonts w:ascii="Arial" w:hAnsi="Arial"/>
                <w:sz w:val="16"/>
              </w:rPr>
              <w:t>Extracts hierarchical spatial-temporal representations; captures sequential career trajectories (Acc up to 96.4%).</w:t>
            </w:r>
          </w:p>
        </w:tc>
        <w:tc>
          <w:tcPr>
            <w:tcW w:type="dxa" w:w="2016"/>
            <w:shd w:fill="F7F9FB"/>
            <w:tcMar>
              <w:top w:w="60" w:type="dxa"/>
              <w:bottom w:w="60" w:type="dxa"/>
              <w:left w:w="60" w:type="dxa"/>
              <w:right w:w="60" w:type="dxa"/>
            </w:tcMar>
          </w:tcPr>
          <w:p>
            <w:pPr>
              <w:spacing w:before="0" w:after="0" w:line="252" w:lineRule="auto"/>
            </w:pPr>
            <w:r>
              <w:rPr>
                <w:rFonts w:ascii="Arial" w:hAnsi="Arial"/>
                <w:sz w:val="16"/>
              </w:rPr>
              <w:t>Requires larger training samples; risk of overfitting on small tabular datasets; computationally intensive.</w:t>
            </w:r>
          </w:p>
        </w:tc>
      </w:tr>
      <w:tr>
        <w:tc>
          <w:tcPr>
            <w:tcW w:type="dxa" w:w="2160"/>
            <w:shd w:fill="FFFFFF"/>
            <w:tcMar>
              <w:top w:w="60" w:type="dxa"/>
              <w:bottom w:w="60" w:type="dxa"/>
              <w:left w:w="60" w:type="dxa"/>
              <w:right w:w="60" w:type="dxa"/>
            </w:tcMar>
          </w:tcPr>
          <w:p>
            <w:pPr>
              <w:spacing w:before="0" w:after="0" w:line="252" w:lineRule="auto"/>
            </w:pPr>
            <w:r>
              <w:rPr>
                <w:rFonts w:ascii="Arial" w:hAnsi="Arial"/>
                <w:b/>
                <w:sz w:val="16"/>
              </w:rPr>
              <w:t>Survival Analysis Paradigms</w:t>
            </w:r>
          </w:p>
        </w:tc>
        <w:tc>
          <w:tcPr>
            <w:tcW w:type="dxa" w:w="2592"/>
            <w:shd w:fill="FFFFFF"/>
            <w:tcMar>
              <w:top w:w="60" w:type="dxa"/>
              <w:bottom w:w="60" w:type="dxa"/>
              <w:left w:w="60" w:type="dxa"/>
              <w:right w:w="60" w:type="dxa"/>
            </w:tcMar>
          </w:tcPr>
          <w:p>
            <w:pPr>
              <w:spacing w:before="0" w:after="0" w:line="252" w:lineRule="auto"/>
            </w:pPr>
            <w:r>
              <w:rPr>
                <w:rFonts w:ascii="Arial" w:hAnsi="Arial"/>
                <w:sz w:val="16"/>
              </w:rPr>
              <w:t>Kaplan-Meier, Cox PH, Random Survival Forest, DeepSurv</w:t>
            </w:r>
          </w:p>
        </w:tc>
        <w:tc>
          <w:tcPr>
            <w:tcW w:type="dxa" w:w="2592"/>
            <w:shd w:fill="FFFFFF"/>
            <w:tcMar>
              <w:top w:w="60" w:type="dxa"/>
              <w:bottom w:w="60" w:type="dxa"/>
              <w:left w:w="60" w:type="dxa"/>
              <w:right w:w="60" w:type="dxa"/>
            </w:tcMar>
          </w:tcPr>
          <w:p>
            <w:pPr>
              <w:spacing w:before="0" w:after="0" w:line="252" w:lineRule="auto"/>
            </w:pPr>
            <w:r>
              <w:rPr>
                <w:rFonts w:ascii="Arial" w:hAnsi="Arial"/>
                <w:sz w:val="16"/>
              </w:rPr>
              <w:t>Explicitly models *when* an event occurs; handles right-censoring; quantifies hazard ratios (C-index 0.74–0.81).</w:t>
            </w:r>
          </w:p>
        </w:tc>
        <w:tc>
          <w:tcPr>
            <w:tcW w:type="dxa" w:w="2016"/>
            <w:shd w:fill="FFFFFF"/>
            <w:tcMar>
              <w:top w:w="60" w:type="dxa"/>
              <w:bottom w:w="60" w:type="dxa"/>
              <w:left w:w="60" w:type="dxa"/>
              <w:right w:w="60" w:type="dxa"/>
            </w:tcMar>
          </w:tcPr>
          <w:p>
            <w:pPr>
              <w:spacing w:before="0" w:after="0" w:line="252" w:lineRule="auto"/>
            </w:pPr>
            <w:r>
              <w:rPr>
                <w:rFonts w:ascii="Arial" w:hAnsi="Arial"/>
                <w:sz w:val="16"/>
              </w:rPr>
              <w:t>Standard Cox models assume proportional hazards; requires longitudinal cohort duration data.</w:t>
            </w:r>
          </w:p>
        </w:tc>
      </w:tr>
      <w:tr>
        <w:tc>
          <w:tcPr>
            <w:tcW w:type="dxa" w:w="2160"/>
            <w:shd w:fill="F7F9FB"/>
            <w:tcMar>
              <w:top w:w="60" w:type="dxa"/>
              <w:bottom w:w="60" w:type="dxa"/>
              <w:left w:w="60" w:type="dxa"/>
              <w:right w:w="60" w:type="dxa"/>
            </w:tcMar>
          </w:tcPr>
          <w:p>
            <w:pPr>
              <w:spacing w:before="0" w:after="0" w:line="252" w:lineRule="auto"/>
            </w:pPr>
            <w:r>
              <w:rPr>
                <w:rFonts w:ascii="Arial" w:hAnsi="Arial"/>
                <w:b/>
                <w:sz w:val="16"/>
              </w:rPr>
              <w:t>Explainable AI (XAI)</w:t>
            </w:r>
          </w:p>
        </w:tc>
        <w:tc>
          <w:tcPr>
            <w:tcW w:type="dxa" w:w="2592"/>
            <w:shd w:fill="F7F9FB"/>
            <w:tcMar>
              <w:top w:w="60" w:type="dxa"/>
              <w:bottom w:w="60" w:type="dxa"/>
              <w:left w:w="60" w:type="dxa"/>
              <w:right w:w="60" w:type="dxa"/>
            </w:tcMar>
          </w:tcPr>
          <w:p>
            <w:pPr>
              <w:spacing w:before="0" w:after="0" w:line="252" w:lineRule="auto"/>
            </w:pPr>
            <w:r>
              <w:rPr>
                <w:rFonts w:ascii="Arial" w:hAnsi="Arial"/>
                <w:sz w:val="16"/>
              </w:rPr>
              <w:t>SHAP (TreeExplainer), LIME, Counterfactuals, PDP</w:t>
            </w:r>
          </w:p>
        </w:tc>
        <w:tc>
          <w:tcPr>
            <w:tcW w:type="dxa" w:w="2592"/>
            <w:shd w:fill="F7F9FB"/>
            <w:tcMar>
              <w:top w:w="60" w:type="dxa"/>
              <w:bottom w:w="60" w:type="dxa"/>
              <w:left w:w="60" w:type="dxa"/>
              <w:right w:w="60" w:type="dxa"/>
            </w:tcMar>
          </w:tcPr>
          <w:p>
            <w:pPr>
              <w:spacing w:before="0" w:after="0" w:line="252" w:lineRule="auto"/>
            </w:pPr>
            <w:r>
              <w:rPr>
                <w:rFonts w:ascii="Arial" w:hAnsi="Arial"/>
                <w:sz w:val="16"/>
              </w:rPr>
              <w:t>Converts black-box predictions into actionable managerial levers; generates individual retention what-if prescriptions.</w:t>
            </w:r>
          </w:p>
        </w:tc>
        <w:tc>
          <w:tcPr>
            <w:tcW w:type="dxa" w:w="2016"/>
            <w:shd w:fill="F7F9FB"/>
            <w:tcMar>
              <w:top w:w="60" w:type="dxa"/>
              <w:bottom w:w="60" w:type="dxa"/>
              <w:left w:w="60" w:type="dxa"/>
              <w:right w:w="60" w:type="dxa"/>
            </w:tcMar>
          </w:tcPr>
          <w:p>
            <w:pPr>
              <w:spacing w:before="0" w:after="0" w:line="252" w:lineRule="auto"/>
            </w:pPr>
            <w:r>
              <w:rPr>
                <w:rFonts w:ascii="Arial" w:hAnsi="Arial"/>
                <w:sz w:val="16"/>
              </w:rPr>
              <w:t>Approximation overhead; correlation vs causation confusion if causal models are not utilized.</w:t>
            </w:r>
          </w:p>
        </w:tc>
      </w:tr>
      <w:tr>
        <w:tc>
          <w:tcPr>
            <w:tcW w:type="dxa" w:w="2160"/>
            <w:shd w:fill="FFFFFF"/>
            <w:tcMar>
              <w:top w:w="60" w:type="dxa"/>
              <w:bottom w:w="60" w:type="dxa"/>
              <w:left w:w="60" w:type="dxa"/>
              <w:right w:w="60" w:type="dxa"/>
            </w:tcMar>
          </w:tcPr>
          <w:p>
            <w:pPr>
              <w:spacing w:before="0" w:after="0" w:line="252" w:lineRule="auto"/>
            </w:pPr>
            <w:r>
              <w:rPr>
                <w:rFonts w:ascii="Arial" w:hAnsi="Arial"/>
                <w:b/>
                <w:sz w:val="16"/>
              </w:rPr>
              <w:t>Federated &amp; Associative Learning</w:t>
            </w:r>
          </w:p>
        </w:tc>
        <w:tc>
          <w:tcPr>
            <w:tcW w:type="dxa" w:w="2592"/>
            <w:shd w:fill="FFFFFF"/>
            <w:tcMar>
              <w:top w:w="60" w:type="dxa"/>
              <w:bottom w:w="60" w:type="dxa"/>
              <w:left w:w="60" w:type="dxa"/>
              <w:right w:w="60" w:type="dxa"/>
            </w:tcMar>
          </w:tcPr>
          <w:p>
            <w:pPr>
              <w:spacing w:before="0" w:after="0" w:line="252" w:lineRule="auto"/>
            </w:pPr>
            <w:r>
              <w:rPr>
                <w:rFonts w:ascii="Arial" w:hAnsi="Arial"/>
                <w:sz w:val="16"/>
              </w:rPr>
              <w:t>FedCBA, Federated Averaging (FedAvg), Apriori</w:t>
            </w:r>
          </w:p>
        </w:tc>
        <w:tc>
          <w:tcPr>
            <w:tcW w:type="dxa" w:w="2592"/>
            <w:shd w:fill="FFFFFF"/>
            <w:tcMar>
              <w:top w:w="60" w:type="dxa"/>
              <w:bottom w:w="60" w:type="dxa"/>
              <w:left w:w="60" w:type="dxa"/>
              <w:right w:w="60" w:type="dxa"/>
            </w:tcMar>
          </w:tcPr>
          <w:p>
            <w:pPr>
              <w:spacing w:before="0" w:after="0" w:line="252" w:lineRule="auto"/>
            </w:pPr>
            <w:r>
              <w:rPr>
                <w:rFonts w:ascii="Arial" w:hAnsi="Arial"/>
                <w:sz w:val="16"/>
              </w:rPr>
              <w:t>Enables decentralized learning across corporate silos without sharing raw employee data (Acc ~88.6%); GDPR compliant.</w:t>
            </w:r>
          </w:p>
        </w:tc>
        <w:tc>
          <w:tcPr>
            <w:tcW w:type="dxa" w:w="2016"/>
            <w:shd w:fill="FFFFFF"/>
            <w:tcMar>
              <w:top w:w="60" w:type="dxa"/>
              <w:bottom w:w="60" w:type="dxa"/>
              <w:left w:w="60" w:type="dxa"/>
              <w:right w:w="60" w:type="dxa"/>
            </w:tcMar>
          </w:tcPr>
          <w:p>
            <w:pPr>
              <w:spacing w:before="0" w:after="0" w:line="252" w:lineRule="auto"/>
            </w:pPr>
            <w:r>
              <w:rPr>
                <w:rFonts w:ascii="Arial" w:hAnsi="Arial"/>
                <w:sz w:val="16"/>
              </w:rPr>
              <w:t>Requires distributed infrastructure coordination; communication overhead across federated nodes.</w:t>
            </w:r>
          </w:p>
        </w:tc>
      </w:tr>
    </w:tbl>
    <w:p>
      <w:pPr>
        <w:spacing w:before="120" w:after="200" w:line="276" w:lineRule="auto"/>
      </w:pPr>
    </w:p>
    <w:p>
      <w:pPr>
        <w:spacing w:before="280" w:after="120" w:line="276" w:lineRule="auto"/>
      </w:pPr>
      <w:r>
        <w:rPr>
          <w:rFonts w:ascii="Arial" w:hAnsi="Arial"/>
          <w:b/>
          <w:color w:val="1F497D"/>
          <w:sz w:val="32"/>
        </w:rPr>
        <w:t>5. Strategic Recommendations for HR Practitioners &amp; Researchers</w:t>
      </w:r>
    </w:p>
    <w:p>
      <w:pPr>
        <w:pStyle w:val="ListBullet"/>
        <w:spacing w:before="0" w:after="60" w:line="276" w:lineRule="auto"/>
      </w:pPr>
      <w:r>
        <w:rPr>
          <w:rFonts w:ascii="Arial" w:hAnsi="Arial"/>
          <w:b/>
          <w:color w:val="1F497D"/>
          <w:sz w:val="20"/>
        </w:rPr>
        <w:t xml:space="preserve">1. Decision Threshold Optimization: </w:t>
      </w:r>
      <w:r>
        <w:rPr>
          <w:rFonts w:ascii="Arial" w:hAnsi="Arial"/>
          <w:color w:val="262626"/>
          <w:sz w:val="20"/>
        </w:rPr>
        <w:t>Deploy Asymmetric Cost-Sensitive Thresholds: Rather than relying on a generic 0.5 classification threshold, HR teams should tune decision cutoffs (e.g., 0.35–0.40) to minimize expensive False Negatives (unpredicted departures of critical talent).</w:t>
      </w:r>
    </w:p>
    <w:p>
      <w:pPr>
        <w:pStyle w:val="ListBullet"/>
        <w:spacing w:before="0" w:after="60" w:line="276" w:lineRule="auto"/>
      </w:pPr>
      <w:r>
        <w:rPr>
          <w:rFonts w:ascii="Arial" w:hAnsi="Arial"/>
          <w:b/>
          <w:color w:val="1F497D"/>
          <w:sz w:val="20"/>
        </w:rPr>
        <w:t xml:space="preserve">2. Actionable Prescriptive Retention: </w:t>
      </w:r>
      <w:r>
        <w:rPr>
          <w:rFonts w:ascii="Arial" w:hAnsi="Arial"/>
          <w:color w:val="262626"/>
          <w:sz w:val="20"/>
        </w:rPr>
        <w:t>Shift from Static Prediction to Counterfactual Actionability: Integrating SHAP and counterfactual recourse engines allows HR leaders to see the exact intervention (e.g., salary increment, overtime cap, role rotation) needed to retain specific high-value employees.</w:t>
      </w:r>
    </w:p>
    <w:p>
      <w:pPr>
        <w:pStyle w:val="ListBullet"/>
        <w:spacing w:before="0" w:after="60" w:line="276" w:lineRule="auto"/>
      </w:pPr>
      <w:r>
        <w:rPr>
          <w:rFonts w:ascii="Arial" w:hAnsi="Arial"/>
          <w:b/>
          <w:color w:val="1F497D"/>
          <w:sz w:val="20"/>
        </w:rPr>
        <w:t xml:space="preserve">3. Dual Classification-Survival Architecture: </w:t>
      </w:r>
      <w:r>
        <w:rPr>
          <w:rFonts w:ascii="Arial" w:hAnsi="Arial"/>
          <w:color w:val="262626"/>
          <w:sz w:val="20"/>
        </w:rPr>
        <w:t>Combine Supervised Classification with Survival Risk Horizons: Employing a two-stage predictive engine—using XGBoost/Random Forest to identify *who* is at risk, and Cox/DeepSurv models to project *when* the departure will occur—enables precisely timed retention campaigns.</w:t>
      </w:r>
    </w:p>
    <w:p>
      <w:pPr>
        <w:pStyle w:val="ListBullet"/>
        <w:spacing w:before="0" w:after="60" w:line="276" w:lineRule="auto"/>
      </w:pPr>
      <w:r>
        <w:rPr>
          <w:rFonts w:ascii="Arial" w:hAnsi="Arial"/>
          <w:b/>
          <w:color w:val="1F497D"/>
          <w:sz w:val="20"/>
        </w:rPr>
        <w:t xml:space="preserve">4. Federated Privacy Compliance: </w:t>
      </w:r>
      <w:r>
        <w:rPr>
          <w:rFonts w:ascii="Arial" w:hAnsi="Arial"/>
          <w:color w:val="262626"/>
          <w:sz w:val="20"/>
        </w:rPr>
        <w:t>Adopt Privacy-Preserving Federated Architectures: For enterprise conglomerates with distributed subsidiaries or multi-national offices subject to GDPR, adopting federated associative classification (FedCBA) enables corporate-wide intelligence without centralizing sensitive employee data.</w:t>
      </w:r>
    </w:p>
    <w:p>
      <w:pPr>
        <w:pStyle w:val="ListBullet"/>
        <w:spacing w:before="0" w:after="60" w:line="276" w:lineRule="auto"/>
      </w:pPr>
      <w:r>
        <w:rPr>
          <w:rFonts w:ascii="Arial" w:hAnsi="Arial"/>
          <w:b/>
          <w:color w:val="1F497D"/>
          <w:sz w:val="20"/>
        </w:rPr>
        <w:t xml:space="preserve">5. Multimodal Data Enrichment: </w:t>
      </w:r>
      <w:r>
        <w:rPr>
          <w:rFonts w:ascii="Arial" w:hAnsi="Arial"/>
          <w:color w:val="262626"/>
          <w:sz w:val="20"/>
        </w:rPr>
        <w:t>Incorporate Unstructured Psychological &amp; Exit Feedback: Future production pipelines should fuse structured ERP/HRIS tables with NLP sentiment embeddings extracted from employee surveys, 360-degree reviews, and exit interviews.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