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pacing w:val="20"/>
          <w:sz w:val="22"/>
          <w:szCs w:val="22"/>
        </w:rPr>
        <w:t xml:space="preserve">PROJECT 7</w:t>
      </w:r>
    </w:p>
    <w:p>
      <w:pPr>
        <w:spacing w:after="200"/>
      </w:pPr>
      <w:r>
        <w:rPr>
          <w:b/>
          <w:bCs/>
          <w:color w:val="1F3864"/>
          <w:sz w:val="40"/>
          <w:szCs w:val="40"/>
        </w:rPr>
        <w:t xml:space="preserve">Stealth Scan vs Normal Scan Comparison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c>
          <w:tcPr>
            <w:tcW w:type="dxa" w:w="5100"/>
            <w:shd w:fill="F2F2F2" w:val="clear"/>
            <w:tcMar>
              <w:top w:type="dxa" w:w="80"/>
              <w:left w:type="dxa" w:w="120"/>
              <w:bottom w:type="dxa" w:w="80"/>
              <w:right w:type="dxa" w:w="120"/>
            </w:tcMar>
            <w:vAlign w:val="center"/>
          </w:tcPr>
          <w:p>
            <w:r>
              <w:rPr>
                <w:b/>
                <w:bCs/>
                <w:color w:val="1F3864"/>
                <w:sz w:val="20"/>
                <w:szCs w:val="20"/>
              </w:rPr>
              <w:t xml:space="preserve">Category: </w:t>
            </w:r>
            <w:r>
              <w:rPr>
                <w:sz w:val="20"/>
                <w:szCs w:val="20"/>
              </w:rPr>
              <w:t xml:space="preserve">Network Security &amp; Recon</w:t>
            </w:r>
          </w:p>
        </w:tc>
        <w:tc>
          <w:tcPr>
            <w:tcW w:type="dxa" w:w="5100"/>
            <w:shd w:fill="F2F2F2" w:val="clear"/>
            <w:tcMar>
              <w:top w:type="dxa" w:w="80"/>
              <w:left w:type="dxa" w:w="120"/>
              <w:bottom w:type="dxa" w:w="80"/>
              <w:right w:type="dxa" w:w="120"/>
            </w:tcMar>
            <w:vAlign w:val="center"/>
          </w:tcPr>
          <w:p>
            <w:r>
              <w:rPr>
                <w:b/>
                <w:bCs/>
                <w:color w:val="1F3864"/>
                <w:sz w:val="20"/>
                <w:szCs w:val="20"/>
              </w:rPr>
              <w:t xml:space="preserve">Difficulty: </w:t>
            </w:r>
            <w:r>
              <w:rPr>
                <w:sz w:val="20"/>
                <w:szCs w:val="20"/>
              </w:rPr>
              <w:t xml:space="preserve">Intermediate</w:t>
            </w:r>
          </w:p>
        </w:tc>
      </w:tr>
      <w:tr>
        <w:tc>
          <w:tcPr>
            <w:tcW w:type="dxa" w:w="5100"/>
            <w:shd w:fill="F2F2F2" w:val="clear"/>
            <w:tcMar>
              <w:top w:type="dxa" w:w="80"/>
              <w:left w:type="dxa" w:w="120"/>
              <w:bottom w:type="dxa" w:w="80"/>
              <w:right w:type="dxa" w:w="120"/>
            </w:tcMar>
            <w:vAlign w:val="center"/>
          </w:tcPr>
          <w:p>
            <w:r>
              <w:rPr>
                <w:b/>
                <w:bCs/>
                <w:color w:val="1F3864"/>
                <w:sz w:val="20"/>
                <w:szCs w:val="20"/>
              </w:rPr>
              <w:t xml:space="preserve">Target: </w:t>
            </w:r>
            <w:r>
              <w:rPr>
                <w:sz w:val="20"/>
                <w:szCs w:val="20"/>
              </w:rPr>
              <w:t xml:space="preserve">Metasploitable 2 (192.168.80.133)</w:t>
            </w:r>
          </w:p>
        </w:tc>
        <w:tc>
          <w:tcPr>
            <w:tcW w:type="dxa" w:w="5100"/>
            <w:shd w:fill="F2F2F2" w:val="clear"/>
            <w:tcMar>
              <w:top w:type="dxa" w:w="80"/>
              <w:left w:type="dxa" w:w="120"/>
              <w:bottom w:type="dxa" w:w="80"/>
              <w:right w:type="dxa" w:w="120"/>
            </w:tcMar>
            <w:vAlign w:val="center"/>
          </w:tcPr>
          <w:p>
            <w:r>
              <w:rPr>
                <w:b/>
                <w:bCs/>
                <w:color w:val="1F3864"/>
                <w:sz w:val="20"/>
                <w:szCs w:val="20"/>
              </w:rPr>
              <w:t xml:space="preserve">Status: </w:t>
            </w:r>
            <w:r>
              <w:rPr>
                <w:sz w:val="20"/>
                <w:szCs w:val="20"/>
              </w:rPr>
              <w:t xml:space="preserve">Completed</w:t>
            </w:r>
          </w:p>
        </w:tc>
      </w:tr>
    </w:tbl>
    <w:p>
      <w:pPr>
        <w:pStyle w:val="Heading1"/>
        <w:pBdr>
          <w:bottom w:val="single" w:color="D9D9D9" w:sz="6" w:space="4"/>
        </w:pBdr>
        <w:spacing w:after="200" w:before="320"/>
      </w:pPr>
      <w:r>
        <w:rPr>
          <w:b/>
          <w:bCs/>
          <w:color w:val="1F3864"/>
          <w:sz w:val="28"/>
          <w:szCs w:val="28"/>
        </w:rPr>
        <w:t xml:space="preserve">Objective</w:t>
      </w:r>
    </w:p>
    <w:p>
      <w:pPr>
        <w:spacing w:after="200"/>
      </w:pPr>
      <w:r>
        <w:rPr>
          <w:sz w:val="22"/>
          <w:szCs w:val="22"/>
        </w:rPr>
        <w:t xml:space="preserve">To compare Nmap's stealth (SYN) scan against a full TCP connect scan on the same target, and understand the practical difference between them in speed and connection behavior.</w:t>
      </w:r>
    </w:p>
    <w:p>
      <w:pPr>
        <w:pStyle w:val="Heading2"/>
        <w:spacing w:after="120" w:before="200"/>
      </w:pPr>
      <w:r>
        <w:rPr>
          <w:b/>
          <w:bCs/>
          <w:color w:val="1F3864"/>
          <w:sz w:val="24"/>
          <w:szCs w:val="24"/>
        </w:rPr>
        <w:t xml:space="preserve">Tools Used</w:t>
      </w:r>
    </w:p>
    <w:p>
      <w:pPr>
        <w:pStyle w:val="ListParagraph"/>
        <w:numPr>
          <w:ilvl w:val="0"/>
          <w:numId w:val="2"/>
        </w:numPr>
        <w:spacing w:after="80"/>
      </w:pPr>
      <w:r>
        <w:rPr>
          <w:sz w:val="22"/>
          <w:szCs w:val="22"/>
        </w:rPr>
        <w:t xml:space="preserve">Kali Linux — attacker/scanning machine</w:t>
      </w:r>
    </w:p>
    <w:p>
      <w:pPr>
        <w:pStyle w:val="ListParagraph"/>
        <w:numPr>
          <w:ilvl w:val="0"/>
          <w:numId w:val="2"/>
        </w:numPr>
        <w:spacing w:after="80"/>
      </w:pPr>
      <w:r>
        <w:rPr>
          <w:sz w:val="22"/>
          <w:szCs w:val="22"/>
        </w:rPr>
        <w:t xml:space="preserve">Nmap 7.99 — SYN scan and TCP connect scan</w:t>
      </w:r>
    </w:p>
    <w:p>
      <w:pPr>
        <w:pStyle w:val="Heading2"/>
        <w:spacing w:after="120" w:before="240"/>
      </w:pPr>
      <w:r>
        <w:rPr>
          <w:b/>
          <w:bCs/>
          <w:color w:val="1F3864"/>
          <w:sz w:val="24"/>
          <w:szCs w:val="24"/>
        </w:rPr>
        <w:t xml:space="preserve">The Core Difference</w:t>
      </w:r>
    </w:p>
    <w:p>
      <w:pPr>
        <w:spacing w:after="160"/>
      </w:pPr>
      <w:r>
        <w:rPr>
          <w:sz w:val="22"/>
          <w:szCs w:val="22"/>
        </w:rPr>
        <w:t xml:space="preserve">A normal TCP connection takes 3 steps to open (SYN → SYN-ACK → ACK). A stealth scan sends the first step, reads the reply, then abandons the connection before the final step — so a full connection is never actually established. A connect scan completes all 3 steps, like a real application would.</w:t>
      </w:r>
    </w:p>
    <w:p>
      <w:pPr>
        <w:pStyle w:val="ListParagraph"/>
        <w:numPr>
          <w:ilvl w:val="0"/>
          <w:numId w:val="2"/>
        </w:numPr>
        <w:spacing w:after="60"/>
      </w:pPr>
      <w:r>
        <w:rPr>
          <w:rFonts w:ascii="Consolas" w:cs="Consolas" w:eastAsia="Consolas" w:hAnsi="Consolas"/>
          <w:b/>
          <w:bCs/>
          <w:color w:val="1F3864"/>
          <w:sz w:val="21"/>
          <w:szCs w:val="21"/>
        </w:rPr>
        <w:t xml:space="preserve">-sS  </w:t>
      </w:r>
      <w:r>
        <w:rPr>
          <w:sz w:val="21"/>
          <w:szCs w:val="21"/>
        </w:rPr>
        <w:t xml:space="preserve">Stealth / SYN scan — stops after step 2. This has actually been Nmap's default this whole time when run as root, which is why every earlier project's scan already used this method without it being typed explicitly.</w:t>
      </w:r>
    </w:p>
    <w:p>
      <w:pPr>
        <w:pStyle w:val="ListParagraph"/>
        <w:numPr>
          <w:ilvl w:val="0"/>
          <w:numId w:val="2"/>
        </w:numPr>
        <w:spacing w:after="60"/>
      </w:pPr>
      <w:r>
        <w:rPr>
          <w:rFonts w:ascii="Consolas" w:cs="Consolas" w:eastAsia="Consolas" w:hAnsi="Consolas"/>
          <w:b/>
          <w:bCs/>
          <w:color w:val="1F3864"/>
          <w:sz w:val="21"/>
          <w:szCs w:val="21"/>
        </w:rPr>
        <w:t xml:space="preserve">-sT  </w:t>
      </w:r>
      <w:r>
        <w:rPr>
          <w:sz w:val="21"/>
          <w:szCs w:val="21"/>
        </w:rPr>
        <w:t xml:space="preserve">Full TCP connect scan — completes all 3 steps, a real, loggable connection.</w:t>
      </w:r>
    </w:p>
    <w:p>
      <w:pPr>
        <w:pStyle w:val="Heading1"/>
        <w:pageBreakBefore/>
        <w:pBdr>
          <w:bottom w:val="single" w:color="D9D9D9" w:sz="6" w:space="4"/>
        </w:pBdr>
        <w:spacing w:after="200" w:before="320"/>
      </w:pPr>
      <w:r>
        <w:rPr>
          <w:b/>
          <w:bCs/>
          <w:color w:val="1F3864"/>
          <w:sz w:val="28"/>
          <w:szCs w:val="28"/>
        </w:rPr>
        <w:t xml:space="preserve">Step-by-Step Process</w:t>
      </w:r>
    </w:p>
    <w:p>
      <w:pPr>
        <w:spacing w:after="120"/>
      </w:pPr>
      <w:r>
        <w:rPr>
          <w:b/>
          <w:bCs/>
          <w:sz w:val="22"/>
          <w:szCs w:val="22"/>
        </w:rPr>
        <w:t xml:space="preserve">Command: </w:t>
      </w:r>
      <w:r>
        <w:rPr>
          <w:rFonts w:ascii="Consolas" w:cs="Consolas" w:eastAsia="Consolas" w:hAnsi="Consolas"/>
          <w:color w:val="1F3864"/>
          <w:sz w:val="22"/>
          <w:szCs w:val="22"/>
        </w:rPr>
        <w:t xml:space="preserve">nmap -sS 192.168.80.133</w:t>
      </w:r>
    </w:p>
    <w:p>
      <w:pPr>
        <w:spacing w:after="160"/>
      </w:pPr>
      <w:r>
        <w:rPr>
          <w:sz w:val="22"/>
          <w:szCs w:val="22"/>
        </w:rPr>
        <w:t xml:space="preserve">Stealth scan run first, against the default port list.</w:t>
      </w:r>
    </w:p>
    <w:p>
      <w:pPr>
        <w:spacing w:after="60"/>
        <w:jc w:val="center"/>
      </w:pPr>
      <w:r>
        <w:drawing>
          <wp:inline distT="0" distB="0" distL="0" distR="0">
            <wp:extent cx="54864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305175"/>
                    </a:xfrm>
                    <a:prstGeom prst="rect">
                      <a:avLst/>
                    </a:prstGeom>
                  </pic:spPr>
                </pic:pic>
              </a:graphicData>
            </a:graphic>
          </wp:inline>
        </w:drawing>
      </w:r>
    </w:p>
    <w:p>
      <w:pPr>
        <w:spacing w:after="240"/>
        <w:jc w:val="center"/>
      </w:pPr>
      <w:r>
        <w:rPr>
          <w:i/>
          <w:iCs/>
          <w:color w:val="595959"/>
          <w:sz w:val="18"/>
          <w:szCs w:val="18"/>
        </w:rPr>
        <w:t xml:space="preserve">Figure 1 — Stealth (SYN) scan results</w:t>
      </w:r>
    </w:p>
    <w:p>
      <w:pPr>
        <w:spacing w:after="120" w:before="200"/>
      </w:pPr>
      <w:r>
        <w:rPr>
          <w:b/>
          <w:bCs/>
          <w:sz w:val="22"/>
          <w:szCs w:val="22"/>
        </w:rPr>
        <w:t xml:space="preserve">Command: </w:t>
      </w:r>
      <w:r>
        <w:rPr>
          <w:rFonts w:ascii="Consolas" w:cs="Consolas" w:eastAsia="Consolas" w:hAnsi="Consolas"/>
          <w:color w:val="1F3864"/>
          <w:sz w:val="22"/>
          <w:szCs w:val="22"/>
        </w:rPr>
        <w:t xml:space="preserve">nmap -sT 192.168.80.133</w:t>
      </w:r>
    </w:p>
    <w:p>
      <w:pPr>
        <w:spacing w:after="160"/>
      </w:pPr>
      <w:r>
        <w:rPr>
          <w:sz w:val="22"/>
          <w:szCs w:val="22"/>
        </w:rPr>
        <w:t xml:space="preserve">Full connect scan run second, against the same target and port list, for a direct comparison.</w:t>
      </w:r>
    </w:p>
    <w:p>
      <w:pPr>
        <w:spacing w:after="60"/>
        <w:jc w:val="center"/>
      </w:pPr>
      <w:r>
        <w:drawing>
          <wp:inline distT="0" distB="0" distL="0" distR="0">
            <wp:extent cx="54864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343275"/>
                    </a:xfrm>
                    <a:prstGeom prst="rect">
                      <a:avLst/>
                    </a:prstGeom>
                  </pic:spPr>
                </pic:pic>
              </a:graphicData>
            </a:graphic>
          </wp:inline>
        </w:drawing>
      </w:r>
    </w:p>
    <w:p>
      <w:pPr>
        <w:spacing w:after="240"/>
        <w:jc w:val="center"/>
      </w:pPr>
      <w:r>
        <w:rPr>
          <w:i/>
          <w:iCs/>
          <w:color w:val="595959"/>
          <w:sz w:val="18"/>
          <w:szCs w:val="18"/>
        </w:rPr>
        <w:t xml:space="preserve">Figure 2 — Full TCP connect scan results</w:t>
      </w:r>
    </w:p>
    <w:p>
      <w:pPr>
        <w:pStyle w:val="Heading1"/>
        <w:pageBreakBefore/>
        <w:pBdr>
          <w:bottom w:val="single" w:color="D9D9D9" w:sz="6" w:space="4"/>
        </w:pBdr>
        <w:spacing w:after="200" w:before="320"/>
      </w:pPr>
      <w:r>
        <w:rPr>
          <w:b/>
          <w:bCs/>
          <w:color w:val="1F3864"/>
          <w:sz w:val="28"/>
          <w:szCs w:val="28"/>
        </w:rPr>
        <w:t xml:space="preserve">Findings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F3864" w:val="clear"/>
            <w:tcMar>
              <w:top w:type="dxa" w:w="70"/>
              <w:left w:type="dxa" w:w="90"/>
              <w:bottom w:type="dxa" w:w="70"/>
              <w:right w:type="dxa" w:w="90"/>
            </w:tcMar>
            <w:vAlign w:val="center"/>
          </w:tcPr>
          <w:p>
            <w:r>
              <w:rPr>
                <w:b/>
                <w:bCs/>
                <w:color w:val="FFFFFF"/>
                <w:sz w:val="19"/>
                <w:szCs w:val="19"/>
              </w:rPr>
              <w:t xml:space="preserve">Metric</w:t>
            </w:r>
          </w:p>
        </w:tc>
        <w:tc>
          <w:tcPr>
            <w:tcW w:type="dxa" w:w="3000"/>
            <w:shd w:fill="1F3864" w:val="clear"/>
            <w:tcMar>
              <w:top w:type="dxa" w:w="70"/>
              <w:left w:type="dxa" w:w="90"/>
              <w:bottom w:type="dxa" w:w="70"/>
              <w:right w:type="dxa" w:w="90"/>
            </w:tcMar>
            <w:vAlign w:val="center"/>
          </w:tcPr>
          <w:p>
            <w:r>
              <w:rPr>
                <w:b/>
                <w:bCs/>
                <w:color w:val="FFFFFF"/>
                <w:sz w:val="19"/>
                <w:szCs w:val="19"/>
              </w:rPr>
              <w:t xml:space="preserve">-sS (Stealth)</w:t>
            </w:r>
          </w:p>
        </w:tc>
        <w:tc>
          <w:tcPr>
            <w:tcW w:type="dxa" w:w="3000"/>
            <w:shd w:fill="1F3864" w:val="clear"/>
            <w:tcMar>
              <w:top w:type="dxa" w:w="70"/>
              <w:left w:type="dxa" w:w="90"/>
              <w:bottom w:type="dxa" w:w="70"/>
              <w:right w:type="dxa" w:w="90"/>
            </w:tcMar>
            <w:vAlign w:val="center"/>
          </w:tcPr>
          <w:p>
            <w:r>
              <w:rPr>
                <w:b/>
                <w:bCs/>
                <w:color w:val="FFFFFF"/>
                <w:sz w:val="19"/>
                <w:szCs w:val="19"/>
              </w:rPr>
              <w:t xml:space="preserve">-sT (Connect)</w:t>
            </w:r>
          </w:p>
        </w:tc>
      </w:tr>
      <w:tr>
        <w:tc>
          <w:tcPr>
            <w:tcW w:type="dxa" w:w="3400"/>
            <w:tcMar>
              <w:top w:type="dxa" w:w="60"/>
              <w:left w:type="dxa" w:w="90"/>
              <w:bottom w:type="dxa" w:w="60"/>
              <w:right w:type="dxa" w:w="90"/>
            </w:tcMar>
            <w:vAlign w:val="center"/>
          </w:tcPr>
          <w:p>
            <w:r>
              <w:rPr>
                <w:b/>
                <w:bCs/>
                <w:sz w:val="19"/>
                <w:szCs w:val="19"/>
              </w:rPr>
              <w:t xml:space="preserve">Open ports found</w:t>
            </w:r>
          </w:p>
        </w:tc>
        <w:tc>
          <w:tcPr>
            <w:tcW w:type="dxa" w:w="3000"/>
            <w:tcMar>
              <w:top w:type="dxa" w:w="60"/>
              <w:left w:type="dxa" w:w="90"/>
              <w:bottom w:type="dxa" w:w="60"/>
              <w:right w:type="dxa" w:w="90"/>
            </w:tcMar>
            <w:vAlign w:val="center"/>
          </w:tcPr>
          <w:p>
            <w:r>
              <w:rPr>
                <w:b w:val="false"/>
                <w:bCs w:val="false"/>
                <w:sz w:val="19"/>
                <w:szCs w:val="19"/>
              </w:rPr>
              <w:t xml:space="preserve">23</w:t>
            </w:r>
          </w:p>
        </w:tc>
        <w:tc>
          <w:tcPr>
            <w:tcW w:type="dxa" w:w="3000"/>
            <w:tcMar>
              <w:top w:type="dxa" w:w="60"/>
              <w:left w:type="dxa" w:w="90"/>
              <w:bottom w:type="dxa" w:w="60"/>
              <w:right w:type="dxa" w:w="90"/>
            </w:tcMar>
            <w:vAlign w:val="center"/>
          </w:tcPr>
          <w:p>
            <w:r>
              <w:rPr>
                <w:b w:val="false"/>
                <w:bCs w:val="false"/>
                <w:sz w:val="19"/>
                <w:szCs w:val="19"/>
              </w:rPr>
              <w:t xml:space="preserve">23</w:t>
            </w:r>
          </w:p>
        </w:tc>
      </w:tr>
      <w:tr>
        <w:tc>
          <w:tcPr>
            <w:tcW w:type="dxa" w:w="3400"/>
            <w:shd w:fill="F2F2F2" w:val="clear"/>
            <w:tcMar>
              <w:top w:type="dxa" w:w="60"/>
              <w:left w:type="dxa" w:w="90"/>
              <w:bottom w:type="dxa" w:w="60"/>
              <w:right w:type="dxa" w:w="90"/>
            </w:tcMar>
            <w:vAlign w:val="center"/>
          </w:tcPr>
          <w:p>
            <w:r>
              <w:rPr>
                <w:b/>
                <w:bCs/>
                <w:sz w:val="19"/>
                <w:szCs w:val="19"/>
              </w:rPr>
              <w:t xml:space="preserve">Closed ports label</w:t>
            </w:r>
          </w:p>
        </w:tc>
        <w:tc>
          <w:tcPr>
            <w:tcW w:type="dxa" w:w="3000"/>
            <w:shd w:fill="F2F2F2" w:val="clear"/>
            <w:tcMar>
              <w:top w:type="dxa" w:w="60"/>
              <w:left w:type="dxa" w:w="90"/>
              <w:bottom w:type="dxa" w:w="60"/>
              <w:right w:type="dxa" w:w="90"/>
            </w:tcMar>
            <w:vAlign w:val="center"/>
          </w:tcPr>
          <w:p>
            <w:r>
              <w:rPr>
                <w:b w:val="false"/>
                <w:bCs w:val="false"/>
                <w:sz w:val="19"/>
                <w:szCs w:val="19"/>
              </w:rPr>
              <w:t xml:space="preserve">reset</w:t>
            </w:r>
          </w:p>
        </w:tc>
        <w:tc>
          <w:tcPr>
            <w:tcW w:type="dxa" w:w="3000"/>
            <w:shd w:fill="F2F2F2" w:val="clear"/>
            <w:tcMar>
              <w:top w:type="dxa" w:w="60"/>
              <w:left w:type="dxa" w:w="90"/>
              <w:bottom w:type="dxa" w:w="60"/>
              <w:right w:type="dxa" w:w="90"/>
            </w:tcMar>
            <w:vAlign w:val="center"/>
          </w:tcPr>
          <w:p>
            <w:r>
              <w:rPr>
                <w:b w:val="false"/>
                <w:bCs w:val="false"/>
                <w:sz w:val="19"/>
                <w:szCs w:val="19"/>
              </w:rPr>
              <w:t xml:space="preserve">conn-refused</w:t>
            </w:r>
          </w:p>
        </w:tc>
      </w:tr>
      <w:tr>
        <w:tc>
          <w:tcPr>
            <w:tcW w:type="dxa" w:w="3400"/>
            <w:tcMar>
              <w:top w:type="dxa" w:w="60"/>
              <w:left w:type="dxa" w:w="90"/>
              <w:bottom w:type="dxa" w:w="60"/>
              <w:right w:type="dxa" w:w="90"/>
            </w:tcMar>
            <w:vAlign w:val="center"/>
          </w:tcPr>
          <w:p>
            <w:r>
              <w:rPr>
                <w:b/>
                <w:bCs/>
                <w:sz w:val="19"/>
                <w:szCs w:val="19"/>
              </w:rPr>
              <w:t xml:space="preserve">Scan duration</w:t>
            </w:r>
          </w:p>
        </w:tc>
        <w:tc>
          <w:tcPr>
            <w:tcW w:type="dxa" w:w="3000"/>
            <w:tcMar>
              <w:top w:type="dxa" w:w="60"/>
              <w:left w:type="dxa" w:w="90"/>
              <w:bottom w:type="dxa" w:w="60"/>
              <w:right w:type="dxa" w:w="90"/>
            </w:tcMar>
            <w:vAlign w:val="center"/>
          </w:tcPr>
          <w:p>
            <w:r>
              <w:rPr>
                <w:b w:val="false"/>
                <w:bCs w:val="false"/>
                <w:sz w:val="19"/>
                <w:szCs w:val="19"/>
              </w:rPr>
              <w:t xml:space="preserve">0.85 seconds</w:t>
            </w:r>
          </w:p>
        </w:tc>
        <w:tc>
          <w:tcPr>
            <w:tcW w:type="dxa" w:w="3000"/>
            <w:tcMar>
              <w:top w:type="dxa" w:w="60"/>
              <w:left w:type="dxa" w:w="90"/>
              <w:bottom w:type="dxa" w:w="60"/>
              <w:right w:type="dxa" w:w="90"/>
            </w:tcMar>
            <w:vAlign w:val="center"/>
          </w:tcPr>
          <w:p>
            <w:r>
              <w:rPr>
                <w:b w:val="false"/>
                <w:bCs w:val="false"/>
                <w:sz w:val="19"/>
                <w:szCs w:val="19"/>
              </w:rPr>
              <w:t xml:space="preserve">4.78 seconds</w:t>
            </w:r>
          </w:p>
        </w:tc>
      </w:tr>
      <w:tr>
        <w:tc>
          <w:tcPr>
            <w:tcW w:type="dxa" w:w="3400"/>
            <w:shd w:fill="F2F2F2" w:val="clear"/>
            <w:tcMar>
              <w:top w:type="dxa" w:w="60"/>
              <w:left w:type="dxa" w:w="90"/>
              <w:bottom w:type="dxa" w:w="60"/>
              <w:right w:type="dxa" w:w="90"/>
            </w:tcMar>
            <w:vAlign w:val="center"/>
          </w:tcPr>
          <w:p>
            <w:r>
              <w:rPr>
                <w:b/>
                <w:bCs/>
                <w:sz w:val="19"/>
                <w:szCs w:val="19"/>
              </w:rPr>
              <w:t xml:space="preserve">Connection completed?</w:t>
            </w:r>
          </w:p>
        </w:tc>
        <w:tc>
          <w:tcPr>
            <w:tcW w:type="dxa" w:w="3000"/>
            <w:shd w:fill="F2F2F2" w:val="clear"/>
            <w:tcMar>
              <w:top w:type="dxa" w:w="60"/>
              <w:left w:type="dxa" w:w="90"/>
              <w:bottom w:type="dxa" w:w="60"/>
              <w:right w:type="dxa" w:w="90"/>
            </w:tcMar>
            <w:vAlign w:val="center"/>
          </w:tcPr>
          <w:p>
            <w:r>
              <w:rPr>
                <w:b w:val="false"/>
                <w:bCs w:val="false"/>
                <w:sz w:val="19"/>
                <w:szCs w:val="19"/>
              </w:rPr>
              <w:t xml:space="preserve">No — abandoned after step 2</w:t>
            </w:r>
          </w:p>
        </w:tc>
        <w:tc>
          <w:tcPr>
            <w:tcW w:type="dxa" w:w="3000"/>
            <w:shd w:fill="F2F2F2" w:val="clear"/>
            <w:tcMar>
              <w:top w:type="dxa" w:w="60"/>
              <w:left w:type="dxa" w:w="90"/>
              <w:bottom w:type="dxa" w:w="60"/>
              <w:right w:type="dxa" w:w="90"/>
            </w:tcMar>
            <w:vAlign w:val="center"/>
          </w:tcPr>
          <w:p>
            <w:r>
              <w:rPr>
                <w:b w:val="false"/>
                <w:bCs w:val="false"/>
                <w:sz w:val="19"/>
                <w:szCs w:val="19"/>
              </w:rPr>
              <w:t xml:space="preserve">Yes — full 3-step handshake</w:t>
            </w:r>
          </w:p>
        </w:tc>
      </w:tr>
    </w:tbl>
    <w:p>
      <w:pPr>
        <w:spacing w:after="0" w:before="160"/>
      </w:pPr>
      <w:r>
        <w:rPr>
          <w:sz w:val="22"/>
          <w:szCs w:val="22"/>
        </w:rPr>
        <w:t xml:space="preserve">Both scans found the exact same 23 open ports, confirming the two methods are equally accurate. The main differences were speed and how each scan labels closed ports internally — the stealth scan reports closed ports as “reset,” while the connect scan reports them as “conn-refused,” reflecting the different mechanism each one uses to determine a port is closed.</w:t>
      </w:r>
    </w:p>
    <w:p>
      <w:pPr>
        <w:pStyle w:val="Heading1"/>
        <w:pageBreakBefore/>
        <w:pBdr>
          <w:bottom w:val="single" w:color="D9D9D9" w:sz="6" w:space="4"/>
        </w:pBdr>
        <w:spacing w:after="200" w:before="320"/>
      </w:pPr>
      <w:r>
        <w:rPr>
          <w:b/>
          <w:bCs/>
          <w:color w:val="1F3864"/>
          <w:sz w:val="28"/>
          <w:szCs w:val="28"/>
        </w:rPr>
        <w:t xml:space="preserve">Risk Analysis</w:t>
      </w:r>
    </w:p>
    <w:p>
      <w:pPr>
        <w:pStyle w:val="ListParagraph"/>
        <w:numPr>
          <w:ilvl w:val="0"/>
          <w:numId w:val="2"/>
        </w:numPr>
        <w:spacing w:after="140"/>
      </w:pPr>
      <w:r>
        <w:rPr>
          <w:b/>
          <w:bCs/>
          <w:color w:val="1F3864"/>
          <w:sz w:val="22"/>
          <w:szCs w:val="22"/>
        </w:rPr>
        <w:t xml:space="preserve">Connect scans are far more likely to be logged — </w:t>
      </w:r>
      <w:r>
        <w:rPr>
          <w:sz w:val="22"/>
          <w:szCs w:val="22"/>
        </w:rPr>
        <w:t xml:space="preserve">Since -sT completes a real connection, the target service itself sees and can log a full, legitimate-looking connection. A stealth scan never finishes the handshake, so many services and basic logging never register it as a real connection attempt.</w:t>
      </w:r>
    </w:p>
    <w:p>
      <w:pPr>
        <w:pStyle w:val="ListParagraph"/>
        <w:numPr>
          <w:ilvl w:val="0"/>
          <w:numId w:val="2"/>
        </w:numPr>
        <w:spacing w:after="140"/>
      </w:pPr>
      <w:r>
        <w:rPr>
          <w:b/>
          <w:bCs/>
          <w:color w:val="1F3864"/>
          <w:sz w:val="22"/>
          <w:szCs w:val="22"/>
        </w:rPr>
        <w:t xml:space="preserve">Speed matters more at scale — </w:t>
      </w:r>
      <w:r>
        <w:rPr>
          <w:sz w:val="22"/>
          <w:szCs w:val="22"/>
        </w:rPr>
        <w:t xml:space="preserve">The stealth scan's speed advantage seen here (0.85s vs 4.78s) becomes far more significant when scanning entire networks or the full 65,535-port range, where thousands of connection attempts add up quickly.</w:t>
      </w:r>
    </w:p>
    <w:p>
      <w:pPr>
        <w:pStyle w:val="ListParagraph"/>
        <w:numPr>
          <w:ilvl w:val="0"/>
          <w:numId w:val="2"/>
        </w:numPr>
        <w:spacing w:after="140"/>
      </w:pPr>
      <w:r>
        <w:rPr>
          <w:b/>
          <w:bCs/>
          <w:color w:val="1F3864"/>
          <w:sz w:val="22"/>
          <w:szCs w:val="22"/>
        </w:rPr>
        <w:t xml:space="preserve">“Stealth” is relative, not invisible — </w:t>
      </w:r>
      <w:r>
        <w:rPr>
          <w:sz w:val="22"/>
          <w:szCs w:val="22"/>
        </w:rPr>
        <w:t xml:space="preserve">A SYN scan avoids basic connection logs, but modern firewalls and intrusion detection systems can still recognize the unusual SYN pattern itself. The name reflects older, simpler detection methods — not a guarantee of being undetected today.</w:t>
      </w:r>
    </w:p>
    <w:p>
      <w:pPr>
        <w:pStyle w:val="Heading1"/>
        <w:pageBreakBefore/>
        <w:pBdr>
          <w:bottom w:val="single" w:color="D9D9D9" w:sz="6" w:space="4"/>
        </w:pBdr>
        <w:spacing w:after="200" w:before="320"/>
      </w:pPr>
      <w:r>
        <w:rPr>
          <w:b/>
          <w:bCs/>
          <w:color w:val="1F3864"/>
          <w:sz w:val="28"/>
          <w:szCs w:val="28"/>
        </w:rPr>
        <w:t xml:space="preserve">Conclusion &amp; Recommendation</w:t>
      </w:r>
    </w:p>
    <w:p>
      <w:pPr>
        <w:spacing w:after="120"/>
      </w:pPr>
      <w:r>
        <w:rPr>
          <w:sz w:val="22"/>
          <w:szCs w:val="22"/>
        </w:rPr>
        <w:t xml:space="preserve">Both scan types returned identical, reliable results, but the stealth scan completed roughly 5.6 times faster while avoiding fully established connections. For a real assessment, a stealth scan is the practical default choice; a full connect scan is mainly needed when raw socket privileges are unavailable (e.g. running as a non-root user) or when testing how a service behaves under a genuinely completed connection.</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color w:val="595959"/>
        <w:sz w:val="16"/>
        <w:szCs w:val="16"/>
      </w:rPr>
      <w:t xml:space="preserve">Cybersecurity Internship — Network Security &amp; Recon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4b599ac09751f99484befccd10110f516b0d4f.png"/><Relationship Id="rId10" Type="http://schemas.openxmlformats.org/officeDocument/2006/relationships/image" Target="media/cc9537f65057841110770ff7e94b691c356db1f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2026-08-21T11:04:28.265Z</dcterms:created>
  <dcterms:modified xsi:type="dcterms:W3CDTF">2026-08-21T11:04:28.277Z</dcterms:modified>
</cp:coreProperties>
</file>

<file path=docProps/custom.xml><?xml version="1.0" encoding="utf-8"?>
<Properties xmlns="http://schemas.openxmlformats.org/officeDocument/2006/custom-properties" xmlns:vt="http://schemas.openxmlformats.org/officeDocument/2006/docPropsVTypes"/>
</file>