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4"/>
        </w:rPr>
        <w:t>Continuous Threat Exposure Management (CTEM)</w:t>
      </w:r>
    </w:p>
    <w:p>
      <w:pPr>
        <w:spacing w:after="200"/>
      </w:pPr>
      <w:r>
        <w:rPr>
          <w:rFonts w:ascii="Arial" w:hAnsi="Arial"/>
          <w:i/>
          <w:color w:val="475569"/>
          <w:sz w:val="24"/>
        </w:rPr>
        <w:t>Engineering Leadership, Team Attribution &amp; Architecture Breakdown</w:t>
      </w:r>
    </w:p>
    <w:tbl>
      <w:tblPr>
        <w:tblW w:type="auto" w:w="0"/>
        <w:jc w:val="center"/>
        <w:tblLayout w:type="fixed"/>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Pr>
          <w:p>
            <w:pPr>
              <w:spacing w:after="80"/>
            </w:pPr>
            <w:r>
              <w:rPr>
                <w:rFonts w:ascii="Arial" w:hAnsi="Arial"/>
                <w:b/>
                <w:color w:val="1E3A8A"/>
                <w:sz w:val="22"/>
              </w:rPr>
              <w:t>★ Project Leadership &amp; Technical Supervisory Council</w:t>
              <w:br/>
            </w:r>
            <w:r>
              <w:rPr>
                <w:rFonts w:ascii="Arial" w:hAnsi="Arial"/>
                <w:b/>
                <w:color w:val="0F172A"/>
                <w:sz w:val="19"/>
              </w:rPr>
              <w:t xml:space="preserve">• Team 1 Lead: </w:t>
            </w:r>
            <w:r>
              <w:rPr>
                <w:rFonts w:ascii="Arial" w:hAnsi="Arial"/>
                <w:b/>
                <w:color w:val="0E7490"/>
                <w:sz w:val="19"/>
              </w:rPr>
              <w:t>Himansh Purswani (@himanshdp)</w:t>
            </w:r>
            <w:r>
              <w:rPr>
                <w:rFonts w:ascii="Arial" w:hAnsi="Arial"/>
                <w:color w:val="334155"/>
                <w:sz w:val="19"/>
              </w:rPr>
              <w:t xml:space="preserve"> — Supervised Attack Surface Discovery, Reconnaissance Pipelines &amp; Tool Orchestration.</w:t>
              <w:br/>
            </w:r>
            <w:r>
              <w:rPr>
                <w:rFonts w:ascii="Arial" w:hAnsi="Arial"/>
                <w:b/>
                <w:color w:val="0F172A"/>
                <w:sz w:val="19"/>
              </w:rPr>
              <w:t xml:space="preserve">• Team 2 Lead: </w:t>
            </w:r>
            <w:r>
              <w:rPr>
                <w:rFonts w:ascii="Arial" w:hAnsi="Arial"/>
                <w:b/>
                <w:color w:val="0E7490"/>
                <w:sz w:val="19"/>
              </w:rPr>
              <w:t>Avinash Shankar P T (@avinashshankarpt)</w:t>
            </w:r>
            <w:r>
              <w:rPr>
                <w:rFonts w:ascii="Arial" w:hAnsi="Arial"/>
                <w:color w:val="334155"/>
                <w:sz w:val="19"/>
              </w:rPr>
              <w:t xml:space="preserve"> — Supervised Asset Inventory, Database Architecture, Zoning &amp; Drift Detection.</w:t>
              <w:br/>
            </w:r>
            <w:r>
              <w:rPr>
                <w:rFonts w:ascii="Arial" w:hAnsi="Arial"/>
                <w:b/>
                <w:color w:val="0F172A"/>
                <w:sz w:val="19"/>
              </w:rPr>
              <w:t xml:space="preserve">• Team 3 Lead: </w:t>
            </w:r>
            <w:r>
              <w:rPr>
                <w:rFonts w:ascii="Arial" w:hAnsi="Arial"/>
                <w:b/>
                <w:color w:val="0E7490"/>
                <w:sz w:val="19"/>
              </w:rPr>
              <w:t>Mohd Aaqib (@aaqibansarii)</w:t>
            </w:r>
            <w:r>
              <w:rPr>
                <w:rFonts w:ascii="Arial" w:hAnsi="Arial"/>
                <w:color w:val="334155"/>
                <w:sz w:val="19"/>
              </w:rPr>
              <w:t xml:space="preserve"> — Supervised Vulnerability Ingestion, Curated CVE Signatures &amp; Risk Scoring Engine.</w:t>
              <w:br/>
            </w:r>
            <w:r>
              <w:rPr>
                <w:rFonts w:ascii="Arial" w:hAnsi="Arial"/>
                <w:b/>
                <w:color w:val="0F172A"/>
                <w:sz w:val="19"/>
              </w:rPr>
              <w:t xml:space="preserve">• Team 4 Lead: </w:t>
            </w:r>
            <w:r>
              <w:rPr>
                <w:rFonts w:ascii="Arial" w:hAnsi="Arial"/>
                <w:b/>
                <w:color w:val="0E7490"/>
                <w:sz w:val="19"/>
              </w:rPr>
              <w:t>Collective Management by all Team Leads</w:t>
            </w:r>
            <w:r>
              <w:rPr>
                <w:rFonts w:ascii="Arial" w:hAnsi="Arial"/>
                <w:color w:val="334155"/>
                <w:sz w:val="19"/>
              </w:rPr>
              <w:t xml:space="preserve"> — Himansh Purswani, Avinash Shankar P T, and Mohd Aaqib collectively supervised Graph Topology, SIEM Log Ingestion, UEBA Analytics, and cross-team platform integration.</w:t>
              <w:br/>
            </w:r>
          </w:p>
        </w:tc>
      </w:tr>
    </w:tbl>
    <w:p>
      <w:pPr>
        <w:spacing w:after="120"/>
      </w:pPr>
    </w:p>
    <w:p>
      <w:pPr>
        <w:spacing w:before="160" w:after="120"/>
      </w:pPr>
      <w:r>
        <w:rPr>
          <w:rFonts w:ascii="Arial" w:hAnsi="Arial"/>
          <w:b/>
          <w:color w:val="1E3A8A"/>
          <w:sz w:val="28"/>
        </w:rPr>
        <w:t>1. Executive Summary &amp; Team Attribution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296"/>
            <w:shd w:fill="1E293B"/>
            <w:tcMar>
              <w:top w:w="120" w:type="dxa"/>
              <w:bottom w:w="120" w:type="dxa"/>
              <w:left w:w="90" w:type="dxa"/>
              <w:right w:w="90" w:type="dxa"/>
            </w:tcMar>
          </w:tcPr>
          <w:p>
            <w:pPr>
              <w:jc w:val="center"/>
            </w:pPr>
            <w:r>
              <w:rPr>
                <w:rFonts w:ascii="Arial" w:hAnsi="Arial"/>
                <w:b/>
                <w:color w:val="FFFFFF"/>
                <w:sz w:val="17"/>
              </w:rPr>
              <w:t>Team</w:t>
            </w:r>
          </w:p>
        </w:tc>
        <w:tc>
          <w:tcPr>
            <w:tcW w:type="dxa" w:w="1872"/>
            <w:shd w:fill="1E293B"/>
            <w:tcMar>
              <w:top w:w="120" w:type="dxa"/>
              <w:bottom w:w="120" w:type="dxa"/>
              <w:left w:w="90" w:type="dxa"/>
              <w:right w:w="90" w:type="dxa"/>
            </w:tcMar>
          </w:tcPr>
          <w:p>
            <w:pPr>
              <w:jc w:val="center"/>
            </w:pPr>
            <w:r>
              <w:rPr>
                <w:rFonts w:ascii="Arial" w:hAnsi="Arial"/>
                <w:b/>
                <w:color w:val="FFFFFF"/>
                <w:sz w:val="17"/>
              </w:rPr>
              <w:t>Member / Role</w:t>
            </w:r>
          </w:p>
        </w:tc>
        <w:tc>
          <w:tcPr>
            <w:tcW w:type="dxa" w:w="2304"/>
            <w:shd w:fill="1E293B"/>
            <w:tcMar>
              <w:top w:w="120" w:type="dxa"/>
              <w:bottom w:w="120" w:type="dxa"/>
              <w:left w:w="90" w:type="dxa"/>
              <w:right w:w="90" w:type="dxa"/>
            </w:tcMar>
          </w:tcPr>
          <w:p>
            <w:pPr>
              <w:jc w:val="center"/>
            </w:pPr>
            <w:r>
              <w:rPr>
                <w:rFonts w:ascii="Arial" w:hAnsi="Arial"/>
                <w:b/>
                <w:color w:val="FFFFFF"/>
                <w:sz w:val="17"/>
              </w:rPr>
              <w:t>Core Module</w:t>
            </w:r>
          </w:p>
        </w:tc>
        <w:tc>
          <w:tcPr>
            <w:tcW w:type="dxa" w:w="2304"/>
            <w:shd w:fill="1E293B"/>
            <w:tcMar>
              <w:top w:w="120" w:type="dxa"/>
              <w:bottom w:w="120" w:type="dxa"/>
              <w:left w:w="90" w:type="dxa"/>
              <w:right w:w="90" w:type="dxa"/>
            </w:tcMar>
          </w:tcPr>
          <w:p>
            <w:pPr>
              <w:jc w:val="center"/>
            </w:pPr>
            <w:r>
              <w:rPr>
                <w:rFonts w:ascii="Arial" w:hAnsi="Arial"/>
                <w:b/>
                <w:color w:val="FFFFFF"/>
                <w:sz w:val="17"/>
              </w:rPr>
              <w:t>Key Code Files</w:t>
            </w:r>
          </w:p>
        </w:tc>
        <w:tc>
          <w:tcPr>
            <w:tcW w:type="dxa" w:w="3024"/>
            <w:shd w:fill="1E293B"/>
            <w:tcMar>
              <w:top w:w="120" w:type="dxa"/>
              <w:bottom w:w="120" w:type="dxa"/>
              <w:left w:w="90" w:type="dxa"/>
              <w:right w:w="90" w:type="dxa"/>
            </w:tcMar>
          </w:tcPr>
          <w:p>
            <w:pPr>
              <w:jc w:val="center"/>
            </w:pPr>
            <w:r>
              <w:rPr>
                <w:rFonts w:ascii="Arial" w:hAnsi="Arial"/>
                <w:b/>
                <w:color w:val="FFFFFF"/>
                <w:sz w:val="17"/>
              </w:rPr>
              <w:t>Technical Value Delivered</w:t>
            </w:r>
          </w:p>
        </w:tc>
      </w:tr>
      <w:tr>
        <w:tc>
          <w:tcPr>
            <w:tcW w:type="dxa" w:w="1296"/>
            <w:shd w:fill="E0F2FE"/>
            <w:tcMar>
              <w:top w:w="70" w:type="dxa"/>
              <w:bottom w:w="70" w:type="dxa"/>
              <w:left w:w="90" w:type="dxa"/>
              <w:right w:w="90" w:type="dxa"/>
            </w:tcMar>
          </w:tcPr>
          <w:p>
            <w:pPr>
              <w:jc w:val="left"/>
            </w:pPr>
            <w:r>
              <w:rPr>
                <w:rFonts w:ascii="Arial" w:hAnsi="Arial"/>
                <w:color w:val="0F172A"/>
                <w:sz w:val="16"/>
              </w:rPr>
              <w:t>Team 1</w:t>
            </w:r>
          </w:p>
        </w:tc>
        <w:tc>
          <w:tcPr>
            <w:tcW w:type="dxa" w:w="1872"/>
            <w:shd w:fill="E0F2FE"/>
            <w:tcMar>
              <w:top w:w="70" w:type="dxa"/>
              <w:bottom w:w="70" w:type="dxa"/>
              <w:left w:w="90" w:type="dxa"/>
              <w:right w:w="90" w:type="dxa"/>
            </w:tcMar>
          </w:tcPr>
          <w:p>
            <w:pPr>
              <w:jc w:val="left"/>
            </w:pPr>
            <w:r>
              <w:rPr>
                <w:rFonts w:ascii="Arial" w:hAnsi="Arial"/>
                <w:b/>
                <w:color w:val="0284C7"/>
                <w:sz w:val="16"/>
              </w:rPr>
              <w:t>Himansh Purswani [Lead]</w:t>
            </w:r>
          </w:p>
        </w:tc>
        <w:tc>
          <w:tcPr>
            <w:tcW w:type="dxa" w:w="2304"/>
            <w:shd w:fill="E0F2FE"/>
            <w:tcMar>
              <w:top w:w="70" w:type="dxa"/>
              <w:bottom w:w="70" w:type="dxa"/>
              <w:left w:w="90" w:type="dxa"/>
              <w:right w:w="90" w:type="dxa"/>
            </w:tcMar>
          </w:tcPr>
          <w:p>
            <w:r>
              <w:rPr>
                <w:rFonts w:ascii="Arial" w:hAnsi="Arial"/>
                <w:color w:val="0F172A"/>
                <w:sz w:val="16"/>
              </w:rPr>
              <w:t>Team 1 Leadership &amp; Recon Supervision</w:t>
            </w:r>
          </w:p>
        </w:tc>
        <w:tc>
          <w:tcPr>
            <w:tcW w:type="dxa" w:w="2304"/>
            <w:shd w:fill="E0F2FE"/>
            <w:tcMar>
              <w:top w:w="70" w:type="dxa"/>
              <w:bottom w:w="70" w:type="dxa"/>
              <w:left w:w="90" w:type="dxa"/>
              <w:right w:w="90" w:type="dxa"/>
            </w:tcMar>
          </w:tcPr>
          <w:p>
            <w:r>
              <w:rPr>
                <w:rFonts w:ascii="Arial" w:hAnsi="Arial"/>
                <w:color w:val="0F172A"/>
                <w:sz w:val="16"/>
              </w:rPr>
              <w:t>recon_runner.py, Dockerfile, pipeline</w:t>
            </w:r>
          </w:p>
        </w:tc>
        <w:tc>
          <w:tcPr>
            <w:tcW w:type="dxa" w:w="3024"/>
            <w:shd w:fill="E0F2FE"/>
            <w:tcMar>
              <w:top w:w="70" w:type="dxa"/>
              <w:bottom w:w="70" w:type="dxa"/>
              <w:left w:w="90" w:type="dxa"/>
              <w:right w:w="90" w:type="dxa"/>
            </w:tcMar>
          </w:tcPr>
          <w:p>
            <w:r>
              <w:rPr>
                <w:rFonts w:ascii="Arial" w:hAnsi="Arial"/>
                <w:color w:val="0F172A"/>
                <w:sz w:val="16"/>
              </w:rPr>
              <w:t>Supervised Discovery architecture, tool integration &amp; quality assurance</w:t>
            </w:r>
          </w:p>
        </w:tc>
      </w:tr>
      <w:tr>
        <w:tc>
          <w:tcPr>
            <w:tcW w:type="dxa" w:w="1296"/>
            <w:shd w:fill="FFFFFF"/>
            <w:tcMar>
              <w:top w:w="70" w:type="dxa"/>
              <w:bottom w:w="70" w:type="dxa"/>
              <w:left w:w="90" w:type="dxa"/>
              <w:right w:w="90" w:type="dxa"/>
            </w:tcMar>
          </w:tcPr>
          <w:p>
            <w:pPr>
              <w:jc w:val="left"/>
            </w:pPr>
            <w:r>
              <w:rPr>
                <w:rFonts w:ascii="Arial" w:hAnsi="Arial"/>
                <w:color w:val="0F172A"/>
                <w:sz w:val="16"/>
              </w:rPr>
              <w:t>Team 1</w:t>
            </w:r>
          </w:p>
        </w:tc>
        <w:tc>
          <w:tcPr>
            <w:tcW w:type="dxa" w:w="1872"/>
            <w:shd w:fill="FFFFFF"/>
            <w:tcMar>
              <w:top w:w="70" w:type="dxa"/>
              <w:bottom w:w="70" w:type="dxa"/>
              <w:left w:w="90" w:type="dxa"/>
              <w:right w:w="90" w:type="dxa"/>
            </w:tcMar>
          </w:tcPr>
          <w:p>
            <w:pPr>
              <w:jc w:val="left"/>
            </w:pPr>
            <w:r>
              <w:rPr>
                <w:rFonts w:ascii="Arial" w:hAnsi="Arial"/>
                <w:b/>
                <w:color w:val="0F172A"/>
                <w:sz w:val="16"/>
              </w:rPr>
              <w:t>Kavita</w:t>
            </w:r>
          </w:p>
        </w:tc>
        <w:tc>
          <w:tcPr>
            <w:tcW w:type="dxa" w:w="2304"/>
            <w:shd w:fill="FFFFFF"/>
            <w:tcMar>
              <w:top w:w="70" w:type="dxa"/>
              <w:bottom w:w="70" w:type="dxa"/>
              <w:left w:w="90" w:type="dxa"/>
              <w:right w:w="90" w:type="dxa"/>
            </w:tcMar>
          </w:tcPr>
          <w:p>
            <w:r>
              <w:rPr>
                <w:rFonts w:ascii="Arial" w:hAnsi="Arial"/>
                <w:color w:val="0F172A"/>
                <w:sz w:val="16"/>
              </w:rPr>
              <w:t>Subdomain &amp; DNS Reconnaissance</w:t>
            </w:r>
          </w:p>
        </w:tc>
        <w:tc>
          <w:tcPr>
            <w:tcW w:type="dxa" w:w="2304"/>
            <w:shd w:fill="FFFFFF"/>
            <w:tcMar>
              <w:top w:w="70" w:type="dxa"/>
              <w:bottom w:w="70" w:type="dxa"/>
              <w:left w:w="90" w:type="dxa"/>
              <w:right w:w="90" w:type="dxa"/>
            </w:tcMar>
          </w:tcPr>
          <w:p>
            <w:r>
              <w:rPr>
                <w:rFonts w:ascii="Arial" w:hAnsi="Arial"/>
                <w:color w:val="0F172A"/>
                <w:sz w:val="16"/>
              </w:rPr>
              <w:t>recon_runner.py, target_validation.py</w:t>
            </w:r>
          </w:p>
        </w:tc>
        <w:tc>
          <w:tcPr>
            <w:tcW w:type="dxa" w:w="3024"/>
            <w:shd w:fill="FFFFFF"/>
            <w:tcMar>
              <w:top w:w="70" w:type="dxa"/>
              <w:bottom w:w="70" w:type="dxa"/>
              <w:left w:w="90" w:type="dxa"/>
              <w:right w:w="90" w:type="dxa"/>
            </w:tcMar>
          </w:tcPr>
          <w:p>
            <w:r>
              <w:rPr>
                <w:rFonts w:ascii="Arial" w:hAnsi="Arial"/>
                <w:color w:val="0F172A"/>
                <w:sz w:val="16"/>
              </w:rPr>
              <w:t>Certificate transparency log lookup &amp; multi-target dispatcher</w:t>
            </w:r>
          </w:p>
        </w:tc>
      </w:tr>
      <w:tr>
        <w:tc>
          <w:tcPr>
            <w:tcW w:type="dxa" w:w="1296"/>
            <w:shd w:fill="F8FAFC"/>
            <w:tcMar>
              <w:top w:w="70" w:type="dxa"/>
              <w:bottom w:w="70" w:type="dxa"/>
              <w:left w:w="90" w:type="dxa"/>
              <w:right w:w="90" w:type="dxa"/>
            </w:tcMar>
          </w:tcPr>
          <w:p>
            <w:pPr>
              <w:jc w:val="left"/>
            </w:pPr>
            <w:r>
              <w:rPr>
                <w:rFonts w:ascii="Arial" w:hAnsi="Arial"/>
                <w:color w:val="0F172A"/>
                <w:sz w:val="16"/>
              </w:rPr>
              <w:t>Team 1</w:t>
            </w:r>
          </w:p>
        </w:tc>
        <w:tc>
          <w:tcPr>
            <w:tcW w:type="dxa" w:w="1872"/>
            <w:shd w:fill="F8FAFC"/>
            <w:tcMar>
              <w:top w:w="70" w:type="dxa"/>
              <w:bottom w:w="70" w:type="dxa"/>
              <w:left w:w="90" w:type="dxa"/>
              <w:right w:w="90" w:type="dxa"/>
            </w:tcMar>
          </w:tcPr>
          <w:p>
            <w:pPr>
              <w:jc w:val="left"/>
            </w:pPr>
            <w:r>
              <w:rPr>
                <w:rFonts w:ascii="Arial" w:hAnsi="Arial"/>
                <w:b/>
                <w:color w:val="0F172A"/>
                <w:sz w:val="16"/>
              </w:rPr>
              <w:t>Rutuja</w:t>
            </w:r>
          </w:p>
        </w:tc>
        <w:tc>
          <w:tcPr>
            <w:tcW w:type="dxa" w:w="2304"/>
            <w:shd w:fill="F8FAFC"/>
            <w:tcMar>
              <w:top w:w="70" w:type="dxa"/>
              <w:bottom w:w="70" w:type="dxa"/>
              <w:left w:w="90" w:type="dxa"/>
              <w:right w:w="90" w:type="dxa"/>
            </w:tcMar>
          </w:tcPr>
          <w:p>
            <w:r>
              <w:rPr>
                <w:rFonts w:ascii="Arial" w:hAnsi="Arial"/>
                <w:color w:val="0F172A"/>
                <w:sz w:val="16"/>
              </w:rPr>
              <w:t>Tool Orchestration &amp; Dockerization</w:t>
            </w:r>
          </w:p>
        </w:tc>
        <w:tc>
          <w:tcPr>
            <w:tcW w:type="dxa" w:w="2304"/>
            <w:shd w:fill="F8FAFC"/>
            <w:tcMar>
              <w:top w:w="70" w:type="dxa"/>
              <w:bottom w:w="70" w:type="dxa"/>
              <w:left w:w="90" w:type="dxa"/>
              <w:right w:w="90" w:type="dxa"/>
            </w:tcMar>
          </w:tcPr>
          <w:p>
            <w:r>
              <w:rPr>
                <w:rFonts w:ascii="Arial" w:hAnsi="Arial"/>
                <w:color w:val="0F172A"/>
                <w:sz w:val="16"/>
              </w:rPr>
              <w:t>recon_runner.py, Dockerfile</w:t>
            </w:r>
          </w:p>
        </w:tc>
        <w:tc>
          <w:tcPr>
            <w:tcW w:type="dxa" w:w="3024"/>
            <w:shd w:fill="F8FAFC"/>
            <w:tcMar>
              <w:top w:w="70" w:type="dxa"/>
              <w:bottom w:w="70" w:type="dxa"/>
              <w:left w:w="90" w:type="dxa"/>
              <w:right w:w="90" w:type="dxa"/>
            </w:tcMar>
          </w:tcPr>
          <w:p>
            <w:r>
              <w:rPr>
                <w:rFonts w:ascii="Arial" w:hAnsi="Arial"/>
                <w:color w:val="0F172A"/>
                <w:sz w:val="16"/>
              </w:rPr>
              <w:t>Subprocess execution for subfinder/gau &amp; JSON stream parser</w:t>
            </w:r>
          </w:p>
        </w:tc>
      </w:tr>
      <w:tr>
        <w:tc>
          <w:tcPr>
            <w:tcW w:type="dxa" w:w="1296"/>
            <w:shd w:fill="FFFFFF"/>
            <w:tcMar>
              <w:top w:w="70" w:type="dxa"/>
              <w:bottom w:w="70" w:type="dxa"/>
              <w:left w:w="90" w:type="dxa"/>
              <w:right w:w="90" w:type="dxa"/>
            </w:tcMar>
          </w:tcPr>
          <w:p>
            <w:pPr>
              <w:jc w:val="left"/>
            </w:pPr>
            <w:r>
              <w:rPr>
                <w:rFonts w:ascii="Arial" w:hAnsi="Arial"/>
                <w:color w:val="0F172A"/>
                <w:sz w:val="16"/>
              </w:rPr>
              <w:t>Team 1</w:t>
            </w:r>
          </w:p>
        </w:tc>
        <w:tc>
          <w:tcPr>
            <w:tcW w:type="dxa" w:w="1872"/>
            <w:shd w:fill="FFFFFF"/>
            <w:tcMar>
              <w:top w:w="70" w:type="dxa"/>
              <w:bottom w:w="70" w:type="dxa"/>
              <w:left w:w="90" w:type="dxa"/>
              <w:right w:w="90" w:type="dxa"/>
            </w:tcMar>
          </w:tcPr>
          <w:p>
            <w:pPr>
              <w:jc w:val="left"/>
            </w:pPr>
            <w:r>
              <w:rPr>
                <w:rFonts w:ascii="Arial" w:hAnsi="Arial"/>
                <w:b/>
                <w:color w:val="0F172A"/>
                <w:sz w:val="16"/>
              </w:rPr>
              <w:t>Mohit</w:t>
            </w:r>
          </w:p>
        </w:tc>
        <w:tc>
          <w:tcPr>
            <w:tcW w:type="dxa" w:w="2304"/>
            <w:shd w:fill="FFFFFF"/>
            <w:tcMar>
              <w:top w:w="70" w:type="dxa"/>
              <w:bottom w:w="70" w:type="dxa"/>
              <w:left w:w="90" w:type="dxa"/>
              <w:right w:w="90" w:type="dxa"/>
            </w:tcMar>
          </w:tcPr>
          <w:p>
            <w:r>
              <w:rPr>
                <w:rFonts w:ascii="Arial" w:hAnsi="Arial"/>
                <w:color w:val="0F172A"/>
                <w:sz w:val="16"/>
              </w:rPr>
              <w:t>FastAPI Scan Router &amp; Web Probing</w:t>
            </w:r>
          </w:p>
        </w:tc>
        <w:tc>
          <w:tcPr>
            <w:tcW w:type="dxa" w:w="2304"/>
            <w:shd w:fill="FFFFFF"/>
            <w:tcMar>
              <w:top w:w="70" w:type="dxa"/>
              <w:bottom w:w="70" w:type="dxa"/>
              <w:left w:w="90" w:type="dxa"/>
              <w:right w:w="90" w:type="dxa"/>
            </w:tcMar>
          </w:tcPr>
          <w:p>
            <w:r>
              <w:rPr>
                <w:rFonts w:ascii="Arial" w:hAnsi="Arial"/>
                <w:color w:val="0F172A"/>
                <w:sz w:val="16"/>
              </w:rPr>
              <w:t>scans.py, recon_runner.py, scan_service.py</w:t>
            </w:r>
          </w:p>
        </w:tc>
        <w:tc>
          <w:tcPr>
            <w:tcW w:type="dxa" w:w="3024"/>
            <w:shd w:fill="FFFFFF"/>
            <w:tcMar>
              <w:top w:w="70" w:type="dxa"/>
              <w:bottom w:w="70" w:type="dxa"/>
              <w:left w:w="90" w:type="dxa"/>
              <w:right w:w="90" w:type="dxa"/>
            </w:tcMar>
          </w:tcPr>
          <w:p>
            <w:r>
              <w:rPr>
                <w:rFonts w:ascii="Arial" w:hAnsi="Arial"/>
                <w:color w:val="0F172A"/>
                <w:sz w:val="16"/>
              </w:rPr>
              <w:t>Asynchronous HTTP/TLS probe &amp; scan state progression</w:t>
            </w:r>
          </w:p>
        </w:tc>
      </w:tr>
      <w:tr>
        <w:tc>
          <w:tcPr>
            <w:tcW w:type="dxa" w:w="1296"/>
            <w:shd w:fill="F8FAFC"/>
            <w:tcMar>
              <w:top w:w="70" w:type="dxa"/>
              <w:bottom w:w="70" w:type="dxa"/>
              <w:left w:w="90" w:type="dxa"/>
              <w:right w:w="90" w:type="dxa"/>
            </w:tcMar>
          </w:tcPr>
          <w:p>
            <w:pPr>
              <w:jc w:val="left"/>
            </w:pPr>
            <w:r>
              <w:rPr>
                <w:rFonts w:ascii="Arial" w:hAnsi="Arial"/>
                <w:color w:val="0F172A"/>
                <w:sz w:val="16"/>
              </w:rPr>
              <w:t>Team 1</w:t>
            </w:r>
          </w:p>
        </w:tc>
        <w:tc>
          <w:tcPr>
            <w:tcW w:type="dxa" w:w="1872"/>
            <w:shd w:fill="F8FAFC"/>
            <w:tcMar>
              <w:top w:w="70" w:type="dxa"/>
              <w:bottom w:w="70" w:type="dxa"/>
              <w:left w:w="90" w:type="dxa"/>
              <w:right w:w="90" w:type="dxa"/>
            </w:tcMar>
          </w:tcPr>
          <w:p>
            <w:pPr>
              <w:jc w:val="left"/>
            </w:pPr>
            <w:r>
              <w:rPr>
                <w:rFonts w:ascii="Arial" w:hAnsi="Arial"/>
                <w:b/>
                <w:color w:val="0F172A"/>
                <w:sz w:val="16"/>
              </w:rPr>
              <w:t>Tanush</w:t>
            </w:r>
          </w:p>
        </w:tc>
        <w:tc>
          <w:tcPr>
            <w:tcW w:type="dxa" w:w="2304"/>
            <w:shd w:fill="F8FAFC"/>
            <w:tcMar>
              <w:top w:w="70" w:type="dxa"/>
              <w:bottom w:w="70" w:type="dxa"/>
              <w:left w:w="90" w:type="dxa"/>
              <w:right w:w="90" w:type="dxa"/>
            </w:tcMar>
          </w:tcPr>
          <w:p>
            <w:r>
              <w:rPr>
                <w:rFonts w:ascii="Arial" w:hAnsi="Arial"/>
                <w:color w:val="0F172A"/>
                <w:sz w:val="16"/>
              </w:rPr>
              <w:t>Background Task Queue &amp; Rate Limiting</w:t>
            </w:r>
          </w:p>
        </w:tc>
        <w:tc>
          <w:tcPr>
            <w:tcW w:type="dxa" w:w="2304"/>
            <w:shd w:fill="F8FAFC"/>
            <w:tcMar>
              <w:top w:w="70" w:type="dxa"/>
              <w:bottom w:w="70" w:type="dxa"/>
              <w:left w:w="90" w:type="dxa"/>
              <w:right w:w="90" w:type="dxa"/>
            </w:tcMar>
          </w:tcPr>
          <w:p>
            <w:r>
              <w:rPr>
                <w:rFonts w:ascii="Arial" w:hAnsi="Arial"/>
                <w:color w:val="0F172A"/>
                <w:sz w:val="16"/>
              </w:rPr>
              <w:t>scans.py, target_validation.py</w:t>
            </w:r>
          </w:p>
        </w:tc>
        <w:tc>
          <w:tcPr>
            <w:tcW w:type="dxa" w:w="3024"/>
            <w:shd w:fill="F8FAFC"/>
            <w:tcMar>
              <w:top w:w="70" w:type="dxa"/>
              <w:bottom w:w="70" w:type="dxa"/>
              <w:left w:w="90" w:type="dxa"/>
              <w:right w:w="90" w:type="dxa"/>
            </w:tcMar>
          </w:tcPr>
          <w:p>
            <w:r>
              <w:rPr>
                <w:rFonts w:ascii="Arial" w:hAnsi="Arial"/>
                <w:color w:val="0F172A"/>
                <w:sz w:val="16"/>
              </w:rPr>
              <w:t>Background task worker management &amp; per-tenant rate limiter</w:t>
            </w:r>
          </w:p>
        </w:tc>
      </w:tr>
      <w:tr>
        <w:tc>
          <w:tcPr>
            <w:tcW w:type="dxa" w:w="1296"/>
            <w:shd w:fill="FFFFFF"/>
            <w:tcMar>
              <w:top w:w="70" w:type="dxa"/>
              <w:bottom w:w="70" w:type="dxa"/>
              <w:left w:w="90" w:type="dxa"/>
              <w:right w:w="90" w:type="dxa"/>
            </w:tcMar>
          </w:tcPr>
          <w:p>
            <w:pPr>
              <w:jc w:val="left"/>
            </w:pPr>
            <w:r>
              <w:rPr>
                <w:rFonts w:ascii="Arial" w:hAnsi="Arial"/>
                <w:color w:val="0F172A"/>
                <w:sz w:val="16"/>
              </w:rPr>
              <w:t>Team 1</w:t>
            </w:r>
          </w:p>
        </w:tc>
        <w:tc>
          <w:tcPr>
            <w:tcW w:type="dxa" w:w="1872"/>
            <w:shd w:fill="FFFFFF"/>
            <w:tcMar>
              <w:top w:w="70" w:type="dxa"/>
              <w:bottom w:w="70" w:type="dxa"/>
              <w:left w:w="90" w:type="dxa"/>
              <w:right w:w="90" w:type="dxa"/>
            </w:tcMar>
          </w:tcPr>
          <w:p>
            <w:pPr>
              <w:jc w:val="left"/>
            </w:pPr>
            <w:r>
              <w:rPr>
                <w:rFonts w:ascii="Arial" w:hAnsi="Arial"/>
                <w:b/>
                <w:color w:val="0F172A"/>
                <w:sz w:val="16"/>
              </w:rPr>
              <w:t>Harvinder</w:t>
            </w:r>
          </w:p>
        </w:tc>
        <w:tc>
          <w:tcPr>
            <w:tcW w:type="dxa" w:w="2304"/>
            <w:shd w:fill="FFFFFF"/>
            <w:tcMar>
              <w:top w:w="70" w:type="dxa"/>
              <w:bottom w:w="70" w:type="dxa"/>
              <w:left w:w="90" w:type="dxa"/>
              <w:right w:w="90" w:type="dxa"/>
            </w:tcMar>
          </w:tcPr>
          <w:p>
            <w:r>
              <w:rPr>
                <w:rFonts w:ascii="Arial" w:hAnsi="Arial"/>
                <w:color w:val="0F172A"/>
                <w:sz w:val="16"/>
              </w:rPr>
              <w:t>Nmap XML Parser &amp; New Scan Modal</w:t>
            </w:r>
          </w:p>
        </w:tc>
        <w:tc>
          <w:tcPr>
            <w:tcW w:type="dxa" w:w="2304"/>
            <w:shd w:fill="FFFFFF"/>
            <w:tcMar>
              <w:top w:w="70" w:type="dxa"/>
              <w:bottom w:w="70" w:type="dxa"/>
              <w:left w:w="90" w:type="dxa"/>
              <w:right w:w="90" w:type="dxa"/>
            </w:tcMar>
          </w:tcPr>
          <w:p>
            <w:r>
              <w:rPr>
                <w:rFonts w:ascii="Arial" w:hAnsi="Arial"/>
                <w:color w:val="0F172A"/>
                <w:sz w:val="16"/>
              </w:rPr>
              <w:t>recon_runner.py, NewScanModal.tsx</w:t>
            </w:r>
          </w:p>
        </w:tc>
        <w:tc>
          <w:tcPr>
            <w:tcW w:type="dxa" w:w="3024"/>
            <w:shd w:fill="FFFFFF"/>
            <w:tcMar>
              <w:top w:w="70" w:type="dxa"/>
              <w:bottom w:w="70" w:type="dxa"/>
              <w:left w:w="90" w:type="dxa"/>
              <w:right w:w="90" w:type="dxa"/>
            </w:tcMar>
          </w:tcPr>
          <w:p>
            <w:r>
              <w:rPr>
                <w:rFonts w:ascii="Arial" w:hAnsi="Arial"/>
                <w:color w:val="0F172A"/>
                <w:sz w:val="16"/>
              </w:rPr>
              <w:t>Banner version extraction (vsftpd, Apache, Samba) &amp; Scan UI</w:t>
            </w:r>
          </w:p>
        </w:tc>
      </w:tr>
      <w:tr>
        <w:tc>
          <w:tcPr>
            <w:tcW w:type="dxa" w:w="1296"/>
            <w:shd w:fill="E0F2FE"/>
            <w:tcMar>
              <w:top w:w="70" w:type="dxa"/>
              <w:bottom w:w="70" w:type="dxa"/>
              <w:left w:w="90" w:type="dxa"/>
              <w:right w:w="90" w:type="dxa"/>
            </w:tcMar>
          </w:tcPr>
          <w:p>
            <w:pPr>
              <w:jc w:val="left"/>
            </w:pPr>
            <w:r>
              <w:rPr>
                <w:rFonts w:ascii="Arial" w:hAnsi="Arial"/>
                <w:color w:val="0F172A"/>
                <w:sz w:val="16"/>
              </w:rPr>
              <w:t>Team 2</w:t>
            </w:r>
          </w:p>
        </w:tc>
        <w:tc>
          <w:tcPr>
            <w:tcW w:type="dxa" w:w="1872"/>
            <w:shd w:fill="E0F2FE"/>
            <w:tcMar>
              <w:top w:w="70" w:type="dxa"/>
              <w:bottom w:w="70" w:type="dxa"/>
              <w:left w:w="90" w:type="dxa"/>
              <w:right w:w="90" w:type="dxa"/>
            </w:tcMar>
          </w:tcPr>
          <w:p>
            <w:pPr>
              <w:jc w:val="left"/>
            </w:pPr>
            <w:r>
              <w:rPr>
                <w:rFonts w:ascii="Arial" w:hAnsi="Arial"/>
                <w:b/>
                <w:color w:val="0284C7"/>
                <w:sz w:val="16"/>
              </w:rPr>
              <w:t>Avinash Shankar P T [Lead]</w:t>
            </w:r>
          </w:p>
        </w:tc>
        <w:tc>
          <w:tcPr>
            <w:tcW w:type="dxa" w:w="2304"/>
            <w:shd w:fill="E0F2FE"/>
            <w:tcMar>
              <w:top w:w="70" w:type="dxa"/>
              <w:bottom w:w="70" w:type="dxa"/>
              <w:left w:w="90" w:type="dxa"/>
              <w:right w:w="90" w:type="dxa"/>
            </w:tcMar>
          </w:tcPr>
          <w:p>
            <w:r>
              <w:rPr>
                <w:rFonts w:ascii="Arial" w:hAnsi="Arial"/>
                <w:color w:val="0F172A"/>
                <w:sz w:val="16"/>
              </w:rPr>
              <w:t>Team 2 Leadership &amp; Inventory Supervision</w:t>
            </w:r>
          </w:p>
        </w:tc>
        <w:tc>
          <w:tcPr>
            <w:tcW w:type="dxa" w:w="2304"/>
            <w:shd w:fill="E0F2FE"/>
            <w:tcMar>
              <w:top w:w="70" w:type="dxa"/>
              <w:bottom w:w="70" w:type="dxa"/>
              <w:left w:w="90" w:type="dxa"/>
              <w:right w:w="90" w:type="dxa"/>
            </w:tcMar>
          </w:tcPr>
          <w:p>
            <w:r>
              <w:rPr>
                <w:rFonts w:ascii="Arial" w:hAnsi="Arial"/>
                <w:color w:val="0F172A"/>
                <w:sz w:val="16"/>
              </w:rPr>
              <w:t>000_base_schema.sql, assets.py</w:t>
            </w:r>
          </w:p>
        </w:tc>
        <w:tc>
          <w:tcPr>
            <w:tcW w:type="dxa" w:w="3024"/>
            <w:shd w:fill="E0F2FE"/>
            <w:tcMar>
              <w:top w:w="70" w:type="dxa"/>
              <w:bottom w:w="70" w:type="dxa"/>
              <w:left w:w="90" w:type="dxa"/>
              <w:right w:w="90" w:type="dxa"/>
            </w:tcMar>
          </w:tcPr>
          <w:p>
            <w:r>
              <w:rPr>
                <w:rFonts w:ascii="Arial" w:hAnsi="Arial"/>
                <w:color w:val="0F172A"/>
                <w:sz w:val="16"/>
              </w:rPr>
              <w:t>Supervised Relational Schema, Asset Data Modeling &amp; Integration</w:t>
            </w:r>
          </w:p>
        </w:tc>
      </w:tr>
      <w:tr>
        <w:tc>
          <w:tcPr>
            <w:tcW w:type="dxa" w:w="1296"/>
            <w:shd w:fill="FFFFFF"/>
            <w:tcMar>
              <w:top w:w="70" w:type="dxa"/>
              <w:bottom w:w="70" w:type="dxa"/>
              <w:left w:w="90" w:type="dxa"/>
              <w:right w:w="90" w:type="dxa"/>
            </w:tcMar>
          </w:tcPr>
          <w:p>
            <w:pPr>
              <w:jc w:val="left"/>
            </w:pPr>
            <w:r>
              <w:rPr>
                <w:rFonts w:ascii="Arial" w:hAnsi="Arial"/>
                <w:color w:val="0F172A"/>
                <w:sz w:val="16"/>
              </w:rPr>
              <w:t>Team 2</w:t>
            </w:r>
          </w:p>
        </w:tc>
        <w:tc>
          <w:tcPr>
            <w:tcW w:type="dxa" w:w="1872"/>
            <w:shd w:fill="FFFFFF"/>
            <w:tcMar>
              <w:top w:w="70" w:type="dxa"/>
              <w:bottom w:w="70" w:type="dxa"/>
              <w:left w:w="90" w:type="dxa"/>
              <w:right w:w="90" w:type="dxa"/>
            </w:tcMar>
          </w:tcPr>
          <w:p>
            <w:pPr>
              <w:jc w:val="left"/>
            </w:pPr>
            <w:r>
              <w:rPr>
                <w:rFonts w:ascii="Arial" w:hAnsi="Arial"/>
                <w:b/>
                <w:color w:val="0F172A"/>
                <w:sz w:val="16"/>
              </w:rPr>
              <w:t>VK Anupama</w:t>
            </w:r>
          </w:p>
        </w:tc>
        <w:tc>
          <w:tcPr>
            <w:tcW w:type="dxa" w:w="2304"/>
            <w:shd w:fill="FFFFFF"/>
            <w:tcMar>
              <w:top w:w="70" w:type="dxa"/>
              <w:bottom w:w="70" w:type="dxa"/>
              <w:left w:w="90" w:type="dxa"/>
              <w:right w:w="90" w:type="dxa"/>
            </w:tcMar>
          </w:tcPr>
          <w:p>
            <w:r>
              <w:rPr>
                <w:rFonts w:ascii="Arial" w:hAnsi="Arial"/>
                <w:color w:val="0F172A"/>
                <w:sz w:val="16"/>
              </w:rPr>
              <w:t>Base Database Schema &amp; Drift Engine</w:t>
            </w:r>
          </w:p>
        </w:tc>
        <w:tc>
          <w:tcPr>
            <w:tcW w:type="dxa" w:w="2304"/>
            <w:shd w:fill="FFFFFF"/>
            <w:tcMar>
              <w:top w:w="70" w:type="dxa"/>
              <w:bottom w:w="70" w:type="dxa"/>
              <w:left w:w="90" w:type="dxa"/>
              <w:right w:w="90" w:type="dxa"/>
            </w:tcMar>
          </w:tcPr>
          <w:p>
            <w:r>
              <w:rPr>
                <w:rFonts w:ascii="Arial" w:hAnsi="Arial"/>
                <w:color w:val="0F172A"/>
                <w:sz w:val="16"/>
              </w:rPr>
              <w:t>000_base_schema.sql, change_detection_service.py</w:t>
            </w:r>
          </w:p>
        </w:tc>
        <w:tc>
          <w:tcPr>
            <w:tcW w:type="dxa" w:w="3024"/>
            <w:shd w:fill="FFFFFF"/>
            <w:tcMar>
              <w:top w:w="70" w:type="dxa"/>
              <w:bottom w:w="70" w:type="dxa"/>
              <w:left w:w="90" w:type="dxa"/>
              <w:right w:w="90" w:type="dxa"/>
            </w:tcMar>
          </w:tcPr>
          <w:p>
            <w:r>
              <w:rPr>
                <w:rFonts w:ascii="Arial" w:hAnsi="Arial"/>
                <w:color w:val="0F172A"/>
                <w:sz w:val="16"/>
              </w:rPr>
              <w:t>PostgreSQL DDL &amp; automated port state diff change detection</w:t>
            </w:r>
          </w:p>
        </w:tc>
      </w:tr>
      <w:tr>
        <w:tc>
          <w:tcPr>
            <w:tcW w:type="dxa" w:w="1296"/>
            <w:shd w:fill="F8FAFC"/>
            <w:tcMar>
              <w:top w:w="70" w:type="dxa"/>
              <w:bottom w:w="70" w:type="dxa"/>
              <w:left w:w="90" w:type="dxa"/>
              <w:right w:w="90" w:type="dxa"/>
            </w:tcMar>
          </w:tcPr>
          <w:p>
            <w:pPr>
              <w:jc w:val="left"/>
            </w:pPr>
            <w:r>
              <w:rPr>
                <w:rFonts w:ascii="Arial" w:hAnsi="Arial"/>
                <w:color w:val="0F172A"/>
                <w:sz w:val="16"/>
              </w:rPr>
              <w:t>Team 2</w:t>
            </w:r>
          </w:p>
        </w:tc>
        <w:tc>
          <w:tcPr>
            <w:tcW w:type="dxa" w:w="1872"/>
            <w:shd w:fill="F8FAFC"/>
            <w:tcMar>
              <w:top w:w="70" w:type="dxa"/>
              <w:bottom w:w="70" w:type="dxa"/>
              <w:left w:w="90" w:type="dxa"/>
              <w:right w:w="90" w:type="dxa"/>
            </w:tcMar>
          </w:tcPr>
          <w:p>
            <w:pPr>
              <w:jc w:val="left"/>
            </w:pPr>
            <w:r>
              <w:rPr>
                <w:rFonts w:ascii="Arial" w:hAnsi="Arial"/>
                <w:b/>
                <w:color w:val="0F172A"/>
                <w:sz w:val="16"/>
              </w:rPr>
              <w:t>Ronak</w:t>
            </w:r>
          </w:p>
        </w:tc>
        <w:tc>
          <w:tcPr>
            <w:tcW w:type="dxa" w:w="2304"/>
            <w:shd w:fill="F8FAFC"/>
            <w:tcMar>
              <w:top w:w="70" w:type="dxa"/>
              <w:bottom w:w="70" w:type="dxa"/>
              <w:left w:w="90" w:type="dxa"/>
              <w:right w:w="90" w:type="dxa"/>
            </w:tcMar>
          </w:tcPr>
          <w:p>
            <w:r>
              <w:rPr>
                <w:rFonts w:ascii="Arial" w:hAnsi="Arial"/>
                <w:color w:val="0F172A"/>
                <w:sz w:val="16"/>
              </w:rPr>
              <w:t>Asset Zones &amp; Active Status Engine</w:t>
            </w:r>
          </w:p>
        </w:tc>
        <w:tc>
          <w:tcPr>
            <w:tcW w:type="dxa" w:w="2304"/>
            <w:shd w:fill="F8FAFC"/>
            <w:tcMar>
              <w:top w:w="70" w:type="dxa"/>
              <w:bottom w:w="70" w:type="dxa"/>
              <w:left w:w="90" w:type="dxa"/>
              <w:right w:w="90" w:type="dxa"/>
            </w:tcMar>
          </w:tcPr>
          <w:p>
            <w:r>
              <w:rPr>
                <w:rFonts w:ascii="Arial" w:hAnsi="Arial"/>
                <w:color w:val="0F172A"/>
                <w:sz w:val="16"/>
              </w:rPr>
              <w:t>001_scans_and_zone.sql, assets/page.tsx</w:t>
            </w:r>
          </w:p>
        </w:tc>
        <w:tc>
          <w:tcPr>
            <w:tcW w:type="dxa" w:w="3024"/>
            <w:shd w:fill="F8FAFC"/>
            <w:tcMar>
              <w:top w:w="70" w:type="dxa"/>
              <w:bottom w:w="70" w:type="dxa"/>
              <w:left w:w="90" w:type="dxa"/>
              <w:right w:w="90" w:type="dxa"/>
            </w:tcMar>
          </w:tcPr>
          <w:p>
            <w:r>
              <w:rPr>
                <w:rFonts w:ascii="Arial" w:hAnsi="Arial"/>
                <w:color w:val="0F172A"/>
                <w:sz w:val="16"/>
              </w:rPr>
              <w:t>Internal vs External zoning &amp; Discovered/Declared asset tracking</w:t>
            </w:r>
          </w:p>
        </w:tc>
      </w:tr>
      <w:tr>
        <w:tc>
          <w:tcPr>
            <w:tcW w:type="dxa" w:w="1296"/>
            <w:shd w:fill="FFFFFF"/>
            <w:tcMar>
              <w:top w:w="70" w:type="dxa"/>
              <w:bottom w:w="70" w:type="dxa"/>
              <w:left w:w="90" w:type="dxa"/>
              <w:right w:w="90" w:type="dxa"/>
            </w:tcMar>
          </w:tcPr>
          <w:p>
            <w:pPr>
              <w:jc w:val="left"/>
            </w:pPr>
            <w:r>
              <w:rPr>
                <w:rFonts w:ascii="Arial" w:hAnsi="Arial"/>
                <w:color w:val="0F172A"/>
                <w:sz w:val="16"/>
              </w:rPr>
              <w:t>Team 2</w:t>
            </w:r>
          </w:p>
        </w:tc>
        <w:tc>
          <w:tcPr>
            <w:tcW w:type="dxa" w:w="1872"/>
            <w:shd w:fill="FFFFFF"/>
            <w:tcMar>
              <w:top w:w="70" w:type="dxa"/>
              <w:bottom w:w="70" w:type="dxa"/>
              <w:left w:w="90" w:type="dxa"/>
              <w:right w:w="90" w:type="dxa"/>
            </w:tcMar>
          </w:tcPr>
          <w:p>
            <w:pPr>
              <w:jc w:val="left"/>
            </w:pPr>
            <w:r>
              <w:rPr>
                <w:rFonts w:ascii="Arial" w:hAnsi="Arial"/>
                <w:b/>
                <w:color w:val="0F172A"/>
                <w:sz w:val="16"/>
              </w:rPr>
              <w:t>Chinmay</w:t>
            </w:r>
          </w:p>
        </w:tc>
        <w:tc>
          <w:tcPr>
            <w:tcW w:type="dxa" w:w="2304"/>
            <w:shd w:fill="FFFFFF"/>
            <w:tcMar>
              <w:top w:w="70" w:type="dxa"/>
              <w:bottom w:w="70" w:type="dxa"/>
              <w:left w:w="90" w:type="dxa"/>
              <w:right w:w="90" w:type="dxa"/>
            </w:tcMar>
          </w:tcPr>
          <w:p>
            <w:r>
              <w:rPr>
                <w:rFonts w:ascii="Arial" w:hAnsi="Arial"/>
                <w:color w:val="0F172A"/>
                <w:sz w:val="16"/>
              </w:rPr>
              <w:t>Schema Validation &amp; Integrity Rules</w:t>
            </w:r>
          </w:p>
        </w:tc>
        <w:tc>
          <w:tcPr>
            <w:tcW w:type="dxa" w:w="2304"/>
            <w:shd w:fill="FFFFFF"/>
            <w:tcMar>
              <w:top w:w="70" w:type="dxa"/>
              <w:bottom w:w="70" w:type="dxa"/>
              <w:left w:w="90" w:type="dxa"/>
              <w:right w:w="90" w:type="dxa"/>
            </w:tcMar>
          </w:tcPr>
          <w:p>
            <w:r>
              <w:rPr>
                <w:rFonts w:ascii="Arial" w:hAnsi="Arial"/>
                <w:color w:val="0F172A"/>
                <w:sz w:val="16"/>
              </w:rPr>
              <w:t>001_scans_and_zone.sql, test_api.py</w:t>
            </w:r>
          </w:p>
        </w:tc>
        <w:tc>
          <w:tcPr>
            <w:tcW w:type="dxa" w:w="3024"/>
            <w:shd w:fill="FFFFFF"/>
            <w:tcMar>
              <w:top w:w="70" w:type="dxa"/>
              <w:bottom w:w="70" w:type="dxa"/>
              <w:left w:w="90" w:type="dxa"/>
              <w:right w:w="90" w:type="dxa"/>
            </w:tcMar>
          </w:tcPr>
          <w:p>
            <w:r>
              <w:rPr>
                <w:rFonts w:ascii="Arial" w:hAnsi="Arial"/>
                <w:color w:val="0F172A"/>
                <w:sz w:val="16"/>
              </w:rPr>
              <w:t>Relational foreign-key constraints &amp; database testing</w:t>
            </w:r>
          </w:p>
        </w:tc>
      </w:tr>
      <w:tr>
        <w:tc>
          <w:tcPr>
            <w:tcW w:type="dxa" w:w="1296"/>
            <w:shd w:fill="F8FAFC"/>
            <w:tcMar>
              <w:top w:w="70" w:type="dxa"/>
              <w:bottom w:w="70" w:type="dxa"/>
              <w:left w:w="90" w:type="dxa"/>
              <w:right w:w="90" w:type="dxa"/>
            </w:tcMar>
          </w:tcPr>
          <w:p>
            <w:pPr>
              <w:jc w:val="left"/>
            </w:pPr>
            <w:r>
              <w:rPr>
                <w:rFonts w:ascii="Arial" w:hAnsi="Arial"/>
                <w:color w:val="0F172A"/>
                <w:sz w:val="16"/>
              </w:rPr>
              <w:t>Team 2</w:t>
            </w:r>
          </w:p>
        </w:tc>
        <w:tc>
          <w:tcPr>
            <w:tcW w:type="dxa" w:w="1872"/>
            <w:shd w:fill="F8FAFC"/>
            <w:tcMar>
              <w:top w:w="70" w:type="dxa"/>
              <w:bottom w:w="70" w:type="dxa"/>
              <w:left w:w="90" w:type="dxa"/>
              <w:right w:w="90" w:type="dxa"/>
            </w:tcMar>
          </w:tcPr>
          <w:p>
            <w:pPr>
              <w:jc w:val="left"/>
            </w:pPr>
            <w:r>
              <w:rPr>
                <w:rFonts w:ascii="Arial" w:hAnsi="Arial"/>
                <w:b/>
                <w:color w:val="0F172A"/>
                <w:sz w:val="16"/>
              </w:rPr>
              <w:t>Dhinesh</w:t>
            </w:r>
          </w:p>
        </w:tc>
        <w:tc>
          <w:tcPr>
            <w:tcW w:type="dxa" w:w="2304"/>
            <w:shd w:fill="F8FAFC"/>
            <w:tcMar>
              <w:top w:w="70" w:type="dxa"/>
              <w:bottom w:w="70" w:type="dxa"/>
              <w:left w:w="90" w:type="dxa"/>
              <w:right w:w="90" w:type="dxa"/>
            </w:tcMar>
          </w:tcPr>
          <w:p>
            <w:r>
              <w:rPr>
                <w:rFonts w:ascii="Arial" w:hAnsi="Arial"/>
                <w:color w:val="0F172A"/>
                <w:sz w:val="16"/>
              </w:rPr>
              <w:t>Supabase Client, Alert Engine &amp; Integration</w:t>
            </w:r>
          </w:p>
        </w:tc>
        <w:tc>
          <w:tcPr>
            <w:tcW w:type="dxa" w:w="2304"/>
            <w:shd w:fill="F8FAFC"/>
            <w:tcMar>
              <w:top w:w="70" w:type="dxa"/>
              <w:bottom w:w="70" w:type="dxa"/>
              <w:left w:w="90" w:type="dxa"/>
              <w:right w:w="90" w:type="dxa"/>
            </w:tcMar>
          </w:tcPr>
          <w:p>
            <w:r>
              <w:rPr>
                <w:rFonts w:ascii="Arial" w:hAnsi="Arial"/>
                <w:color w:val="0F172A"/>
                <w:sz w:val="16"/>
              </w:rPr>
              <w:t>supabase_client.py, alert_service.py, alerts.py</w:t>
            </w:r>
          </w:p>
        </w:tc>
        <w:tc>
          <w:tcPr>
            <w:tcW w:type="dxa" w:w="3024"/>
            <w:shd w:fill="F8FAFC"/>
            <w:tcMar>
              <w:top w:w="70" w:type="dxa"/>
              <w:bottom w:w="70" w:type="dxa"/>
              <w:left w:w="90" w:type="dxa"/>
              <w:right w:w="90" w:type="dxa"/>
            </w:tcMar>
          </w:tcPr>
          <w:p>
            <w:r>
              <w:rPr>
                <w:rFonts w:ascii="Arial" w:hAnsi="Arial"/>
                <w:color w:val="0F172A"/>
                <w:sz w:val="16"/>
              </w:rPr>
              <w:t>Central database singleton, multi-subsystem alerts &amp; API suite</w:t>
            </w:r>
          </w:p>
        </w:tc>
      </w:tr>
      <w:tr>
        <w:tc>
          <w:tcPr>
            <w:tcW w:type="dxa" w:w="1296"/>
            <w:shd w:fill="E0F2FE"/>
            <w:tcMar>
              <w:top w:w="70" w:type="dxa"/>
              <w:bottom w:w="70" w:type="dxa"/>
              <w:left w:w="90" w:type="dxa"/>
              <w:right w:w="90" w:type="dxa"/>
            </w:tcMar>
          </w:tcPr>
          <w:p>
            <w:pPr>
              <w:jc w:val="left"/>
            </w:pPr>
            <w:r>
              <w:rPr>
                <w:rFonts w:ascii="Arial" w:hAnsi="Arial"/>
                <w:color w:val="0F172A"/>
                <w:sz w:val="16"/>
              </w:rPr>
              <w:t>Team 3</w:t>
            </w:r>
          </w:p>
        </w:tc>
        <w:tc>
          <w:tcPr>
            <w:tcW w:type="dxa" w:w="1872"/>
            <w:shd w:fill="E0F2FE"/>
            <w:tcMar>
              <w:top w:w="70" w:type="dxa"/>
              <w:bottom w:w="70" w:type="dxa"/>
              <w:left w:w="90" w:type="dxa"/>
              <w:right w:w="90" w:type="dxa"/>
            </w:tcMar>
          </w:tcPr>
          <w:p>
            <w:pPr>
              <w:jc w:val="left"/>
            </w:pPr>
            <w:r>
              <w:rPr>
                <w:rFonts w:ascii="Arial" w:hAnsi="Arial"/>
                <w:b/>
                <w:color w:val="0284C7"/>
                <w:sz w:val="16"/>
              </w:rPr>
              <w:t>Mohd Aaqib [Lead]</w:t>
            </w:r>
          </w:p>
        </w:tc>
        <w:tc>
          <w:tcPr>
            <w:tcW w:type="dxa" w:w="2304"/>
            <w:shd w:fill="E0F2FE"/>
            <w:tcMar>
              <w:top w:w="70" w:type="dxa"/>
              <w:bottom w:w="70" w:type="dxa"/>
              <w:left w:w="90" w:type="dxa"/>
              <w:right w:w="90" w:type="dxa"/>
            </w:tcMar>
          </w:tcPr>
          <w:p>
            <w:r>
              <w:rPr>
                <w:rFonts w:ascii="Arial" w:hAnsi="Arial"/>
                <w:color w:val="0F172A"/>
                <w:sz w:val="16"/>
              </w:rPr>
              <w:t>Team 3 Leadership &amp; Risk Supervision</w:t>
            </w:r>
          </w:p>
        </w:tc>
        <w:tc>
          <w:tcPr>
            <w:tcW w:type="dxa" w:w="2304"/>
            <w:shd w:fill="E0F2FE"/>
            <w:tcMar>
              <w:top w:w="70" w:type="dxa"/>
              <w:bottom w:w="70" w:type="dxa"/>
              <w:left w:w="90" w:type="dxa"/>
              <w:right w:w="90" w:type="dxa"/>
            </w:tcMar>
          </w:tcPr>
          <w:p>
            <w:r>
              <w:rPr>
                <w:rFonts w:ascii="Arial" w:hAnsi="Arial"/>
                <w:color w:val="0F172A"/>
                <w:sz w:val="16"/>
              </w:rPr>
              <w:t>risk_engine.py, scoring_runner.py</w:t>
            </w:r>
          </w:p>
        </w:tc>
        <w:tc>
          <w:tcPr>
            <w:tcW w:type="dxa" w:w="3024"/>
            <w:shd w:fill="E0F2FE"/>
            <w:tcMar>
              <w:top w:w="70" w:type="dxa"/>
              <w:bottom w:w="70" w:type="dxa"/>
              <w:left w:w="90" w:type="dxa"/>
              <w:right w:w="90" w:type="dxa"/>
            </w:tcMar>
          </w:tcPr>
          <w:p>
            <w:r>
              <w:rPr>
                <w:rFonts w:ascii="Arial" w:hAnsi="Arial"/>
                <w:color w:val="0F172A"/>
                <w:sz w:val="16"/>
              </w:rPr>
              <w:t>Supervised CVE matching logic, EPSS ingestion &amp; scoring engine</w:t>
            </w:r>
          </w:p>
        </w:tc>
      </w:tr>
      <w:tr>
        <w:tc>
          <w:tcPr>
            <w:tcW w:type="dxa" w:w="1296"/>
            <w:shd w:fill="F8FAFC"/>
            <w:tcMar>
              <w:top w:w="70" w:type="dxa"/>
              <w:bottom w:w="70" w:type="dxa"/>
              <w:left w:w="90" w:type="dxa"/>
              <w:right w:w="90" w:type="dxa"/>
            </w:tcMar>
          </w:tcPr>
          <w:p>
            <w:pPr>
              <w:jc w:val="left"/>
            </w:pPr>
            <w:r>
              <w:rPr>
                <w:rFonts w:ascii="Arial" w:hAnsi="Arial"/>
                <w:color w:val="0F172A"/>
                <w:sz w:val="16"/>
              </w:rPr>
              <w:t>Team 3</w:t>
            </w:r>
          </w:p>
        </w:tc>
        <w:tc>
          <w:tcPr>
            <w:tcW w:type="dxa" w:w="1872"/>
            <w:shd w:fill="F8FAFC"/>
            <w:tcMar>
              <w:top w:w="70" w:type="dxa"/>
              <w:bottom w:w="70" w:type="dxa"/>
              <w:left w:w="90" w:type="dxa"/>
              <w:right w:w="90" w:type="dxa"/>
            </w:tcMar>
          </w:tcPr>
          <w:p>
            <w:pPr>
              <w:jc w:val="left"/>
            </w:pPr>
            <w:r>
              <w:rPr>
                <w:rFonts w:ascii="Arial" w:hAnsi="Arial"/>
                <w:b/>
                <w:color w:val="0F172A"/>
                <w:sz w:val="16"/>
              </w:rPr>
              <w:t>Vibhuti</w:t>
            </w:r>
          </w:p>
        </w:tc>
        <w:tc>
          <w:tcPr>
            <w:tcW w:type="dxa" w:w="2304"/>
            <w:shd w:fill="F8FAFC"/>
            <w:tcMar>
              <w:top w:w="70" w:type="dxa"/>
              <w:bottom w:w="70" w:type="dxa"/>
              <w:left w:w="90" w:type="dxa"/>
              <w:right w:w="90" w:type="dxa"/>
            </w:tcMar>
          </w:tcPr>
          <w:p>
            <w:r>
              <w:rPr>
                <w:rFonts w:ascii="Arial" w:hAnsi="Arial"/>
                <w:color w:val="0F172A"/>
                <w:sz w:val="16"/>
              </w:rPr>
              <w:t>Async CVE Client &amp; Remediation SLAs</w:t>
            </w:r>
          </w:p>
        </w:tc>
        <w:tc>
          <w:tcPr>
            <w:tcW w:type="dxa" w:w="2304"/>
            <w:shd w:fill="F8FAFC"/>
            <w:tcMar>
              <w:top w:w="70" w:type="dxa"/>
              <w:bottom w:w="70" w:type="dxa"/>
              <w:left w:w="90" w:type="dxa"/>
              <w:right w:w="90" w:type="dxa"/>
            </w:tcMar>
          </w:tcPr>
          <w:p>
            <w:r>
              <w:rPr>
                <w:rFonts w:ascii="Arial" w:hAnsi="Arial"/>
                <w:color w:val="0F172A"/>
                <w:sz w:val="16"/>
              </w:rPr>
              <w:t>cve_lookup.py, risk_engine.py, risk.py</w:t>
            </w:r>
          </w:p>
        </w:tc>
        <w:tc>
          <w:tcPr>
            <w:tcW w:type="dxa" w:w="3024"/>
            <w:shd w:fill="F8FAFC"/>
            <w:tcMar>
              <w:top w:w="70" w:type="dxa"/>
              <w:bottom w:w="70" w:type="dxa"/>
              <w:left w:w="90" w:type="dxa"/>
              <w:right w:w="90" w:type="dxa"/>
            </w:tcMar>
          </w:tcPr>
          <w:p>
            <w:r>
              <w:rPr>
                <w:rFonts w:ascii="Arial" w:hAnsi="Arial"/>
                <w:color w:val="0F172A"/>
                <w:sz w:val="16"/>
              </w:rPr>
              <w:t>Asynchronous NVD/CIRCL fetcher &amp; P1-P4 SLA mappings</w:t>
            </w:r>
          </w:p>
        </w:tc>
      </w:tr>
      <w:tr>
        <w:tc>
          <w:tcPr>
            <w:tcW w:type="dxa" w:w="1296"/>
            <w:shd w:fill="FFFFFF"/>
            <w:tcMar>
              <w:top w:w="70" w:type="dxa"/>
              <w:bottom w:w="70" w:type="dxa"/>
              <w:left w:w="90" w:type="dxa"/>
              <w:right w:w="90" w:type="dxa"/>
            </w:tcMar>
          </w:tcPr>
          <w:p>
            <w:pPr>
              <w:jc w:val="left"/>
            </w:pPr>
            <w:r>
              <w:rPr>
                <w:rFonts w:ascii="Arial" w:hAnsi="Arial"/>
                <w:color w:val="0F172A"/>
                <w:sz w:val="16"/>
              </w:rPr>
              <w:t>Team 3</w:t>
            </w:r>
          </w:p>
        </w:tc>
        <w:tc>
          <w:tcPr>
            <w:tcW w:type="dxa" w:w="1872"/>
            <w:shd w:fill="FFFFFF"/>
            <w:tcMar>
              <w:top w:w="70" w:type="dxa"/>
              <w:bottom w:w="70" w:type="dxa"/>
              <w:left w:w="90" w:type="dxa"/>
              <w:right w:w="90" w:type="dxa"/>
            </w:tcMar>
          </w:tcPr>
          <w:p>
            <w:pPr>
              <w:jc w:val="left"/>
            </w:pPr>
            <w:r>
              <w:rPr>
                <w:rFonts w:ascii="Arial" w:hAnsi="Arial"/>
                <w:b/>
                <w:color w:val="0F172A"/>
                <w:sz w:val="16"/>
              </w:rPr>
              <w:t>Tanay Sengupta</w:t>
            </w:r>
          </w:p>
        </w:tc>
        <w:tc>
          <w:tcPr>
            <w:tcW w:type="dxa" w:w="2304"/>
            <w:shd w:fill="FFFFFF"/>
            <w:tcMar>
              <w:top w:w="70" w:type="dxa"/>
              <w:bottom w:w="70" w:type="dxa"/>
              <w:left w:w="90" w:type="dxa"/>
              <w:right w:w="90" w:type="dxa"/>
            </w:tcMar>
          </w:tcPr>
          <w:p>
            <w:r>
              <w:rPr>
                <w:rFonts w:ascii="Arial" w:hAnsi="Arial"/>
                <w:color w:val="0F172A"/>
                <w:sz w:val="16"/>
              </w:rPr>
              <w:t>Curated CVE Signature Cache</w:t>
            </w:r>
          </w:p>
        </w:tc>
        <w:tc>
          <w:tcPr>
            <w:tcW w:type="dxa" w:w="2304"/>
            <w:shd w:fill="FFFFFF"/>
            <w:tcMar>
              <w:top w:w="70" w:type="dxa"/>
              <w:bottom w:w="70" w:type="dxa"/>
              <w:left w:w="90" w:type="dxa"/>
              <w:right w:w="90" w:type="dxa"/>
            </w:tcMar>
          </w:tcPr>
          <w:p>
            <w:r>
              <w:rPr>
                <w:rFonts w:ascii="Arial" w:hAnsi="Arial"/>
                <w:color w:val="0F172A"/>
                <w:sz w:val="16"/>
              </w:rPr>
              <w:t>scoring_runner.py, cve_lookup.py</w:t>
            </w:r>
          </w:p>
        </w:tc>
        <w:tc>
          <w:tcPr>
            <w:tcW w:type="dxa" w:w="3024"/>
            <w:shd w:fill="FFFFFF"/>
            <w:tcMar>
              <w:top w:w="70" w:type="dxa"/>
              <w:bottom w:w="70" w:type="dxa"/>
              <w:left w:w="90" w:type="dxa"/>
              <w:right w:w="90" w:type="dxa"/>
            </w:tcMar>
          </w:tcPr>
          <w:p>
            <w:r>
              <w:rPr>
                <w:rFonts w:ascii="Arial" w:hAnsi="Arial"/>
                <w:color w:val="0F172A"/>
                <w:sz w:val="16"/>
              </w:rPr>
              <w:t>High-confidence offline vulnerability signatures (Air-gapped)</w:t>
            </w:r>
          </w:p>
        </w:tc>
      </w:tr>
      <w:tr>
        <w:tc>
          <w:tcPr>
            <w:tcW w:type="dxa" w:w="1296"/>
            <w:shd w:fill="F8FAFC"/>
            <w:tcMar>
              <w:top w:w="70" w:type="dxa"/>
              <w:bottom w:w="70" w:type="dxa"/>
              <w:left w:w="90" w:type="dxa"/>
              <w:right w:w="90" w:type="dxa"/>
            </w:tcMar>
          </w:tcPr>
          <w:p>
            <w:pPr>
              <w:jc w:val="left"/>
            </w:pPr>
            <w:r>
              <w:rPr>
                <w:rFonts w:ascii="Arial" w:hAnsi="Arial"/>
                <w:color w:val="0F172A"/>
                <w:sz w:val="16"/>
              </w:rPr>
              <w:t>Team 3</w:t>
            </w:r>
          </w:p>
        </w:tc>
        <w:tc>
          <w:tcPr>
            <w:tcW w:type="dxa" w:w="1872"/>
            <w:shd w:fill="F8FAFC"/>
            <w:tcMar>
              <w:top w:w="70" w:type="dxa"/>
              <w:bottom w:w="70" w:type="dxa"/>
              <w:left w:w="90" w:type="dxa"/>
              <w:right w:w="90" w:type="dxa"/>
            </w:tcMar>
          </w:tcPr>
          <w:p>
            <w:pPr>
              <w:jc w:val="left"/>
            </w:pPr>
            <w:r>
              <w:rPr>
                <w:rFonts w:ascii="Arial" w:hAnsi="Arial"/>
                <w:b/>
                <w:color w:val="0F172A"/>
                <w:sz w:val="16"/>
              </w:rPr>
              <w:t>Akash</w:t>
            </w:r>
          </w:p>
        </w:tc>
        <w:tc>
          <w:tcPr>
            <w:tcW w:type="dxa" w:w="2304"/>
            <w:shd w:fill="F8FAFC"/>
            <w:tcMar>
              <w:top w:w="70" w:type="dxa"/>
              <w:bottom w:w="70" w:type="dxa"/>
              <w:left w:w="90" w:type="dxa"/>
              <w:right w:w="90" w:type="dxa"/>
            </w:tcMar>
          </w:tcPr>
          <w:p>
            <w:r>
              <w:rPr>
                <w:rFonts w:ascii="Arial" w:hAnsi="Arial"/>
                <w:color w:val="0F172A"/>
                <w:sz w:val="16"/>
              </w:rPr>
              <w:t>Multi-Factor Composite Risk Formula</w:t>
            </w:r>
          </w:p>
        </w:tc>
        <w:tc>
          <w:tcPr>
            <w:tcW w:type="dxa" w:w="2304"/>
            <w:shd w:fill="F8FAFC"/>
            <w:tcMar>
              <w:top w:w="70" w:type="dxa"/>
              <w:bottom w:w="70" w:type="dxa"/>
              <w:left w:w="90" w:type="dxa"/>
              <w:right w:w="90" w:type="dxa"/>
            </w:tcMar>
          </w:tcPr>
          <w:p>
            <w:r>
              <w:rPr>
                <w:rFonts w:ascii="Arial" w:hAnsi="Arial"/>
                <w:color w:val="0F172A"/>
                <w:sz w:val="16"/>
              </w:rPr>
              <w:t>risk_engine.py, 000_base_schema.sql</w:t>
            </w:r>
          </w:p>
        </w:tc>
        <w:tc>
          <w:tcPr>
            <w:tcW w:type="dxa" w:w="3024"/>
            <w:shd w:fill="F8FAFC"/>
            <w:tcMar>
              <w:top w:w="70" w:type="dxa"/>
              <w:bottom w:w="70" w:type="dxa"/>
              <w:left w:w="90" w:type="dxa"/>
              <w:right w:w="90" w:type="dxa"/>
            </w:tcMar>
          </w:tcPr>
          <w:p>
            <w:r>
              <w:rPr>
                <w:rFonts w:ascii="Arial" w:hAnsi="Arial"/>
                <w:color w:val="0F172A"/>
                <w:sz w:val="16"/>
              </w:rPr>
              <w:t>Math scoring algorithm factoring CVSS, Criticality &amp; Blast Radius</w:t>
            </w:r>
          </w:p>
        </w:tc>
      </w:tr>
      <w:tr>
        <w:tc>
          <w:tcPr>
            <w:tcW w:type="dxa" w:w="1296"/>
            <w:shd w:fill="FFFFFF"/>
            <w:tcMar>
              <w:top w:w="70" w:type="dxa"/>
              <w:bottom w:w="70" w:type="dxa"/>
              <w:left w:w="90" w:type="dxa"/>
              <w:right w:w="90" w:type="dxa"/>
            </w:tcMar>
          </w:tcPr>
          <w:p>
            <w:pPr>
              <w:jc w:val="left"/>
            </w:pPr>
            <w:r>
              <w:rPr>
                <w:rFonts w:ascii="Arial" w:hAnsi="Arial"/>
                <w:color w:val="0F172A"/>
                <w:sz w:val="16"/>
              </w:rPr>
              <w:t>Team 3</w:t>
            </w:r>
          </w:p>
        </w:tc>
        <w:tc>
          <w:tcPr>
            <w:tcW w:type="dxa" w:w="1872"/>
            <w:shd w:fill="FFFFFF"/>
            <w:tcMar>
              <w:top w:w="70" w:type="dxa"/>
              <w:bottom w:w="70" w:type="dxa"/>
              <w:left w:w="90" w:type="dxa"/>
              <w:right w:w="90" w:type="dxa"/>
            </w:tcMar>
          </w:tcPr>
          <w:p>
            <w:pPr>
              <w:jc w:val="left"/>
            </w:pPr>
            <w:r>
              <w:rPr>
                <w:rFonts w:ascii="Arial" w:hAnsi="Arial"/>
                <w:b/>
                <w:color w:val="0F172A"/>
                <w:sz w:val="16"/>
              </w:rPr>
              <w:t>Hasina</w:t>
            </w:r>
          </w:p>
        </w:tc>
        <w:tc>
          <w:tcPr>
            <w:tcW w:type="dxa" w:w="2304"/>
            <w:shd w:fill="FFFFFF"/>
            <w:tcMar>
              <w:top w:w="70" w:type="dxa"/>
              <w:bottom w:w="70" w:type="dxa"/>
              <w:left w:w="90" w:type="dxa"/>
              <w:right w:w="90" w:type="dxa"/>
            </w:tcMar>
          </w:tcPr>
          <w:p>
            <w:r>
              <w:rPr>
                <w:rFonts w:ascii="Arial" w:hAnsi="Arial"/>
                <w:color w:val="0F172A"/>
                <w:sz w:val="16"/>
              </w:rPr>
              <w:t>CISA KEV Multiplier &amp; Batch Scorer</w:t>
            </w:r>
          </w:p>
        </w:tc>
        <w:tc>
          <w:tcPr>
            <w:tcW w:type="dxa" w:w="2304"/>
            <w:shd w:fill="FFFFFF"/>
            <w:tcMar>
              <w:top w:w="70" w:type="dxa"/>
              <w:bottom w:w="70" w:type="dxa"/>
              <w:left w:w="90" w:type="dxa"/>
              <w:right w:w="90" w:type="dxa"/>
            </w:tcMar>
          </w:tcPr>
          <w:p>
            <w:r>
              <w:rPr>
                <w:rFonts w:ascii="Arial" w:hAnsi="Arial"/>
                <w:color w:val="0F172A"/>
                <w:sz w:val="16"/>
              </w:rPr>
              <w:t>risk_engine.py, scoring_runner.py</w:t>
            </w:r>
          </w:p>
        </w:tc>
        <w:tc>
          <w:tcPr>
            <w:tcW w:type="dxa" w:w="3024"/>
            <w:shd w:fill="FFFFFF"/>
            <w:tcMar>
              <w:top w:w="70" w:type="dxa"/>
              <w:bottom w:w="70" w:type="dxa"/>
              <w:left w:w="90" w:type="dxa"/>
              <w:right w:w="90" w:type="dxa"/>
            </w:tcMar>
          </w:tcPr>
          <w:p>
            <w:r>
              <w:rPr>
                <w:rFonts w:ascii="Arial" w:hAnsi="Arial"/>
                <w:color w:val="0F172A"/>
                <w:sz w:val="16"/>
              </w:rPr>
              <w:t>1.5x active weaponized exploit weight &amp; batch asset scoring</w:t>
            </w:r>
          </w:p>
        </w:tc>
      </w:tr>
      <w:tr>
        <w:tc>
          <w:tcPr>
            <w:tcW w:type="dxa" w:w="1296"/>
            <w:shd w:fill="E0F2FE"/>
            <w:tcMar>
              <w:top w:w="70" w:type="dxa"/>
              <w:bottom w:w="70" w:type="dxa"/>
              <w:left w:w="90" w:type="dxa"/>
              <w:right w:w="90" w:type="dxa"/>
            </w:tcMar>
          </w:tcPr>
          <w:p>
            <w:pPr>
              <w:jc w:val="left"/>
            </w:pPr>
            <w:r>
              <w:rPr>
                <w:rFonts w:ascii="Arial" w:hAnsi="Arial"/>
                <w:color w:val="0F172A"/>
                <w:sz w:val="16"/>
              </w:rPr>
              <w:t>Team 4</w:t>
            </w:r>
          </w:p>
        </w:tc>
        <w:tc>
          <w:tcPr>
            <w:tcW w:type="dxa" w:w="1872"/>
            <w:shd w:fill="E0F2FE"/>
            <w:tcMar>
              <w:top w:w="70" w:type="dxa"/>
              <w:bottom w:w="70" w:type="dxa"/>
              <w:left w:w="90" w:type="dxa"/>
              <w:right w:w="90" w:type="dxa"/>
            </w:tcMar>
          </w:tcPr>
          <w:p>
            <w:pPr>
              <w:jc w:val="left"/>
            </w:pPr>
            <w:r>
              <w:rPr>
                <w:rFonts w:ascii="Arial" w:hAnsi="Arial"/>
                <w:b/>
                <w:color w:val="0284C7"/>
                <w:sz w:val="16"/>
              </w:rPr>
              <w:t>Collective Lead Council</w:t>
            </w:r>
          </w:p>
        </w:tc>
        <w:tc>
          <w:tcPr>
            <w:tcW w:type="dxa" w:w="2304"/>
            <w:shd w:fill="E0F2FE"/>
            <w:tcMar>
              <w:top w:w="70" w:type="dxa"/>
              <w:bottom w:w="70" w:type="dxa"/>
              <w:left w:w="90" w:type="dxa"/>
              <w:right w:w="90" w:type="dxa"/>
            </w:tcMar>
          </w:tcPr>
          <w:p>
            <w:r>
              <w:rPr>
                <w:rFonts w:ascii="Arial" w:hAnsi="Arial"/>
                <w:color w:val="0F172A"/>
                <w:sz w:val="16"/>
              </w:rPr>
              <w:t>Supervised Graph, SIEM &amp; Platform Integration</w:t>
            </w:r>
          </w:p>
        </w:tc>
        <w:tc>
          <w:tcPr>
            <w:tcW w:type="dxa" w:w="2304"/>
            <w:shd w:fill="E0F2FE"/>
            <w:tcMar>
              <w:top w:w="70" w:type="dxa"/>
              <w:bottom w:w="70" w:type="dxa"/>
              <w:left w:w="90" w:type="dxa"/>
              <w:right w:w="90" w:type="dxa"/>
            </w:tcMar>
          </w:tcPr>
          <w:p>
            <w:r>
              <w:rPr>
                <w:rFonts w:ascii="Arial" w:hAnsi="Arial"/>
                <w:color w:val="0F172A"/>
                <w:sz w:val="16"/>
              </w:rPr>
              <w:t>blast_radius_service.py, logs.py</w:t>
            </w:r>
          </w:p>
        </w:tc>
        <w:tc>
          <w:tcPr>
            <w:tcW w:type="dxa" w:w="3024"/>
            <w:shd w:fill="E0F2FE"/>
            <w:tcMar>
              <w:top w:w="70" w:type="dxa"/>
              <w:bottom w:w="70" w:type="dxa"/>
              <w:left w:w="90" w:type="dxa"/>
              <w:right w:w="90" w:type="dxa"/>
            </w:tcMar>
          </w:tcPr>
          <w:p>
            <w:r>
              <w:rPr>
                <w:rFonts w:ascii="Arial" w:hAnsi="Arial"/>
                <w:color w:val="0F172A"/>
                <w:sz w:val="16"/>
              </w:rPr>
              <w:t>Himansh, Avinash, and Aaqib supervised topology &amp; SIEM pipelines</w:t>
            </w:r>
          </w:p>
        </w:tc>
      </w:tr>
      <w:tr>
        <w:tc>
          <w:tcPr>
            <w:tcW w:type="dxa" w:w="1296"/>
            <w:shd w:fill="FFFFFF"/>
            <w:tcMar>
              <w:top w:w="70" w:type="dxa"/>
              <w:bottom w:w="70" w:type="dxa"/>
              <w:left w:w="90" w:type="dxa"/>
              <w:right w:w="90" w:type="dxa"/>
            </w:tcMar>
          </w:tcPr>
          <w:p>
            <w:pPr>
              <w:jc w:val="left"/>
            </w:pPr>
            <w:r>
              <w:rPr>
                <w:rFonts w:ascii="Arial" w:hAnsi="Arial"/>
                <w:color w:val="0F172A"/>
                <w:sz w:val="16"/>
              </w:rPr>
              <w:t>Team 4</w:t>
            </w:r>
          </w:p>
        </w:tc>
        <w:tc>
          <w:tcPr>
            <w:tcW w:type="dxa" w:w="1872"/>
            <w:shd w:fill="FFFFFF"/>
            <w:tcMar>
              <w:top w:w="70" w:type="dxa"/>
              <w:bottom w:w="70" w:type="dxa"/>
              <w:left w:w="90" w:type="dxa"/>
              <w:right w:w="90" w:type="dxa"/>
            </w:tcMar>
          </w:tcPr>
          <w:p>
            <w:pPr>
              <w:jc w:val="left"/>
            </w:pPr>
            <w:r>
              <w:rPr>
                <w:rFonts w:ascii="Arial" w:hAnsi="Arial"/>
                <w:b/>
                <w:color w:val="0F172A"/>
                <w:sz w:val="16"/>
              </w:rPr>
              <w:t>Tanya</w:t>
            </w:r>
          </w:p>
        </w:tc>
        <w:tc>
          <w:tcPr>
            <w:tcW w:type="dxa" w:w="2304"/>
            <w:shd w:fill="FFFFFF"/>
            <w:tcMar>
              <w:top w:w="70" w:type="dxa"/>
              <w:bottom w:w="70" w:type="dxa"/>
              <w:left w:w="90" w:type="dxa"/>
              <w:right w:w="90" w:type="dxa"/>
            </w:tcMar>
          </w:tcPr>
          <w:p>
            <w:r>
              <w:rPr>
                <w:rFonts w:ascii="Arial" w:hAnsi="Arial"/>
                <w:color w:val="0F172A"/>
                <w:sz w:val="16"/>
              </w:rPr>
              <w:t>Blast Radius Graph UI Component</w:t>
            </w:r>
          </w:p>
        </w:tc>
        <w:tc>
          <w:tcPr>
            <w:tcW w:type="dxa" w:w="2304"/>
            <w:shd w:fill="FFFFFF"/>
            <w:tcMar>
              <w:top w:w="70" w:type="dxa"/>
              <w:bottom w:w="70" w:type="dxa"/>
              <w:left w:w="90" w:type="dxa"/>
              <w:right w:w="90" w:type="dxa"/>
            </w:tcMar>
          </w:tcPr>
          <w:p>
            <w:r>
              <w:rPr>
                <w:rFonts w:ascii="Arial" w:hAnsi="Arial"/>
                <w:color w:val="0F172A"/>
                <w:sz w:val="16"/>
              </w:rPr>
              <w:t>BlastRadiusGraph.tsx, blast-radius/page.tsx</w:t>
            </w:r>
          </w:p>
        </w:tc>
        <w:tc>
          <w:tcPr>
            <w:tcW w:type="dxa" w:w="3024"/>
            <w:shd w:fill="FFFFFF"/>
            <w:tcMar>
              <w:top w:w="70" w:type="dxa"/>
              <w:bottom w:w="70" w:type="dxa"/>
              <w:left w:w="90" w:type="dxa"/>
              <w:right w:w="90" w:type="dxa"/>
            </w:tcMar>
          </w:tcPr>
          <w:p>
            <w:r>
              <w:rPr>
                <w:rFonts w:ascii="Arial" w:hAnsi="Arial"/>
                <w:color w:val="0F172A"/>
                <w:sz w:val="16"/>
              </w:rPr>
              <w:t>Interactive visual node-link cascade of asset compromise</w:t>
            </w:r>
          </w:p>
        </w:tc>
      </w:tr>
      <w:tr>
        <w:tc>
          <w:tcPr>
            <w:tcW w:type="dxa" w:w="1296"/>
            <w:shd w:fill="F8FAFC"/>
            <w:tcMar>
              <w:top w:w="70" w:type="dxa"/>
              <w:bottom w:w="70" w:type="dxa"/>
              <w:left w:w="90" w:type="dxa"/>
              <w:right w:w="90" w:type="dxa"/>
            </w:tcMar>
          </w:tcPr>
          <w:p>
            <w:pPr>
              <w:jc w:val="left"/>
            </w:pPr>
            <w:r>
              <w:rPr>
                <w:rFonts w:ascii="Arial" w:hAnsi="Arial"/>
                <w:color w:val="0F172A"/>
                <w:sz w:val="16"/>
              </w:rPr>
              <w:t>Team 4</w:t>
            </w:r>
          </w:p>
        </w:tc>
        <w:tc>
          <w:tcPr>
            <w:tcW w:type="dxa" w:w="1872"/>
            <w:shd w:fill="F8FAFC"/>
            <w:tcMar>
              <w:top w:w="70" w:type="dxa"/>
              <w:bottom w:w="70" w:type="dxa"/>
              <w:left w:w="90" w:type="dxa"/>
              <w:right w:w="90" w:type="dxa"/>
            </w:tcMar>
          </w:tcPr>
          <w:p>
            <w:pPr>
              <w:jc w:val="left"/>
            </w:pPr>
            <w:r>
              <w:rPr>
                <w:rFonts w:ascii="Arial" w:hAnsi="Arial"/>
                <w:b/>
                <w:color w:val="0F172A"/>
                <w:sz w:val="16"/>
              </w:rPr>
              <w:t>Yogesh</w:t>
            </w:r>
          </w:p>
        </w:tc>
        <w:tc>
          <w:tcPr>
            <w:tcW w:type="dxa" w:w="2304"/>
            <w:shd w:fill="F8FAFC"/>
            <w:tcMar>
              <w:top w:w="70" w:type="dxa"/>
              <w:bottom w:w="70" w:type="dxa"/>
              <w:left w:w="90" w:type="dxa"/>
              <w:right w:w="90" w:type="dxa"/>
            </w:tcMar>
          </w:tcPr>
          <w:p>
            <w:r>
              <w:rPr>
                <w:rFonts w:ascii="Arial" w:hAnsi="Arial"/>
                <w:color w:val="0F172A"/>
                <w:sz w:val="16"/>
              </w:rPr>
              <w:t>Blast Radius Graph Traversal Engine</w:t>
            </w:r>
          </w:p>
        </w:tc>
        <w:tc>
          <w:tcPr>
            <w:tcW w:type="dxa" w:w="2304"/>
            <w:shd w:fill="F8FAFC"/>
            <w:tcMar>
              <w:top w:w="70" w:type="dxa"/>
              <w:bottom w:w="70" w:type="dxa"/>
              <w:left w:w="90" w:type="dxa"/>
              <w:right w:w="90" w:type="dxa"/>
            </w:tcMar>
          </w:tcPr>
          <w:p>
            <w:r>
              <w:rPr>
                <w:rFonts w:ascii="Arial" w:hAnsi="Arial"/>
                <w:color w:val="0F172A"/>
                <w:sz w:val="16"/>
              </w:rPr>
              <w:t>blast_radius_service.py, assets.py</w:t>
            </w:r>
          </w:p>
        </w:tc>
        <w:tc>
          <w:tcPr>
            <w:tcW w:type="dxa" w:w="3024"/>
            <w:shd w:fill="F8FAFC"/>
            <w:tcMar>
              <w:top w:w="70" w:type="dxa"/>
              <w:bottom w:w="70" w:type="dxa"/>
              <w:left w:w="90" w:type="dxa"/>
              <w:right w:w="90" w:type="dxa"/>
            </w:tcMar>
          </w:tcPr>
          <w:p>
            <w:r>
              <w:rPr>
                <w:rFonts w:ascii="Arial" w:hAnsi="Arial"/>
                <w:color w:val="0F172A"/>
                <w:sz w:val="16"/>
              </w:rPr>
              <w:t>BFS algorithm across subnets, zones &amp; dependency edges</w:t>
            </w:r>
          </w:p>
        </w:tc>
      </w:tr>
      <w:tr>
        <w:tc>
          <w:tcPr>
            <w:tcW w:type="dxa" w:w="1296"/>
            <w:shd w:fill="FFFFFF"/>
            <w:tcMar>
              <w:top w:w="70" w:type="dxa"/>
              <w:bottom w:w="70" w:type="dxa"/>
              <w:left w:w="90" w:type="dxa"/>
              <w:right w:w="90" w:type="dxa"/>
            </w:tcMar>
          </w:tcPr>
          <w:p>
            <w:pPr>
              <w:jc w:val="left"/>
            </w:pPr>
            <w:r>
              <w:rPr>
                <w:rFonts w:ascii="Arial" w:hAnsi="Arial"/>
                <w:color w:val="0F172A"/>
                <w:sz w:val="16"/>
              </w:rPr>
              <w:t>Team 4</w:t>
            </w:r>
          </w:p>
        </w:tc>
        <w:tc>
          <w:tcPr>
            <w:tcW w:type="dxa" w:w="1872"/>
            <w:shd w:fill="FFFFFF"/>
            <w:tcMar>
              <w:top w:w="70" w:type="dxa"/>
              <w:bottom w:w="70" w:type="dxa"/>
              <w:left w:w="90" w:type="dxa"/>
              <w:right w:w="90" w:type="dxa"/>
            </w:tcMar>
          </w:tcPr>
          <w:p>
            <w:pPr>
              <w:jc w:val="left"/>
            </w:pPr>
            <w:r>
              <w:rPr>
                <w:rFonts w:ascii="Arial" w:hAnsi="Arial"/>
                <w:b/>
                <w:color w:val="0F172A"/>
                <w:sz w:val="16"/>
              </w:rPr>
              <w:t>Dhanavelan</w:t>
            </w:r>
          </w:p>
        </w:tc>
        <w:tc>
          <w:tcPr>
            <w:tcW w:type="dxa" w:w="2304"/>
            <w:shd w:fill="FFFFFF"/>
            <w:tcMar>
              <w:top w:w="70" w:type="dxa"/>
              <w:bottom w:w="70" w:type="dxa"/>
              <w:left w:w="90" w:type="dxa"/>
              <w:right w:w="90" w:type="dxa"/>
            </w:tcMar>
          </w:tcPr>
          <w:p>
            <w:r>
              <w:rPr>
                <w:rFonts w:ascii="Arial" w:hAnsi="Arial"/>
                <w:color w:val="0F172A"/>
                <w:sz w:val="16"/>
              </w:rPr>
              <w:t>Risk Heatmap Grid &amp; Search Filter</w:t>
            </w:r>
          </w:p>
        </w:tc>
        <w:tc>
          <w:tcPr>
            <w:tcW w:type="dxa" w:w="2304"/>
            <w:shd w:fill="FFFFFF"/>
            <w:tcMar>
              <w:top w:w="70" w:type="dxa"/>
              <w:bottom w:w="70" w:type="dxa"/>
              <w:left w:w="90" w:type="dxa"/>
              <w:right w:w="90" w:type="dxa"/>
            </w:tcMar>
          </w:tcPr>
          <w:p>
            <w:r>
              <w:rPr>
                <w:rFonts w:ascii="Arial" w:hAnsi="Arial"/>
                <w:color w:val="0F172A"/>
                <w:sz w:val="16"/>
              </w:rPr>
              <w:t>RiskHeatmap.tsx, risk.py</w:t>
            </w:r>
          </w:p>
        </w:tc>
        <w:tc>
          <w:tcPr>
            <w:tcW w:type="dxa" w:w="3024"/>
            <w:shd w:fill="FFFFFF"/>
            <w:tcMar>
              <w:top w:w="70" w:type="dxa"/>
              <w:bottom w:w="70" w:type="dxa"/>
              <w:left w:w="90" w:type="dxa"/>
              <w:right w:w="90" w:type="dxa"/>
            </w:tcMar>
          </w:tcPr>
          <w:p>
            <w:r>
              <w:rPr>
                <w:rFonts w:ascii="Arial" w:hAnsi="Arial"/>
                <w:color w:val="0F172A"/>
                <w:sz w:val="16"/>
              </w:rPr>
              <w:t>Color-coded priority matrix (P1-P4) with real-time asset search</w:t>
            </w:r>
          </w:p>
        </w:tc>
      </w:tr>
      <w:tr>
        <w:tc>
          <w:tcPr>
            <w:tcW w:type="dxa" w:w="1296"/>
            <w:shd w:fill="F8FAFC"/>
            <w:tcMar>
              <w:top w:w="70" w:type="dxa"/>
              <w:bottom w:w="70" w:type="dxa"/>
              <w:left w:w="90" w:type="dxa"/>
              <w:right w:w="90" w:type="dxa"/>
            </w:tcMar>
          </w:tcPr>
          <w:p>
            <w:pPr>
              <w:jc w:val="left"/>
            </w:pPr>
            <w:r>
              <w:rPr>
                <w:rFonts w:ascii="Arial" w:hAnsi="Arial"/>
                <w:color w:val="0F172A"/>
                <w:sz w:val="16"/>
              </w:rPr>
              <w:t>Team 4</w:t>
            </w:r>
          </w:p>
        </w:tc>
        <w:tc>
          <w:tcPr>
            <w:tcW w:type="dxa" w:w="1872"/>
            <w:shd w:fill="F8FAFC"/>
            <w:tcMar>
              <w:top w:w="70" w:type="dxa"/>
              <w:bottom w:w="70" w:type="dxa"/>
              <w:left w:w="90" w:type="dxa"/>
              <w:right w:w="90" w:type="dxa"/>
            </w:tcMar>
          </w:tcPr>
          <w:p>
            <w:pPr>
              <w:jc w:val="left"/>
            </w:pPr>
            <w:r>
              <w:rPr>
                <w:rFonts w:ascii="Arial" w:hAnsi="Arial"/>
                <w:b/>
                <w:color w:val="0F172A"/>
                <w:sz w:val="16"/>
              </w:rPr>
              <w:t>Rahil</w:t>
            </w:r>
          </w:p>
        </w:tc>
        <w:tc>
          <w:tcPr>
            <w:tcW w:type="dxa" w:w="2304"/>
            <w:shd w:fill="F8FAFC"/>
            <w:tcMar>
              <w:top w:w="70" w:type="dxa"/>
              <w:bottom w:w="70" w:type="dxa"/>
              <w:left w:w="90" w:type="dxa"/>
              <w:right w:w="90" w:type="dxa"/>
            </w:tcMar>
          </w:tcPr>
          <w:p>
            <w:r>
              <w:rPr>
                <w:rFonts w:ascii="Arial" w:hAnsi="Arial"/>
                <w:color w:val="0F172A"/>
                <w:sz w:val="16"/>
              </w:rPr>
              <w:t>SIEM Ingestion, UEBA Rules &amp; Forwarder</w:t>
            </w:r>
          </w:p>
        </w:tc>
        <w:tc>
          <w:tcPr>
            <w:tcW w:type="dxa" w:w="2304"/>
            <w:shd w:fill="F8FAFC"/>
            <w:tcMar>
              <w:top w:w="70" w:type="dxa"/>
              <w:bottom w:w="70" w:type="dxa"/>
              <w:left w:w="90" w:type="dxa"/>
              <w:right w:w="90" w:type="dxa"/>
            </w:tcMar>
          </w:tcPr>
          <w:p>
            <w:r>
              <w:rPr>
                <w:rFonts w:ascii="Arial" w:hAnsi="Arial"/>
                <w:color w:val="0F172A"/>
                <w:sz w:val="16"/>
              </w:rPr>
              <w:t>log_ingestion_service.py, ueba_service.py</w:t>
            </w:r>
          </w:p>
        </w:tc>
        <w:tc>
          <w:tcPr>
            <w:tcW w:type="dxa" w:w="3024"/>
            <w:shd w:fill="F8FAFC"/>
            <w:tcMar>
              <w:top w:w="70" w:type="dxa"/>
              <w:bottom w:w="70" w:type="dxa"/>
              <w:left w:w="90" w:type="dxa"/>
              <w:right w:w="90" w:type="dxa"/>
            </w:tcMar>
          </w:tcPr>
          <w:p>
            <w:r>
              <w:rPr>
                <w:rFonts w:ascii="Arial" w:hAnsi="Arial"/>
                <w:color w:val="0F172A"/>
                <w:sz w:val="16"/>
              </w:rPr>
              <w:t>Suricata/Zeek log pipeline &amp; 3-rule UEBA anomaly engine</w:t>
            </w:r>
          </w:p>
        </w:tc>
      </w:tr>
      <w:tr>
        <w:tc>
          <w:tcPr>
            <w:tcW w:type="dxa" w:w="1296"/>
            <w:shd w:fill="FFFFFF"/>
            <w:tcMar>
              <w:top w:w="70" w:type="dxa"/>
              <w:bottom w:w="70" w:type="dxa"/>
              <w:left w:w="90" w:type="dxa"/>
              <w:right w:w="90" w:type="dxa"/>
            </w:tcMar>
          </w:tcPr>
          <w:p>
            <w:pPr>
              <w:jc w:val="left"/>
            </w:pPr>
            <w:r>
              <w:rPr>
                <w:rFonts w:ascii="Arial" w:hAnsi="Arial"/>
                <w:color w:val="0F172A"/>
                <w:sz w:val="16"/>
              </w:rPr>
              <w:t>Team 5</w:t>
            </w:r>
          </w:p>
        </w:tc>
        <w:tc>
          <w:tcPr>
            <w:tcW w:type="dxa" w:w="1872"/>
            <w:shd w:fill="FFFFFF"/>
            <w:tcMar>
              <w:top w:w="70" w:type="dxa"/>
              <w:bottom w:w="70" w:type="dxa"/>
              <w:left w:w="90" w:type="dxa"/>
              <w:right w:w="90" w:type="dxa"/>
            </w:tcMar>
          </w:tcPr>
          <w:p>
            <w:pPr>
              <w:jc w:val="left"/>
            </w:pPr>
            <w:r>
              <w:rPr>
                <w:rFonts w:ascii="Arial" w:hAnsi="Arial"/>
                <w:b/>
                <w:color w:val="0F172A"/>
                <w:sz w:val="16"/>
              </w:rPr>
              <w:t>Abhishek</w:t>
            </w:r>
          </w:p>
        </w:tc>
        <w:tc>
          <w:tcPr>
            <w:tcW w:type="dxa" w:w="2304"/>
            <w:shd w:fill="FFFFFF"/>
            <w:tcMar>
              <w:top w:w="70" w:type="dxa"/>
              <w:bottom w:w="70" w:type="dxa"/>
              <w:left w:w="90" w:type="dxa"/>
              <w:right w:w="90" w:type="dxa"/>
            </w:tcMar>
          </w:tcPr>
          <w:p>
            <w:r>
              <w:rPr>
                <w:rFonts w:ascii="Arial" w:hAnsi="Arial"/>
                <w:color w:val="0F172A"/>
                <w:sz w:val="16"/>
              </w:rPr>
              <w:t>Frontend API Client &amp; Data Types</w:t>
            </w:r>
          </w:p>
        </w:tc>
        <w:tc>
          <w:tcPr>
            <w:tcW w:type="dxa" w:w="2304"/>
            <w:shd w:fill="FFFFFF"/>
            <w:tcMar>
              <w:top w:w="70" w:type="dxa"/>
              <w:bottom w:w="70" w:type="dxa"/>
              <w:left w:w="90" w:type="dxa"/>
              <w:right w:w="90" w:type="dxa"/>
            </w:tcMar>
          </w:tcPr>
          <w:p>
            <w:r>
              <w:rPr>
                <w:rFonts w:ascii="Arial" w:hAnsi="Arial"/>
                <w:color w:val="0F172A"/>
                <w:sz w:val="16"/>
              </w:rPr>
              <w:t>lib/api.ts, lib/types.ts</w:t>
            </w:r>
          </w:p>
        </w:tc>
        <w:tc>
          <w:tcPr>
            <w:tcW w:type="dxa" w:w="3024"/>
            <w:shd w:fill="FFFFFF"/>
            <w:tcMar>
              <w:top w:w="70" w:type="dxa"/>
              <w:bottom w:w="70" w:type="dxa"/>
              <w:left w:w="90" w:type="dxa"/>
              <w:right w:w="90" w:type="dxa"/>
            </w:tcMar>
          </w:tcPr>
          <w:p>
            <w:r>
              <w:rPr>
                <w:rFonts w:ascii="Arial" w:hAnsi="Arial"/>
                <w:color w:val="0F172A"/>
                <w:sz w:val="16"/>
              </w:rPr>
              <w:t>Central typed client with dynamic IP resolution &amp; error handling</w:t>
            </w:r>
          </w:p>
        </w:tc>
      </w:tr>
      <w:tr>
        <w:tc>
          <w:tcPr>
            <w:tcW w:type="dxa" w:w="1296"/>
            <w:shd w:fill="F8FAFC"/>
            <w:tcMar>
              <w:top w:w="70" w:type="dxa"/>
              <w:bottom w:w="70" w:type="dxa"/>
              <w:left w:w="90" w:type="dxa"/>
              <w:right w:w="90" w:type="dxa"/>
            </w:tcMar>
          </w:tcPr>
          <w:p>
            <w:pPr>
              <w:jc w:val="left"/>
            </w:pPr>
            <w:r>
              <w:rPr>
                <w:rFonts w:ascii="Arial" w:hAnsi="Arial"/>
                <w:color w:val="0F172A"/>
                <w:sz w:val="16"/>
              </w:rPr>
              <w:t>Team 5</w:t>
            </w:r>
          </w:p>
        </w:tc>
        <w:tc>
          <w:tcPr>
            <w:tcW w:type="dxa" w:w="1872"/>
            <w:shd w:fill="F8FAFC"/>
            <w:tcMar>
              <w:top w:w="70" w:type="dxa"/>
              <w:bottom w:w="70" w:type="dxa"/>
              <w:left w:w="90" w:type="dxa"/>
              <w:right w:w="90" w:type="dxa"/>
            </w:tcMar>
          </w:tcPr>
          <w:p>
            <w:pPr>
              <w:jc w:val="left"/>
            </w:pPr>
            <w:r>
              <w:rPr>
                <w:rFonts w:ascii="Arial" w:hAnsi="Arial"/>
                <w:b/>
                <w:color w:val="0F172A"/>
                <w:sz w:val="16"/>
              </w:rPr>
              <w:t>Pooja</w:t>
            </w:r>
          </w:p>
        </w:tc>
        <w:tc>
          <w:tcPr>
            <w:tcW w:type="dxa" w:w="2304"/>
            <w:shd w:fill="F8FAFC"/>
            <w:tcMar>
              <w:top w:w="70" w:type="dxa"/>
              <w:bottom w:w="70" w:type="dxa"/>
              <w:left w:w="90" w:type="dxa"/>
              <w:right w:w="90" w:type="dxa"/>
            </w:tcMar>
          </w:tcPr>
          <w:p>
            <w:r>
              <w:rPr>
                <w:rFonts w:ascii="Arial" w:hAnsi="Arial"/>
                <w:color w:val="0F172A"/>
                <w:sz w:val="16"/>
              </w:rPr>
              <w:t>Design System, Badges &amp; Styling</w:t>
            </w:r>
          </w:p>
        </w:tc>
        <w:tc>
          <w:tcPr>
            <w:tcW w:type="dxa" w:w="2304"/>
            <w:shd w:fill="F8FAFC"/>
            <w:tcMar>
              <w:top w:w="70" w:type="dxa"/>
              <w:bottom w:w="70" w:type="dxa"/>
              <w:left w:w="90" w:type="dxa"/>
              <w:right w:w="90" w:type="dxa"/>
            </w:tcMar>
          </w:tcPr>
          <w:p>
            <w:r>
              <w:rPr>
                <w:rFonts w:ascii="Arial" w:hAnsi="Arial"/>
                <w:color w:val="0F172A"/>
                <w:sz w:val="16"/>
              </w:rPr>
              <w:t>Badge.tsx, globals.css, tailwind.config.js</w:t>
            </w:r>
          </w:p>
        </w:tc>
        <w:tc>
          <w:tcPr>
            <w:tcW w:type="dxa" w:w="3024"/>
            <w:shd w:fill="F8FAFC"/>
            <w:tcMar>
              <w:top w:w="70" w:type="dxa"/>
              <w:bottom w:w="70" w:type="dxa"/>
              <w:left w:w="90" w:type="dxa"/>
              <w:right w:w="90" w:type="dxa"/>
            </w:tcMar>
          </w:tcPr>
          <w:p>
            <w:r>
              <w:rPr>
                <w:rFonts w:ascii="Arial" w:hAnsi="Arial"/>
                <w:color w:val="0F172A"/>
                <w:sz w:val="16"/>
              </w:rPr>
              <w:t>Dark-mode SOC theme, semantics &amp; priority status badges</w:t>
            </w:r>
          </w:p>
        </w:tc>
      </w:tr>
      <w:tr>
        <w:tc>
          <w:tcPr>
            <w:tcW w:type="dxa" w:w="1296"/>
            <w:shd w:fill="FFFFFF"/>
            <w:tcMar>
              <w:top w:w="70" w:type="dxa"/>
              <w:bottom w:w="70" w:type="dxa"/>
              <w:left w:w="90" w:type="dxa"/>
              <w:right w:w="90" w:type="dxa"/>
            </w:tcMar>
          </w:tcPr>
          <w:p>
            <w:pPr>
              <w:jc w:val="left"/>
            </w:pPr>
            <w:r>
              <w:rPr>
                <w:rFonts w:ascii="Arial" w:hAnsi="Arial"/>
                <w:color w:val="0F172A"/>
                <w:sz w:val="16"/>
              </w:rPr>
              <w:t>Team 5</w:t>
            </w:r>
          </w:p>
        </w:tc>
        <w:tc>
          <w:tcPr>
            <w:tcW w:type="dxa" w:w="1872"/>
            <w:shd w:fill="FFFFFF"/>
            <w:tcMar>
              <w:top w:w="70" w:type="dxa"/>
              <w:bottom w:w="70" w:type="dxa"/>
              <w:left w:w="90" w:type="dxa"/>
              <w:right w:w="90" w:type="dxa"/>
            </w:tcMar>
          </w:tcPr>
          <w:p>
            <w:pPr>
              <w:jc w:val="left"/>
            </w:pPr>
            <w:r>
              <w:rPr>
                <w:rFonts w:ascii="Arial" w:hAnsi="Arial"/>
                <w:b/>
                <w:color w:val="0F172A"/>
                <w:sz w:val="16"/>
              </w:rPr>
              <w:t>Vijayashree</w:t>
            </w:r>
          </w:p>
        </w:tc>
        <w:tc>
          <w:tcPr>
            <w:tcW w:type="dxa" w:w="2304"/>
            <w:shd w:fill="FFFFFF"/>
            <w:tcMar>
              <w:top w:w="70" w:type="dxa"/>
              <w:bottom w:w="70" w:type="dxa"/>
              <w:left w:w="90" w:type="dxa"/>
              <w:right w:w="90" w:type="dxa"/>
            </w:tcMar>
          </w:tcPr>
          <w:p>
            <w:r>
              <w:rPr>
                <w:rFonts w:ascii="Arial" w:hAnsi="Arial"/>
                <w:color w:val="0F172A"/>
                <w:sz w:val="16"/>
              </w:rPr>
              <w:t>SOC Executive Dashboard &amp; Alerts UI</w:t>
            </w:r>
          </w:p>
        </w:tc>
        <w:tc>
          <w:tcPr>
            <w:tcW w:type="dxa" w:w="2304"/>
            <w:shd w:fill="FFFFFF"/>
            <w:tcMar>
              <w:top w:w="70" w:type="dxa"/>
              <w:bottom w:w="70" w:type="dxa"/>
              <w:left w:w="90" w:type="dxa"/>
              <w:right w:w="90" w:type="dxa"/>
            </w:tcMar>
          </w:tcPr>
          <w:p>
            <w:r>
              <w:rPr>
                <w:rFonts w:ascii="Arial" w:hAnsi="Arial"/>
                <w:color w:val="0F172A"/>
                <w:sz w:val="16"/>
              </w:rPr>
              <w:t>app/page.tsx, alerts/page.tsx, monitoring/page.tsx</w:t>
            </w:r>
          </w:p>
        </w:tc>
        <w:tc>
          <w:tcPr>
            <w:tcW w:type="dxa" w:w="3024"/>
            <w:shd w:fill="FFFFFF"/>
            <w:tcMar>
              <w:top w:w="70" w:type="dxa"/>
              <w:bottom w:w="70" w:type="dxa"/>
              <w:left w:w="90" w:type="dxa"/>
              <w:right w:w="90" w:type="dxa"/>
            </w:tcMar>
          </w:tcPr>
          <w:p>
            <w:r>
              <w:rPr>
                <w:rFonts w:ascii="Arial" w:hAnsi="Arial"/>
                <w:color w:val="0F172A"/>
                <w:sz w:val="16"/>
              </w:rPr>
              <w:t>KPI metric overview, one-click alert response &amp; event simulator</w:t>
            </w:r>
          </w:p>
        </w:tc>
      </w:tr>
    </w:tbl>
    <w:p>
      <w:r>
        <w:br w:type="page"/>
      </w:r>
    </w:p>
    <w:p>
      <w:pPr>
        <w:spacing w:before="160" w:after="80"/>
      </w:pPr>
      <w:r>
        <w:rPr>
          <w:rFonts w:ascii="Arial" w:hAnsi="Arial"/>
          <w:b/>
          <w:color w:val="1E3A8A"/>
          <w:sz w:val="28"/>
        </w:rPr>
        <w:t>2. CTEM End-to-End Pipeline Architecture Diagram</w:t>
      </w:r>
    </w:p>
    <w:p>
      <w:pPr>
        <w:spacing w:after="200"/>
      </w:pPr>
      <w:r>
        <w:rPr>
          <w:rFonts w:ascii="Arial" w:hAnsi="Arial"/>
          <w:color w:val="475569"/>
          <w:sz w:val="19"/>
        </w:rPr>
        <w:t>The following flowchart illustrates the continuous execution pipeline across all 5 engineering teams, showing direct supervisory ownership by Team Leads Himansh Purswani, Avinash Shankar P T, and Mohd Aaqib:</w:t>
      </w:r>
    </w:p>
    <w:p>
      <w:pPr>
        <w:spacing w:after="80"/>
        <w:jc w:val="center"/>
      </w:pPr>
    </w:p>
    <w:p>
      <w:r>
        <w:drawing>
          <wp:inline xmlns:a="http://schemas.openxmlformats.org/drawingml/2006/main" xmlns:pic="http://schemas.openxmlformats.org/drawingml/2006/picture">
            <wp:extent cx="6309360" cy="2490165"/>
            <wp:docPr id="1" name="Picture 1"/>
            <wp:cNvGraphicFramePr>
              <a:graphicFrameLocks noChangeAspect="1"/>
            </wp:cNvGraphicFramePr>
            <a:graphic>
              <a:graphicData uri="http://schemas.openxmlformats.org/drawingml/2006/picture">
                <pic:pic>
                  <pic:nvPicPr>
                    <pic:cNvPr id="0" name="ctem_pipeline_architecture.png"/>
                    <pic:cNvPicPr/>
                  </pic:nvPicPr>
                  <pic:blipFill>
                    <a:blip r:embed="rId9"/>
                    <a:stretch>
                      <a:fillRect/>
                    </a:stretch>
                  </pic:blipFill>
                  <pic:spPr>
                    <a:xfrm>
                      <a:off x="0" y="0"/>
                      <a:ext cx="6309360" cy="2490165"/>
                    </a:xfrm>
                    <a:prstGeom prst="rect"/>
                  </pic:spPr>
                </pic:pic>
              </a:graphicData>
            </a:graphic>
          </wp:inline>
        </w:drawing>
      </w:r>
    </w:p>
    <w:p>
      <w:pPr>
        <w:spacing w:after="320"/>
        <w:jc w:val="center"/>
      </w:pPr>
      <w:r>
        <w:rPr>
          <w:rFonts w:ascii="Arial" w:hAnsi="Arial"/>
          <w:i/>
          <w:color w:val="64748B"/>
          <w:sz w:val="18"/>
        </w:rPr>
        <w:t>Figure 1: CTEM Five-Stage Ingestion, Scoring, and Operational Response Architecture</w:t>
      </w:r>
    </w:p>
    <w:p>
      <w:pPr>
        <w:spacing w:before="160" w:after="120"/>
      </w:pPr>
      <w:r>
        <w:rPr>
          <w:rFonts w:ascii="Arial" w:hAnsi="Arial"/>
          <w:b/>
          <w:color w:val="1E3A8A"/>
          <w:sz w:val="28"/>
        </w:rPr>
        <w:t>3. Detailed Engineering Breakdown by Team &amp; Individual</w:t>
      </w:r>
    </w:p>
    <w:p>
      <w:pPr>
        <w:spacing w:before="280" w:after="40"/>
      </w:pPr>
      <w:r>
        <w:rPr>
          <w:rFonts w:ascii="Arial" w:hAnsi="Arial"/>
          <w:b/>
          <w:color w:val="0E7490"/>
          <w:sz w:val="26"/>
        </w:rPr>
        <w:t>Team 1: Attack Surface Discovery &amp; Reconnaissance</w:t>
      </w:r>
    </w:p>
    <w:p>
      <w:pPr>
        <w:spacing w:after="40"/>
      </w:pPr>
      <w:r>
        <w:rPr>
          <w:rFonts w:ascii="Arial" w:hAnsi="Arial"/>
          <w:b/>
          <w:color w:val="1E3A8A"/>
          <w:sz w:val="20"/>
        </w:rPr>
        <w:t xml:space="preserve">★ Technical Lead / Supervisor: </w:t>
      </w:r>
      <w:r>
        <w:rPr>
          <w:rFonts w:ascii="Arial" w:hAnsi="Arial"/>
          <w:b/>
          <w:color w:val="0F172A"/>
          <w:sz w:val="20"/>
        </w:rPr>
        <w:t>Himansh Purswani (@himanshdp) — Team 1 Lead &amp; Technical Supervisor</w:t>
        <w:br/>
      </w:r>
      <w:r>
        <w:rPr>
          <w:rFonts w:ascii="Arial" w:hAnsi="Arial"/>
          <w:i/>
          <w:color w:val="475569"/>
          <w:sz w:val="18"/>
        </w:rPr>
        <w:t xml:space="preserve">   Supervisory Role: Supervised the overall reconnaissance engine, guided tool orchestration (Subfinder, Nmap, httpx), unblocked async subprocess integration, and reviewed pipeline code to ensure high-performance external attack surface mapping without false positives.</w:t>
      </w:r>
    </w:p>
    <w:p>
      <w:pPr>
        <w:spacing w:after="160"/>
      </w:pPr>
      <w:r>
        <w:rPr>
          <w:rFonts w:ascii="Arial" w:hAnsi="Arial"/>
          <w:i/>
          <w:color w:val="475569"/>
          <w:sz w:val="19"/>
        </w:rPr>
        <w:t>Team 1 is responsible for discovering unmapped assets, mapping external domains, probing network subnets, and extracting service version banners.</w:t>
      </w:r>
    </w:p>
    <w:p>
      <w:pPr>
        <w:spacing w:before="80" w:after="40"/>
      </w:pPr>
      <w:r>
        <w:rPr>
          <w:rFonts w:ascii="Arial" w:hAnsi="Arial"/>
          <w:b/>
          <w:color w:val="0F172A"/>
          <w:sz w:val="20"/>
        </w:rPr>
        <w:t xml:space="preserve">• Kavita — </w:t>
      </w:r>
      <w:r>
        <w:rPr>
          <w:rFonts w:ascii="Arial" w:hAnsi="Arial"/>
          <w:b/>
          <w:color w:val="1E3A8A"/>
          <w:sz w:val="19"/>
        </w:rPr>
        <w:t>Subdomain Enumeration &amp; Multi-Target Recon Dispatcher</w:t>
        <w:br/>
      </w:r>
      <w:r>
        <w:rPr>
          <w:rFonts w:ascii="Arial" w:hAnsi="Arial"/>
          <w:b/>
          <w:color w:val="64748B"/>
          <w:sz w:val="17"/>
        </w:rPr>
        <w:t xml:space="preserve">   Code Location: </w:t>
      </w:r>
      <w:r>
        <w:rPr>
          <w:rFonts w:ascii="Courier New" w:hAnsi="Courier New"/>
          <w:color w:val="C2410C"/>
          <w:sz w:val="16"/>
        </w:rPr>
        <w:t>ctem-backend/app/services/recon_runner.py, ctem-backend/app/services/target_validation.py</w:t>
        <w:br/>
      </w:r>
      <w:r>
        <w:rPr>
          <w:rFonts w:ascii="Arial" w:hAnsi="Arial"/>
          <w:b/>
          <w:color w:val="64748B"/>
          <w:sz w:val="17"/>
        </w:rPr>
        <w:t xml:space="preserve">   Technical Operation: </w:t>
      </w:r>
      <w:r>
        <w:rPr>
          <w:rFonts w:ascii="Arial" w:hAnsi="Arial"/>
          <w:color w:val="334155"/>
          <w:sz w:val="17"/>
        </w:rPr>
        <w:t>Engineered the non-intrusive subdomain discovery engine by querying Certificate Transparency logs via crt.sh (_run_crtsh). Developed the main recon dispatcher (run_recon), which accepts diverse target types (domain, ip, cidr, cloud_project) and routes them into dedicated reconnaissance workflows. Implemented regex and IP syntax verification in target_validation.py to prevent malformed targets or injection attacks.</w:t>
        <w:br/>
      </w:r>
    </w:p>
    <w:p>
      <w:pPr>
        <w:spacing w:before="80" w:after="40"/>
      </w:pPr>
      <w:r>
        <w:rPr>
          <w:rFonts w:ascii="Arial" w:hAnsi="Arial"/>
          <w:b/>
          <w:color w:val="0F172A"/>
          <w:sz w:val="20"/>
        </w:rPr>
        <w:t xml:space="preserve">• Rutuja — </w:t>
      </w:r>
      <w:r>
        <w:rPr>
          <w:rFonts w:ascii="Arial" w:hAnsi="Arial"/>
          <w:b/>
          <w:color w:val="1E3A8A"/>
          <w:sz w:val="19"/>
        </w:rPr>
        <w:t>ASM Tool Orchestration &amp; Docker Containerization</w:t>
        <w:br/>
      </w:r>
      <w:r>
        <w:rPr>
          <w:rFonts w:ascii="Arial" w:hAnsi="Arial"/>
          <w:b/>
          <w:color w:val="64748B"/>
          <w:sz w:val="17"/>
        </w:rPr>
        <w:t xml:space="preserve">   Code Location: </w:t>
      </w:r>
      <w:r>
        <w:rPr>
          <w:rFonts w:ascii="Courier New" w:hAnsi="Courier New"/>
          <w:color w:val="C2410C"/>
          <w:sz w:val="16"/>
        </w:rPr>
        <w:t>ctem-backend/app/services/recon_runner.py, ctem-backend/Dockerfile</w:t>
        <w:br/>
      </w:r>
      <w:r>
        <w:rPr>
          <w:rFonts w:ascii="Arial" w:hAnsi="Arial"/>
          <w:b/>
          <w:color w:val="64748B"/>
          <w:sz w:val="17"/>
        </w:rPr>
        <w:t xml:space="preserve">   Technical Operation: </w:t>
      </w:r>
      <w:r>
        <w:rPr>
          <w:rFonts w:ascii="Arial" w:hAnsi="Arial"/>
          <w:color w:val="334155"/>
          <w:sz w:val="17"/>
        </w:rPr>
        <w:t>Built production-grade async subprocess wrappers (_run_subprocess_json) that execute external reconnaissance CLI tools such as subfinder and gau without blocking the async event loop. Configured the multi-stage Dockerfile packaging Nmap, Go security binaries, and Python 3 into an automated, self-contained Attack Surface Management (ASM) container.</w:t>
        <w:br/>
      </w:r>
    </w:p>
    <w:p>
      <w:pPr>
        <w:spacing w:before="80" w:after="40"/>
      </w:pPr>
      <w:r>
        <w:rPr>
          <w:rFonts w:ascii="Arial" w:hAnsi="Arial"/>
          <w:b/>
          <w:color w:val="0F172A"/>
          <w:sz w:val="20"/>
        </w:rPr>
        <w:t xml:space="preserve">• Mohit — </w:t>
      </w:r>
      <w:r>
        <w:rPr>
          <w:rFonts w:ascii="Arial" w:hAnsi="Arial"/>
          <w:b/>
          <w:color w:val="1E3A8A"/>
          <w:sz w:val="19"/>
        </w:rPr>
        <w:t>FastAPI Scan Router &amp; Web Probing Engine</w:t>
        <w:br/>
      </w:r>
      <w:r>
        <w:rPr>
          <w:rFonts w:ascii="Arial" w:hAnsi="Arial"/>
          <w:b/>
          <w:color w:val="64748B"/>
          <w:sz w:val="17"/>
        </w:rPr>
        <w:t xml:space="preserve">   Code Location: </w:t>
      </w:r>
      <w:r>
        <w:rPr>
          <w:rFonts w:ascii="Courier New" w:hAnsi="Courier New"/>
          <w:color w:val="C2410C"/>
          <w:sz w:val="16"/>
        </w:rPr>
        <w:t>ctem-backend/app/routers/scans.py, ctem-backend/app/services/scan_service.py, ctem-backend/app/services/recon_runner.py</w:t>
        <w:br/>
      </w:r>
      <w:r>
        <w:rPr>
          <w:rFonts w:ascii="Arial" w:hAnsi="Arial"/>
          <w:b/>
          <w:color w:val="64748B"/>
          <w:sz w:val="17"/>
        </w:rPr>
        <w:t xml:space="preserve">   Technical Operation: </w:t>
      </w:r>
      <w:r>
        <w:rPr>
          <w:rFonts w:ascii="Arial" w:hAnsi="Arial"/>
          <w:color w:val="334155"/>
          <w:sz w:val="17"/>
        </w:rPr>
        <w:t>Implemented the core FastAPI REST endpoints for scans (POST /scans, GET /scans/{id}, GET /scans/{id}/assets). Developed the web asset prober (_run_httpx) leveraging httpx to retrieve HTTP status codes, webpage titles, and TLS certificate metadata. Architected the sequential scan lifecycle tracker (queued -&gt; running -&gt; ingesting -&gt; scoring -&gt; complete).</w:t>
        <w:br/>
      </w:r>
    </w:p>
    <w:p>
      <w:pPr>
        <w:spacing w:before="80" w:after="40"/>
      </w:pPr>
      <w:r>
        <w:rPr>
          <w:rFonts w:ascii="Arial" w:hAnsi="Arial"/>
          <w:b/>
          <w:color w:val="0F172A"/>
          <w:sz w:val="20"/>
        </w:rPr>
        <w:t xml:space="preserve">• Tanush — </w:t>
      </w:r>
      <w:r>
        <w:rPr>
          <w:rFonts w:ascii="Arial" w:hAnsi="Arial"/>
          <w:b/>
          <w:color w:val="1E3A8A"/>
          <w:sz w:val="19"/>
        </w:rPr>
        <w:t>Asynchronous Task Scheduling &amp; Rate Limiting</w:t>
        <w:br/>
      </w:r>
      <w:r>
        <w:rPr>
          <w:rFonts w:ascii="Arial" w:hAnsi="Arial"/>
          <w:b/>
          <w:color w:val="64748B"/>
          <w:sz w:val="17"/>
        </w:rPr>
        <w:t xml:space="preserve">   Code Location: </w:t>
      </w:r>
      <w:r>
        <w:rPr>
          <w:rFonts w:ascii="Courier New" w:hAnsi="Courier New"/>
          <w:color w:val="C2410C"/>
          <w:sz w:val="16"/>
        </w:rPr>
        <w:t>ctem-backend/app/routers/scans.py, ctem-backend/app/services/target_validation.py</w:t>
        <w:br/>
      </w:r>
      <w:r>
        <w:rPr>
          <w:rFonts w:ascii="Arial" w:hAnsi="Arial"/>
          <w:b/>
          <w:color w:val="64748B"/>
          <w:sz w:val="17"/>
        </w:rPr>
        <w:t xml:space="preserve">   Technical Operation: </w:t>
      </w:r>
      <w:r>
        <w:rPr>
          <w:rFonts w:ascii="Arial" w:hAnsi="Arial"/>
          <w:color w:val="334155"/>
          <w:sz w:val="17"/>
        </w:rPr>
        <w:t>Engineered non-blocking background scan execution utilizing FastAPI BackgroundTasks to ensure large network scans do not time out client HTTP requests. Implemented a sliding-window rate limiter per tenant (check_rate_limit) to protect the scanning backend from resource exhaustion.</w:t>
        <w:br/>
      </w:r>
    </w:p>
    <w:p>
      <w:pPr>
        <w:spacing w:before="80" w:after="40"/>
      </w:pPr>
      <w:r>
        <w:rPr>
          <w:rFonts w:ascii="Arial" w:hAnsi="Arial"/>
          <w:b/>
          <w:color w:val="0F172A"/>
          <w:sz w:val="20"/>
        </w:rPr>
        <w:t xml:space="preserve">• Harvinder — </w:t>
      </w:r>
      <w:r>
        <w:rPr>
          <w:rFonts w:ascii="Arial" w:hAnsi="Arial"/>
          <w:b/>
          <w:color w:val="1E3A8A"/>
          <w:sz w:val="19"/>
        </w:rPr>
        <w:t>Nmap XML Parsing, Cloud Assets &amp; Scan UI Modal</w:t>
        <w:br/>
      </w:r>
      <w:r>
        <w:rPr>
          <w:rFonts w:ascii="Arial" w:hAnsi="Arial"/>
          <w:b/>
          <w:color w:val="64748B"/>
          <w:sz w:val="17"/>
        </w:rPr>
        <w:t xml:space="preserve">   Code Location: </w:t>
      </w:r>
      <w:r>
        <w:rPr>
          <w:rFonts w:ascii="Courier New" w:hAnsi="Courier New"/>
          <w:color w:val="C2410C"/>
          <w:sz w:val="16"/>
        </w:rPr>
        <w:t>ctem-backend/app/services/recon_runner.py, ctem-frontend/components/NewScanModal.tsx</w:t>
        <w:br/>
      </w:r>
      <w:r>
        <w:rPr>
          <w:rFonts w:ascii="Arial" w:hAnsi="Arial"/>
          <w:b/>
          <w:color w:val="64748B"/>
          <w:sz w:val="17"/>
        </w:rPr>
        <w:t xml:space="preserve">   Technical Operation: </w:t>
      </w:r>
      <w:r>
        <w:rPr>
          <w:rFonts w:ascii="Arial" w:hAnsi="Arial"/>
          <w:color w:val="334155"/>
          <w:sz w:val="17"/>
        </w:rPr>
        <w:t>Wrote the Nmap service execution routine (_run_nmap) using parameters -Pn -sV -T4 --top-ports 100 -oX -. Built the ElementTree XML parser (_parse_nmap_xml) to accurately extract open ports, protocols, service banners, and software versions (e.g. vsftpd 2.3.4, Apache 2.2.8). Integrated GCP Cloud Asset Inventory search and designed the frontend New Scan modal.</w:t>
        <w:br/>
      </w:r>
    </w:p>
    <w:p>
      <w:pPr>
        <w:spacing w:before="280" w:after="40"/>
      </w:pPr>
      <w:r>
        <w:rPr>
          <w:rFonts w:ascii="Arial" w:hAnsi="Arial"/>
          <w:b/>
          <w:color w:val="0E7490"/>
          <w:sz w:val="26"/>
        </w:rPr>
        <w:t>Team 2: Asset Inventory, Database Architecture &amp; Drift Detection</w:t>
      </w:r>
    </w:p>
    <w:p>
      <w:pPr>
        <w:spacing w:after="40"/>
      </w:pPr>
      <w:r>
        <w:rPr>
          <w:rFonts w:ascii="Arial" w:hAnsi="Arial"/>
          <w:b/>
          <w:color w:val="1E3A8A"/>
          <w:sz w:val="20"/>
        </w:rPr>
        <w:t xml:space="preserve">★ Technical Lead / Supervisor: </w:t>
      </w:r>
      <w:r>
        <w:rPr>
          <w:rFonts w:ascii="Arial" w:hAnsi="Arial"/>
          <w:b/>
          <w:color w:val="0F172A"/>
          <w:sz w:val="20"/>
        </w:rPr>
        <w:t>Avinash Shankar P T (@avinashshankarpt) — Team 2 Lead &amp; Technical Supervisor</w:t>
        <w:br/>
      </w:r>
      <w:r>
        <w:rPr>
          <w:rFonts w:ascii="Arial" w:hAnsi="Arial"/>
          <w:i/>
          <w:color w:val="475569"/>
          <w:sz w:val="18"/>
        </w:rPr>
        <w:t xml:space="preserve">   Supervisory Role: Supervised relational database design, data modeling for internal/external assets, change detection schema integration, and ensured high-integrity cross-table synchronization with Supabase.</w:t>
      </w:r>
    </w:p>
    <w:p>
      <w:pPr>
        <w:spacing w:after="160"/>
      </w:pPr>
      <w:r>
        <w:rPr>
          <w:rFonts w:ascii="Arial" w:hAnsi="Arial"/>
          <w:i/>
          <w:color w:val="475569"/>
          <w:sz w:val="19"/>
        </w:rPr>
        <w:t>Team 2 owns the persistent data model, manages asset confirmation and network zoning, detects attack surface drift, and drives the central alert service.</w:t>
      </w:r>
    </w:p>
    <w:p>
      <w:pPr>
        <w:spacing w:before="80" w:after="40"/>
      </w:pPr>
      <w:r>
        <w:rPr>
          <w:rFonts w:ascii="Arial" w:hAnsi="Arial"/>
          <w:b/>
          <w:color w:val="0F172A"/>
          <w:sz w:val="20"/>
        </w:rPr>
        <w:t xml:space="preserve">• VK Anupama — </w:t>
      </w:r>
      <w:r>
        <w:rPr>
          <w:rFonts w:ascii="Arial" w:hAnsi="Arial"/>
          <w:b/>
          <w:color w:val="1E3A8A"/>
          <w:sz w:val="19"/>
        </w:rPr>
        <w:t>Core Relational Database Schema &amp; Port Drift Detection</w:t>
        <w:br/>
      </w:r>
      <w:r>
        <w:rPr>
          <w:rFonts w:ascii="Arial" w:hAnsi="Arial"/>
          <w:b/>
          <w:color w:val="64748B"/>
          <w:sz w:val="17"/>
        </w:rPr>
        <w:t xml:space="preserve">   Code Location: </w:t>
      </w:r>
      <w:r>
        <w:rPr>
          <w:rFonts w:ascii="Courier New" w:hAnsi="Courier New"/>
          <w:color w:val="C2410C"/>
          <w:sz w:val="16"/>
        </w:rPr>
        <w:t>ctem-backend/migrations/000_base_schema.sql, ctem-backend/app/services/change_detection_service.py</w:t>
        <w:br/>
      </w:r>
      <w:r>
        <w:rPr>
          <w:rFonts w:ascii="Arial" w:hAnsi="Arial"/>
          <w:b/>
          <w:color w:val="64748B"/>
          <w:sz w:val="17"/>
        </w:rPr>
        <w:t xml:space="preserve">   Technical Operation: </w:t>
      </w:r>
      <w:r>
        <w:rPr>
          <w:rFonts w:ascii="Arial" w:hAnsi="Arial"/>
          <w:color w:val="334155"/>
          <w:sz w:val="17"/>
        </w:rPr>
        <w:t>Authored the foundational PostgreSQL DDL migrations defining assets, open_ports, and asset_dependencies tables. Engineered the automated port drift detection engine (detect_port_change), which compares scan snapshots to detect newly opened ports, closed ports, and service modifications, filtering out dynamic ephemeral ports (&gt;= 49152) to prevent false alerts.</w:t>
        <w:br/>
      </w:r>
    </w:p>
    <w:p>
      <w:pPr>
        <w:spacing w:before="80" w:after="40"/>
      </w:pPr>
      <w:r>
        <w:rPr>
          <w:rFonts w:ascii="Arial" w:hAnsi="Arial"/>
          <w:b/>
          <w:color w:val="0F172A"/>
          <w:sz w:val="20"/>
        </w:rPr>
        <w:t xml:space="preserve">• Ronak — </w:t>
      </w:r>
      <w:r>
        <w:rPr>
          <w:rFonts w:ascii="Arial" w:hAnsi="Arial"/>
          <w:b/>
          <w:color w:val="1E3A8A"/>
          <w:sz w:val="19"/>
        </w:rPr>
        <w:t>Asset Zoning, Declared Assets &amp; Inventory Management</w:t>
        <w:br/>
      </w:r>
      <w:r>
        <w:rPr>
          <w:rFonts w:ascii="Arial" w:hAnsi="Arial"/>
          <w:b/>
          <w:color w:val="64748B"/>
          <w:sz w:val="17"/>
        </w:rPr>
        <w:t xml:space="preserve">   Code Location: </w:t>
      </w:r>
      <w:r>
        <w:rPr>
          <w:rFonts w:ascii="Courier New" w:hAnsi="Courier New"/>
          <w:color w:val="C2410C"/>
          <w:sz w:val="16"/>
        </w:rPr>
        <w:t>ctem-backend/migrations/001_scans_and_zone.sql, ctem-backend/app/services/declared_asset_service.py, ctem-frontend/app/assets/page.tsx</w:t>
        <w:br/>
      </w:r>
      <w:r>
        <w:rPr>
          <w:rFonts w:ascii="Arial" w:hAnsi="Arial"/>
          <w:b/>
          <w:color w:val="64748B"/>
          <w:sz w:val="17"/>
        </w:rPr>
        <w:t xml:space="preserve">   Technical Operation: </w:t>
      </w:r>
      <w:r>
        <w:rPr>
          <w:rFonts w:ascii="Arial" w:hAnsi="Arial"/>
          <w:color w:val="334155"/>
          <w:sz w:val="17"/>
        </w:rPr>
        <w:t>Architected the enterprise asset zoning model distinguishing internal (RFC1918) from external perimeter assets. Developed the Declared Asset service allowing security analysts to manually pre-declare or confirm shadow IT assets. Built the frontend Asset Inventory views displaying live asset status, open ports count, and highest risk tiers.</w:t>
        <w:br/>
      </w:r>
    </w:p>
    <w:p>
      <w:pPr>
        <w:spacing w:before="80" w:after="40"/>
      </w:pPr>
      <w:r>
        <w:rPr>
          <w:rFonts w:ascii="Arial" w:hAnsi="Arial"/>
          <w:b/>
          <w:color w:val="0F172A"/>
          <w:sz w:val="20"/>
        </w:rPr>
        <w:t xml:space="preserve">• Chinmay — </w:t>
      </w:r>
      <w:r>
        <w:rPr>
          <w:rFonts w:ascii="Arial" w:hAnsi="Arial"/>
          <w:b/>
          <w:color w:val="1E3A8A"/>
          <w:sz w:val="19"/>
        </w:rPr>
        <w:t>Database Schema Validation &amp; Integrity Testing</w:t>
        <w:br/>
      </w:r>
      <w:r>
        <w:rPr>
          <w:rFonts w:ascii="Arial" w:hAnsi="Arial"/>
          <w:b/>
          <w:color w:val="64748B"/>
          <w:sz w:val="17"/>
        </w:rPr>
        <w:t xml:space="preserve">   Code Location: </w:t>
      </w:r>
      <w:r>
        <w:rPr>
          <w:rFonts w:ascii="Courier New" w:hAnsi="Courier New"/>
          <w:color w:val="C2410C"/>
          <w:sz w:val="16"/>
        </w:rPr>
        <w:t>ctem-backend/migrations/001_scans_and_zone.sql, ctem-backend/tests/test_api.py</w:t>
        <w:br/>
      </w:r>
      <w:r>
        <w:rPr>
          <w:rFonts w:ascii="Arial" w:hAnsi="Arial"/>
          <w:b/>
          <w:color w:val="64748B"/>
          <w:sz w:val="17"/>
        </w:rPr>
        <w:t xml:space="preserve">   Technical Operation: </w:t>
      </w:r>
      <w:r>
        <w:rPr>
          <w:rFonts w:ascii="Arial" w:hAnsi="Arial"/>
          <w:color w:val="334155"/>
          <w:sz w:val="17"/>
        </w:rPr>
        <w:t>Performed structural schema reviews and verified foreign-key cascade constraints across scans, scan_assets, and open_ports. Validated database persistence integrity during scan lifecycle operations.</w:t>
        <w:br/>
      </w:r>
    </w:p>
    <w:p>
      <w:pPr>
        <w:spacing w:before="80" w:after="40"/>
      </w:pPr>
      <w:r>
        <w:rPr>
          <w:rFonts w:ascii="Arial" w:hAnsi="Arial"/>
          <w:b/>
          <w:color w:val="0F172A"/>
          <w:sz w:val="20"/>
        </w:rPr>
        <w:t xml:space="preserve">• Dhinesh (Core Engineer / Integration) — </w:t>
      </w:r>
      <w:r>
        <w:rPr>
          <w:rFonts w:ascii="Arial" w:hAnsi="Arial"/>
          <w:b/>
          <w:color w:val="1E3A8A"/>
          <w:sz w:val="19"/>
        </w:rPr>
        <w:t>Supabase Client Singleton, Alert Generation Engine &amp; System Integration</w:t>
        <w:br/>
      </w:r>
      <w:r>
        <w:rPr>
          <w:rFonts w:ascii="Arial" w:hAnsi="Arial"/>
          <w:b/>
          <w:color w:val="64748B"/>
          <w:sz w:val="17"/>
        </w:rPr>
        <w:t xml:space="preserve">   Code Location: </w:t>
      </w:r>
      <w:r>
        <w:rPr>
          <w:rFonts w:ascii="Courier New" w:hAnsi="Courier New"/>
          <w:color w:val="C2410C"/>
          <w:sz w:val="16"/>
        </w:rPr>
        <w:t>ctem-backend/app/db/supabase_client.py, ctem-backend/migrations/000_full_schema_all_migrations.sql, ctem-backend/app/services/alert_service.py, ctem-backend/app/routers/alerts.py, ctem-backend/scripts/peripheral_blocker.py</w:t>
        <w:br/>
      </w:r>
      <w:r>
        <w:rPr>
          <w:rFonts w:ascii="Arial" w:hAnsi="Arial"/>
          <w:b/>
          <w:color w:val="64748B"/>
          <w:sz w:val="17"/>
        </w:rPr>
        <w:t xml:space="preserve">   Technical Operation: </w:t>
      </w:r>
      <w:r>
        <w:rPr>
          <w:rFonts w:ascii="Arial" w:hAnsi="Arial"/>
          <w:color w:val="334155"/>
          <w:sz w:val="17"/>
        </w:rPr>
        <w:t>Built the centralized Supabase database connection client and consolidated all schema migrations. Designed and implemented the unified Alert Generation System (alert_service.py) that aggregates alerts from port drift, UEBA anomalies, SIEM logs, and unauthorized peripherals into an actionable triage queue. Developed the physical hardware enforcer (peripheral_blocker.py) for Linux kernel authorization control.</w:t>
        <w:br/>
      </w:r>
    </w:p>
    <w:p>
      <w:pPr>
        <w:spacing w:before="280" w:after="40"/>
      </w:pPr>
      <w:r>
        <w:rPr>
          <w:rFonts w:ascii="Arial" w:hAnsi="Arial"/>
          <w:b/>
          <w:color w:val="0E7490"/>
          <w:sz w:val="26"/>
        </w:rPr>
        <w:t>Team 3: Vulnerability Ingestion &amp; Multi-Factor Risk Scoring</w:t>
      </w:r>
    </w:p>
    <w:p>
      <w:pPr>
        <w:spacing w:after="40"/>
      </w:pPr>
      <w:r>
        <w:rPr>
          <w:rFonts w:ascii="Arial" w:hAnsi="Arial"/>
          <w:b/>
          <w:color w:val="1E3A8A"/>
          <w:sz w:val="20"/>
        </w:rPr>
        <w:t xml:space="preserve">★ Technical Lead / Supervisor: </w:t>
      </w:r>
      <w:r>
        <w:rPr>
          <w:rFonts w:ascii="Arial" w:hAnsi="Arial"/>
          <w:b/>
          <w:color w:val="0F172A"/>
          <w:sz w:val="20"/>
        </w:rPr>
        <w:t>Mohd Aaqib (@aaqibansarii) — Team 3 Lead &amp; Technical Supervisor</w:t>
        <w:br/>
      </w:r>
      <w:r>
        <w:rPr>
          <w:rFonts w:ascii="Arial" w:hAnsi="Arial"/>
          <w:i/>
          <w:color w:val="475569"/>
          <w:sz w:val="18"/>
        </w:rPr>
        <w:t xml:space="preserve">   Supervisory Role: Supervised vulnerability data ingestion pipelines, EPSS integration, curated CVE database structuring, and mathematical formula modeling for composite risk prioritization.</w:t>
      </w:r>
    </w:p>
    <w:p>
      <w:pPr>
        <w:spacing w:after="160"/>
      </w:pPr>
      <w:r>
        <w:rPr>
          <w:rFonts w:ascii="Arial" w:hAnsi="Arial"/>
          <w:i/>
          <w:color w:val="475569"/>
          <w:sz w:val="19"/>
        </w:rPr>
        <w:t>Team 3 translates detected software versions into actionable CVE vulnerabilities, evaluates exploit feasibility, calculates composite risk scores, and maps corporate SLAs.</w:t>
      </w:r>
    </w:p>
    <w:p>
      <w:pPr>
        <w:spacing w:before="80" w:after="40"/>
      </w:pPr>
      <w:r>
        <w:rPr>
          <w:rFonts w:ascii="Arial" w:hAnsi="Arial"/>
          <w:b/>
          <w:color w:val="0F172A"/>
          <w:sz w:val="20"/>
        </w:rPr>
        <w:t xml:space="preserve">• Vibhuti — </w:t>
      </w:r>
      <w:r>
        <w:rPr>
          <w:rFonts w:ascii="Arial" w:hAnsi="Arial"/>
          <w:b/>
          <w:color w:val="1E3A8A"/>
          <w:sz w:val="19"/>
        </w:rPr>
        <w:t>Async CVE Client &amp; Remediation SLA Engine</w:t>
        <w:br/>
      </w:r>
      <w:r>
        <w:rPr>
          <w:rFonts w:ascii="Arial" w:hAnsi="Arial"/>
          <w:b/>
          <w:color w:val="64748B"/>
          <w:sz w:val="17"/>
        </w:rPr>
        <w:t xml:space="preserve">   Code Location: </w:t>
      </w:r>
      <w:r>
        <w:rPr>
          <w:rFonts w:ascii="Courier New" w:hAnsi="Courier New"/>
          <w:color w:val="C2410C"/>
          <w:sz w:val="16"/>
        </w:rPr>
        <w:t>ctem-backend/app/services/cve_lookup.py, ctem-backend/app/services/risk_engine.py, ctem-backend/app/routers/risk.py</w:t>
        <w:br/>
      </w:r>
      <w:r>
        <w:rPr>
          <w:rFonts w:ascii="Arial" w:hAnsi="Arial"/>
          <w:b/>
          <w:color w:val="64748B"/>
          <w:sz w:val="17"/>
        </w:rPr>
        <w:t xml:space="preserve">   Technical Operation: </w:t>
      </w:r>
      <w:r>
        <w:rPr>
          <w:rFonts w:ascii="Arial" w:hAnsi="Arial"/>
          <w:color w:val="334155"/>
          <w:sz w:val="17"/>
        </w:rPr>
        <w:t>Developed the asynchronous CVE client using httpx to query public vulnerability APIs (NVD, CIRCL). Built the remediation SLA calculator mapping composite risk tiers directly to organizational response deadlines: P1 (Critical) within 24 hours, P2 (High) within 72 hours, P3 (Medium) within 7 days, and P4 (Low) within 30 days.</w:t>
        <w:br/>
      </w:r>
    </w:p>
    <w:p>
      <w:pPr>
        <w:spacing w:before="80" w:after="40"/>
      </w:pPr>
      <w:r>
        <w:rPr>
          <w:rFonts w:ascii="Arial" w:hAnsi="Arial"/>
          <w:b/>
          <w:color w:val="0F172A"/>
          <w:sz w:val="20"/>
        </w:rPr>
        <w:t xml:space="preserve">• Tanay Sengupta — </w:t>
      </w:r>
      <w:r>
        <w:rPr>
          <w:rFonts w:ascii="Arial" w:hAnsi="Arial"/>
          <w:b/>
          <w:color w:val="1E3A8A"/>
          <w:sz w:val="19"/>
        </w:rPr>
        <w:t>Curated Offline CVE Cache &amp; In-Memory Matching</w:t>
        <w:br/>
      </w:r>
      <w:r>
        <w:rPr>
          <w:rFonts w:ascii="Arial" w:hAnsi="Arial"/>
          <w:b/>
          <w:color w:val="64748B"/>
          <w:sz w:val="17"/>
        </w:rPr>
        <w:t xml:space="preserve">   Code Location: </w:t>
      </w:r>
      <w:r>
        <w:rPr>
          <w:rFonts w:ascii="Courier New" w:hAnsi="Courier New"/>
          <w:color w:val="C2410C"/>
          <w:sz w:val="16"/>
        </w:rPr>
        <w:t>ctem-backend/app/services/scoring_runner.py, ctem-backend/app/services/cve_lookup.py</w:t>
        <w:br/>
      </w:r>
      <w:r>
        <w:rPr>
          <w:rFonts w:ascii="Arial" w:hAnsi="Arial"/>
          <w:b/>
          <w:color w:val="64748B"/>
          <w:sz w:val="17"/>
        </w:rPr>
        <w:t xml:space="preserve">   Technical Operation: </w:t>
      </w:r>
      <w:r>
        <w:rPr>
          <w:rFonts w:ascii="Arial" w:hAnsi="Arial"/>
          <w:color w:val="334155"/>
          <w:sz w:val="17"/>
        </w:rPr>
        <w:t>Designed and populated the CURATED_CVE_MAP database caching high-confidence signatures for commonly targeted software (vsftpd 2.3.4 -&gt; CVE-2011-2523, Samba 3.0.20 -&gt; CVE-2007-2447, Apache 2.2.8 -&gt; CVE-2008-0005). Enabled instant, zero-latency vulnerability matching without external API dependency, crucial for air-gapped enterprise environments.</w:t>
        <w:br/>
      </w:r>
    </w:p>
    <w:p>
      <w:pPr>
        <w:spacing w:before="80" w:after="40"/>
      </w:pPr>
      <w:r>
        <w:rPr>
          <w:rFonts w:ascii="Arial" w:hAnsi="Arial"/>
          <w:b/>
          <w:color w:val="0F172A"/>
          <w:sz w:val="20"/>
        </w:rPr>
        <w:t xml:space="preserve">• Akash — </w:t>
      </w:r>
      <w:r>
        <w:rPr>
          <w:rFonts w:ascii="Arial" w:hAnsi="Arial"/>
          <w:b/>
          <w:color w:val="1E3A8A"/>
          <w:sz w:val="19"/>
        </w:rPr>
        <w:t>Multi-Factor Composite Risk Mathematical Formula</w:t>
        <w:br/>
      </w:r>
      <w:r>
        <w:rPr>
          <w:rFonts w:ascii="Arial" w:hAnsi="Arial"/>
          <w:b/>
          <w:color w:val="64748B"/>
          <w:sz w:val="17"/>
        </w:rPr>
        <w:t xml:space="preserve">   Code Location: </w:t>
      </w:r>
      <w:r>
        <w:rPr>
          <w:rFonts w:ascii="Courier New" w:hAnsi="Courier New"/>
          <w:color w:val="C2410C"/>
          <w:sz w:val="16"/>
        </w:rPr>
        <w:t>ctem-backend/app/services/risk_engine.py, ctem-backend/migrations/000_base_schema.sql</w:t>
        <w:br/>
      </w:r>
      <w:r>
        <w:rPr>
          <w:rFonts w:ascii="Arial" w:hAnsi="Arial"/>
          <w:b/>
          <w:color w:val="64748B"/>
          <w:sz w:val="17"/>
        </w:rPr>
        <w:t xml:space="preserve">   Technical Operation: </w:t>
      </w:r>
      <w:r>
        <w:rPr>
          <w:rFonts w:ascii="Arial" w:hAnsi="Arial"/>
          <w:color w:val="334155"/>
          <w:sz w:val="17"/>
        </w:rPr>
        <w:t>Engineered the multi-factor risk scoring formula: Composite Risk = CVSS Base Score * Asset Criticality Weight * Network Exposure Factor * Blast Radius Multiplier. Ensured external-facing critical servers are scored substantially higher than identical vulnerabilities residing on isolated internal systems.</w:t>
        <w:br/>
      </w:r>
    </w:p>
    <w:p>
      <w:pPr>
        <w:spacing w:before="80" w:after="40"/>
      </w:pPr>
      <w:r>
        <w:rPr>
          <w:rFonts w:ascii="Arial" w:hAnsi="Arial"/>
          <w:b/>
          <w:color w:val="0F172A"/>
          <w:sz w:val="20"/>
        </w:rPr>
        <w:t xml:space="preserve">• Hasina — </w:t>
      </w:r>
      <w:r>
        <w:rPr>
          <w:rFonts w:ascii="Arial" w:hAnsi="Arial"/>
          <w:b/>
          <w:color w:val="1E3A8A"/>
          <w:sz w:val="19"/>
        </w:rPr>
        <w:t>CISA KEV Exploit Multiplier &amp; Batch Asset Scorer</w:t>
        <w:br/>
      </w:r>
      <w:r>
        <w:rPr>
          <w:rFonts w:ascii="Arial" w:hAnsi="Arial"/>
          <w:b/>
          <w:color w:val="64748B"/>
          <w:sz w:val="17"/>
        </w:rPr>
        <w:t xml:space="preserve">   Code Location: </w:t>
      </w:r>
      <w:r>
        <w:rPr>
          <w:rFonts w:ascii="Courier New" w:hAnsi="Courier New"/>
          <w:color w:val="C2410C"/>
          <w:sz w:val="16"/>
        </w:rPr>
        <w:t>ctem-backend/app/services/risk_engine.py, ctem-backend/app/services/scoring_runner.py</w:t>
        <w:br/>
      </w:r>
      <w:r>
        <w:rPr>
          <w:rFonts w:ascii="Arial" w:hAnsi="Arial"/>
          <w:b/>
          <w:color w:val="64748B"/>
          <w:sz w:val="17"/>
        </w:rPr>
        <w:t xml:space="preserve">   Technical Operation: </w:t>
      </w:r>
      <w:r>
        <w:rPr>
          <w:rFonts w:ascii="Arial" w:hAnsi="Arial"/>
          <w:color w:val="334155"/>
          <w:sz w:val="17"/>
        </w:rPr>
        <w:t>Implemented threat intelligence multipliers applying a 1.5x penalty when a CVE has confirmed active weaponized exploitation (CISA KEV catalog). Built the batch scoring orchestrator (score_assets, score_all_assets) that iterates through all discovered assets to assign P1-P4 tiers and detect criticality mismatches.</w:t>
        <w:br/>
      </w:r>
    </w:p>
    <w:p>
      <w:pPr>
        <w:spacing w:before="280" w:after="40"/>
      </w:pPr>
      <w:r>
        <w:rPr>
          <w:rFonts w:ascii="Arial" w:hAnsi="Arial"/>
          <w:b/>
          <w:color w:val="0E7490"/>
          <w:sz w:val="26"/>
        </w:rPr>
        <w:t>Team 4: Graph Topology, SIEM Logs &amp; UEBA Analytics</w:t>
      </w:r>
    </w:p>
    <w:p>
      <w:pPr>
        <w:spacing w:after="40"/>
      </w:pPr>
      <w:r>
        <w:rPr>
          <w:rFonts w:ascii="Arial" w:hAnsi="Arial"/>
          <w:b/>
          <w:color w:val="1E3A8A"/>
          <w:sz w:val="20"/>
        </w:rPr>
        <w:t xml:space="preserve">★ Technical Lead / Supervisor: </w:t>
      </w:r>
      <w:r>
        <w:rPr>
          <w:rFonts w:ascii="Arial" w:hAnsi="Arial"/>
          <w:b/>
          <w:color w:val="0F172A"/>
          <w:sz w:val="20"/>
        </w:rPr>
        <w:t>Collective Supervisory Council: Himansh Purswani, Avinash Shankar P T, Mohd Aaqib</w:t>
        <w:br/>
      </w:r>
      <w:r>
        <w:rPr>
          <w:rFonts w:ascii="Arial" w:hAnsi="Arial"/>
          <w:i/>
          <w:color w:val="475569"/>
          <w:sz w:val="18"/>
        </w:rPr>
        <w:t xml:space="preserve">   Supervisory Role: Managed collectively by all Team Leads. Supervised the intersection between network topology (Blast Radius), real-time threat intelligence (Security Onion / Suricata), user behavior anomaly detection, and cross-team alert correlation.</w:t>
      </w:r>
    </w:p>
    <w:p>
      <w:pPr>
        <w:spacing w:after="160"/>
      </w:pPr>
      <w:r>
        <w:rPr>
          <w:rFonts w:ascii="Arial" w:hAnsi="Arial"/>
          <w:i/>
          <w:color w:val="475569"/>
          <w:sz w:val="19"/>
        </w:rPr>
        <w:t>Team 4 evaluates the downstream impact of an asset compromise, ingests real-time network intrusion logs, and analyzes identity authentication anomalies.</w:t>
      </w:r>
    </w:p>
    <w:p>
      <w:pPr>
        <w:spacing w:before="80" w:after="40"/>
      </w:pPr>
      <w:r>
        <w:rPr>
          <w:rFonts w:ascii="Arial" w:hAnsi="Arial"/>
          <w:b/>
          <w:color w:val="0F172A"/>
          <w:sz w:val="20"/>
        </w:rPr>
        <w:t xml:space="preserve">• Tanya — </w:t>
      </w:r>
      <w:r>
        <w:rPr>
          <w:rFonts w:ascii="Arial" w:hAnsi="Arial"/>
          <w:b/>
          <w:color w:val="1E3A8A"/>
          <w:sz w:val="19"/>
        </w:rPr>
        <w:t>Blast Radius Topology Visualization UI</w:t>
        <w:br/>
      </w:r>
      <w:r>
        <w:rPr>
          <w:rFonts w:ascii="Arial" w:hAnsi="Arial"/>
          <w:b/>
          <w:color w:val="64748B"/>
          <w:sz w:val="17"/>
        </w:rPr>
        <w:t xml:space="preserve">   Code Location: </w:t>
      </w:r>
      <w:r>
        <w:rPr>
          <w:rFonts w:ascii="Courier New" w:hAnsi="Courier New"/>
          <w:color w:val="C2410C"/>
          <w:sz w:val="16"/>
        </w:rPr>
        <w:t>ctem-frontend/components/BlastRadiusGraph.tsx, ctem-frontend/app/blast-radius/page.tsx</w:t>
        <w:br/>
      </w:r>
      <w:r>
        <w:rPr>
          <w:rFonts w:ascii="Arial" w:hAnsi="Arial"/>
          <w:b/>
          <w:color w:val="64748B"/>
          <w:sz w:val="17"/>
        </w:rPr>
        <w:t xml:space="preserve">   Technical Operation: </w:t>
      </w:r>
      <w:r>
        <w:rPr>
          <w:rFonts w:ascii="Arial" w:hAnsi="Arial"/>
          <w:color w:val="334155"/>
          <w:sz w:val="17"/>
        </w:rPr>
        <w:t>Designed and implemented the interactive Blast Radius visualization component using dynamic SVG/Canvas graphics. Renders asset nodes, network boundaries, and dependency arrows to graphically present lateral movement paths and attack propagation.</w:t>
        <w:br/>
      </w:r>
    </w:p>
    <w:p>
      <w:pPr>
        <w:spacing w:before="80" w:after="40"/>
      </w:pPr>
      <w:r>
        <w:rPr>
          <w:rFonts w:ascii="Arial" w:hAnsi="Arial"/>
          <w:b/>
          <w:color w:val="0F172A"/>
          <w:sz w:val="20"/>
        </w:rPr>
        <w:t xml:space="preserve">• Yogesh — </w:t>
      </w:r>
      <w:r>
        <w:rPr>
          <w:rFonts w:ascii="Arial" w:hAnsi="Arial"/>
          <w:b/>
          <w:color w:val="1E3A8A"/>
          <w:sz w:val="19"/>
        </w:rPr>
        <w:t>Blast Radius Graph Traversal Engine</w:t>
        <w:br/>
      </w:r>
      <w:r>
        <w:rPr>
          <w:rFonts w:ascii="Arial" w:hAnsi="Arial"/>
          <w:b/>
          <w:color w:val="64748B"/>
          <w:sz w:val="17"/>
        </w:rPr>
        <w:t xml:space="preserve">   Code Location: </w:t>
      </w:r>
      <w:r>
        <w:rPr>
          <w:rFonts w:ascii="Courier New" w:hAnsi="Courier New"/>
          <w:color w:val="C2410C"/>
          <w:sz w:val="16"/>
        </w:rPr>
        <w:t>ctem-backend/app/services/blast_radius_service.py, ctem-backend/app/routers/assets.py, ctem-frontend/components/DeclareDependencyModal.tsx</w:t>
        <w:br/>
      </w:r>
      <w:r>
        <w:rPr>
          <w:rFonts w:ascii="Arial" w:hAnsi="Arial"/>
          <w:b/>
          <w:color w:val="64748B"/>
          <w:sz w:val="17"/>
        </w:rPr>
        <w:t xml:space="preserve">   Technical Operation: </w:t>
      </w:r>
      <w:r>
        <w:rPr>
          <w:rFonts w:ascii="Arial" w:hAnsi="Arial"/>
          <w:color w:val="334155"/>
          <w:sz w:val="17"/>
        </w:rPr>
        <w:t>Built the 700+ line graph traversal algorithm calculating blast radius impact. Traverses asset dependencies via breadth-first search across same_subnet, same_zone, and dependency_edges to compute the logarithmic blast radius multiplier: 1.0 + log2(1 + connected_nodes) * 0.25.</w:t>
        <w:br/>
      </w:r>
    </w:p>
    <w:p>
      <w:pPr>
        <w:spacing w:before="80" w:after="40"/>
      </w:pPr>
      <w:r>
        <w:rPr>
          <w:rFonts w:ascii="Arial" w:hAnsi="Arial"/>
          <w:b/>
          <w:color w:val="0F172A"/>
          <w:sz w:val="20"/>
        </w:rPr>
        <w:t xml:space="preserve">• Dhanavelan — </w:t>
      </w:r>
      <w:r>
        <w:rPr>
          <w:rFonts w:ascii="Arial" w:hAnsi="Arial"/>
          <w:b/>
          <w:color w:val="1E3A8A"/>
          <w:sz w:val="19"/>
        </w:rPr>
        <w:t>Risk Heatmap Component &amp; Priority Grid Aggregation</w:t>
        <w:br/>
      </w:r>
      <w:r>
        <w:rPr>
          <w:rFonts w:ascii="Arial" w:hAnsi="Arial"/>
          <w:b/>
          <w:color w:val="64748B"/>
          <w:sz w:val="17"/>
        </w:rPr>
        <w:t xml:space="preserve">   Code Location: </w:t>
      </w:r>
      <w:r>
        <w:rPr>
          <w:rFonts w:ascii="Courier New" w:hAnsi="Courier New"/>
          <w:color w:val="C2410C"/>
          <w:sz w:val="16"/>
        </w:rPr>
        <w:t>ctem-frontend/components/RiskHeatmap.tsx, ctem-backend/app/routers/risk.py</w:t>
        <w:br/>
      </w:r>
      <w:r>
        <w:rPr>
          <w:rFonts w:ascii="Arial" w:hAnsi="Arial"/>
          <w:b/>
          <w:color w:val="64748B"/>
          <w:sz w:val="17"/>
        </w:rPr>
        <w:t xml:space="preserve">   Technical Operation: </w:t>
      </w:r>
      <w:r>
        <w:rPr>
          <w:rFonts w:ascii="Arial" w:hAnsi="Arial"/>
          <w:color w:val="334155"/>
          <w:sz w:val="17"/>
        </w:rPr>
        <w:t>Created the responsive Risk Heatmap component visually grouping organizational assets by priority tier (P1 Critical through P4 Low). Integrated real-time client-side search by hostname and IP, connected to the backend GET /risk/heatmap endpoint.</w:t>
        <w:br/>
      </w:r>
    </w:p>
    <w:p>
      <w:pPr>
        <w:spacing w:before="80" w:after="40"/>
      </w:pPr>
      <w:r>
        <w:rPr>
          <w:rFonts w:ascii="Arial" w:hAnsi="Arial"/>
          <w:b/>
          <w:color w:val="0F172A"/>
          <w:sz w:val="20"/>
        </w:rPr>
        <w:t xml:space="preserve">• Rahil — </w:t>
      </w:r>
      <w:r>
        <w:rPr>
          <w:rFonts w:ascii="Arial" w:hAnsi="Arial"/>
          <w:b/>
          <w:color w:val="1E3A8A"/>
          <w:sz w:val="19"/>
        </w:rPr>
        <w:t>SIEM / Security Onion Ingestion &amp; UEBA Detection Engine</w:t>
        <w:br/>
      </w:r>
      <w:r>
        <w:rPr>
          <w:rFonts w:ascii="Arial" w:hAnsi="Arial"/>
          <w:b/>
          <w:color w:val="64748B"/>
          <w:sz w:val="17"/>
        </w:rPr>
        <w:t xml:space="preserve">   Code Location: </w:t>
      </w:r>
      <w:r>
        <w:rPr>
          <w:rFonts w:ascii="Courier New" w:hAnsi="Courier New"/>
          <w:color w:val="C2410C"/>
          <w:sz w:val="16"/>
        </w:rPr>
        <w:t>ctem-backend/app/services/log_ingestion_service.py, ctem-backend/app/services/ueba_service.py, ctem-backend/scripts/ueba_forwarder.py</w:t>
        <w:br/>
      </w:r>
      <w:r>
        <w:rPr>
          <w:rFonts w:ascii="Arial" w:hAnsi="Arial"/>
          <w:b/>
          <w:color w:val="64748B"/>
          <w:sz w:val="17"/>
        </w:rPr>
        <w:t xml:space="preserve">   Technical Operation: </w:t>
      </w:r>
      <w:r>
        <w:rPr>
          <w:rFonts w:ascii="Arial" w:hAnsi="Arial"/>
          <w:color w:val="334155"/>
          <w:sz w:val="17"/>
        </w:rPr>
        <w:t>Developed the ingestion pipeline for Security Onion and Suricata NIDS logs (POST /logs/events). Implemented 3 rule-based UEBA identity anomaly detectors: (1) Rapid burst of 5 failed logins within 15 minutes, (2) Origin IP drift on successful login, and (3) Off-hours logins between 22:00 and 06:00 UTC. Provided a live endpoint forwarding script.</w:t>
        <w:br/>
      </w:r>
    </w:p>
    <w:p>
      <w:pPr>
        <w:spacing w:before="280" w:after="40"/>
      </w:pPr>
      <w:r>
        <w:rPr>
          <w:rFonts w:ascii="Arial" w:hAnsi="Arial"/>
          <w:b/>
          <w:color w:val="0E7490"/>
          <w:sz w:val="26"/>
        </w:rPr>
        <w:t>Team 5: SOC Executive Dashboard, Web UI &amp; Alert Operations</w:t>
      </w:r>
    </w:p>
    <w:p>
      <w:pPr>
        <w:spacing w:after="40"/>
      </w:pPr>
      <w:r>
        <w:rPr>
          <w:rFonts w:ascii="Arial" w:hAnsi="Arial"/>
          <w:b/>
          <w:color w:val="1E3A8A"/>
          <w:sz w:val="20"/>
        </w:rPr>
        <w:t xml:space="preserve">★ Technical Lead / Supervisor: </w:t>
      </w:r>
      <w:r>
        <w:rPr>
          <w:rFonts w:ascii="Arial" w:hAnsi="Arial"/>
          <w:b/>
          <w:color w:val="0F172A"/>
          <w:sz w:val="20"/>
        </w:rPr>
        <w:t>Executive Technical Leadership Oversight</w:t>
        <w:br/>
      </w:r>
      <w:r>
        <w:rPr>
          <w:rFonts w:ascii="Arial" w:hAnsi="Arial"/>
          <w:i/>
          <w:color w:val="475569"/>
          <w:sz w:val="18"/>
        </w:rPr>
        <w:t xml:space="preserve">   Supervisory Role: Oversight on end-to-end user experience, dashboard performance, responsive layouts, API communication integrity, and interactive security demonstration features.</w:t>
      </w:r>
    </w:p>
    <w:p>
      <w:pPr>
        <w:spacing w:after="160"/>
      </w:pPr>
      <w:r>
        <w:rPr>
          <w:rFonts w:ascii="Arial" w:hAnsi="Arial"/>
          <w:i/>
          <w:color w:val="475569"/>
          <w:sz w:val="19"/>
        </w:rPr>
        <w:t>Team 5 delivers the user experience, executive oversight screens, operational alert response tools, and zero-trust hardware control interfaces.</w:t>
      </w:r>
    </w:p>
    <w:p>
      <w:pPr>
        <w:spacing w:before="80" w:after="40"/>
      </w:pPr>
      <w:r>
        <w:rPr>
          <w:rFonts w:ascii="Arial" w:hAnsi="Arial"/>
          <w:b/>
          <w:color w:val="0F172A"/>
          <w:sz w:val="20"/>
        </w:rPr>
        <w:t xml:space="preserve">• Abhishek — </w:t>
      </w:r>
      <w:r>
        <w:rPr>
          <w:rFonts w:ascii="Arial" w:hAnsi="Arial"/>
          <w:b/>
          <w:color w:val="1E3A8A"/>
          <w:sz w:val="19"/>
        </w:rPr>
        <w:t>Typed API Client &amp; Frontend Data Models</w:t>
        <w:br/>
      </w:r>
      <w:r>
        <w:rPr>
          <w:rFonts w:ascii="Arial" w:hAnsi="Arial"/>
          <w:b/>
          <w:color w:val="64748B"/>
          <w:sz w:val="17"/>
        </w:rPr>
        <w:t xml:space="preserve">   Code Location: </w:t>
      </w:r>
      <w:r>
        <w:rPr>
          <w:rFonts w:ascii="Courier New" w:hAnsi="Courier New"/>
          <w:color w:val="C2410C"/>
          <w:sz w:val="16"/>
        </w:rPr>
        <w:t>ctem-frontend/lib/api.ts, ctem-frontend/lib/types.ts</w:t>
        <w:br/>
      </w:r>
      <w:r>
        <w:rPr>
          <w:rFonts w:ascii="Arial" w:hAnsi="Arial"/>
          <w:b/>
          <w:color w:val="64748B"/>
          <w:sz w:val="17"/>
        </w:rPr>
        <w:t xml:space="preserve">   Technical Operation: </w:t>
      </w:r>
      <w:r>
        <w:rPr>
          <w:rFonts w:ascii="Arial" w:hAnsi="Arial"/>
          <w:color w:val="334155"/>
          <w:sz w:val="17"/>
        </w:rPr>
        <w:t>Architected the typed frontend API layer (api.ts) with dynamic base URL resolution, allowing seamless switching between localhost and LAN IPs without CORS failures. Defined strict TypeScript interfaces for Assets, Scans, Alerts, Risk Scores, and Peripherals.</w:t>
        <w:br/>
      </w:r>
    </w:p>
    <w:p>
      <w:pPr>
        <w:spacing w:before="80" w:after="40"/>
      </w:pPr>
      <w:r>
        <w:rPr>
          <w:rFonts w:ascii="Arial" w:hAnsi="Arial"/>
          <w:b/>
          <w:color w:val="0F172A"/>
          <w:sz w:val="20"/>
        </w:rPr>
        <w:t xml:space="preserve">• Pooja — </w:t>
      </w:r>
      <w:r>
        <w:rPr>
          <w:rFonts w:ascii="Arial" w:hAnsi="Arial"/>
          <w:b/>
          <w:color w:val="1E3A8A"/>
          <w:sz w:val="19"/>
        </w:rPr>
        <w:t>Cybersecurity UI Theme &amp; Priority Badge System</w:t>
        <w:br/>
      </w:r>
      <w:r>
        <w:rPr>
          <w:rFonts w:ascii="Arial" w:hAnsi="Arial"/>
          <w:b/>
          <w:color w:val="64748B"/>
          <w:sz w:val="17"/>
        </w:rPr>
        <w:t xml:space="preserve">   Code Location: </w:t>
      </w:r>
      <w:r>
        <w:rPr>
          <w:rFonts w:ascii="Courier New" w:hAnsi="Courier New"/>
          <w:color w:val="C2410C"/>
          <w:sz w:val="16"/>
        </w:rPr>
        <w:t>ctem-frontend/components/Badge.tsx, ctem-frontend/app/globals.css, ctem-frontend/tailwind.config.js</w:t>
        <w:br/>
      </w:r>
      <w:r>
        <w:rPr>
          <w:rFonts w:ascii="Arial" w:hAnsi="Arial"/>
          <w:b/>
          <w:color w:val="64748B"/>
          <w:sz w:val="17"/>
        </w:rPr>
        <w:t xml:space="preserve">   Technical Operation: </w:t>
      </w:r>
      <w:r>
        <w:rPr>
          <w:rFonts w:ascii="Arial" w:hAnsi="Arial"/>
          <w:color w:val="334155"/>
          <w:sz w:val="17"/>
        </w:rPr>
        <w:t>Established the SOC dark-theme design tokens and typography. Created the reusable Badge component providing consistent visual indicators for scan states (queued, running, complete) and severity tiers (P1 Red, P2 Orange, P3 Yellow, P4 Green, Resolved Emerald).</w:t>
        <w:br/>
      </w:r>
    </w:p>
    <w:p>
      <w:pPr>
        <w:spacing w:before="80" w:after="40"/>
      </w:pPr>
      <w:r>
        <w:rPr>
          <w:rFonts w:ascii="Arial" w:hAnsi="Arial"/>
          <w:b/>
          <w:color w:val="0F172A"/>
          <w:sz w:val="20"/>
        </w:rPr>
        <w:t xml:space="preserve">• Vijayashree — </w:t>
      </w:r>
      <w:r>
        <w:rPr>
          <w:rFonts w:ascii="Arial" w:hAnsi="Arial"/>
          <w:b/>
          <w:color w:val="1E3A8A"/>
          <w:sz w:val="19"/>
        </w:rPr>
        <w:t>Executive Dashboard, Alert Incident Queue &amp; Simulator UI</w:t>
        <w:br/>
      </w:r>
      <w:r>
        <w:rPr>
          <w:rFonts w:ascii="Arial" w:hAnsi="Arial"/>
          <w:b/>
          <w:color w:val="64748B"/>
          <w:sz w:val="17"/>
        </w:rPr>
        <w:t xml:space="preserve">   Code Location: </w:t>
      </w:r>
      <w:r>
        <w:rPr>
          <w:rFonts w:ascii="Courier New" w:hAnsi="Courier New"/>
          <w:color w:val="C2410C"/>
          <w:sz w:val="16"/>
        </w:rPr>
        <w:t>ctem-frontend/app/page.tsx, ctem-frontend/app/alerts/page.tsx, ctem-frontend/app/monitoring/page.tsx, ctem-frontend/app/peripherals/page.tsx</w:t>
        <w:br/>
      </w:r>
      <w:r>
        <w:rPr>
          <w:rFonts w:ascii="Arial" w:hAnsi="Arial"/>
          <w:b/>
          <w:color w:val="64748B"/>
          <w:sz w:val="17"/>
        </w:rPr>
        <w:t xml:space="preserve">   Technical Operation: </w:t>
      </w:r>
      <w:r>
        <w:rPr>
          <w:rFonts w:ascii="Arial" w:hAnsi="Arial"/>
          <w:color w:val="334155"/>
          <w:sz w:val="17"/>
        </w:rPr>
        <w:t>Built the primary executive dashboard displaying high-level KPI metric cards and active alerts feed. Developed the SOC Alert Triage page with one-click Acknowledge and Resolve state transitions. Created the interactive Security Monitoring testing console allowing evaluators to simulate Suricata exploit alerts and UEBA brute-force attacks.</w:t>
        <w:br/>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