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color w:val="1d1c1d"/>
          <w:sz w:val="46"/>
          <w:szCs w:val="46"/>
        </w:rPr>
      </w:pPr>
      <w:bookmarkStart w:colFirst="0" w:colLast="0" w:name="_rckusygq5zu9" w:id="0"/>
      <w:bookmarkEnd w:id="0"/>
      <w:r w:rsidDel="00000000" w:rsidR="00000000" w:rsidRPr="00000000">
        <w:rPr>
          <w:b w:val="1"/>
          <w:bCs w:val="1"/>
          <w:color w:val="1d1c1d"/>
          <w:sz w:val="46"/>
          <w:szCs w:val="46"/>
          <w:rtl w:val="0"/>
        </w:rPr>
        <w:t xml:space="preserve">150-Word Stakeholder Briefing (Non-Technical)</w:t>
      </w:r>
    </w:p>
    <w:p w:rsidR="00000000" w:rsidDel="00000000" w:rsidP="00000000" w:rsidRDefault="00000000" w:rsidRPr="00000000" w14:paraId="00000002">
      <w:pPr>
        <w:spacing w:after="240" w:before="240" w:lineRule="auto"/>
        <w:rPr>
          <w:b w:val="1"/>
          <w:bCs w:val="1"/>
          <w:color w:val="1d1c1d"/>
        </w:rPr>
      </w:pPr>
      <w:r w:rsidDel="00000000" w:rsidR="00000000" w:rsidRPr="00000000">
        <w:rPr>
          <w:b w:val="1"/>
          <w:bCs w:val="1"/>
          <w:color w:val="1d1c1d"/>
          <w:rtl w:val="0"/>
        </w:rPr>
        <w:t xml:space="preserve">A controlled cybersecurity test was conducted to evaluate how well our systems detect and respond to potential attacks. During the test, simulated attacker behavior was executed on a test system using a specialized tool. The monitoring system successfully identified suspicious activity, such as unusual command execution, and generated alerts in a timely manner.</w:t>
      </w:r>
    </w:p>
    <w:p w:rsidR="00000000" w:rsidDel="00000000" w:rsidP="00000000" w:rsidRDefault="00000000" w:rsidRPr="00000000" w14:paraId="00000003">
      <w:pPr>
        <w:spacing w:after="240" w:before="240" w:lineRule="auto"/>
        <w:rPr>
          <w:b w:val="1"/>
          <w:bCs w:val="1"/>
          <w:color w:val="1d1c1d"/>
        </w:rPr>
      </w:pPr>
      <w:r w:rsidDel="00000000" w:rsidR="00000000" w:rsidRPr="00000000">
        <w:rPr>
          <w:b w:val="1"/>
          <w:bCs w:val="1"/>
          <w:color w:val="1d1c1d"/>
          <w:rtl w:val="0"/>
        </w:rPr>
        <w:t xml:space="preserve">The response time was within acceptable limits, with detection occurring within a few minutes and response actions taken shortly after. However, the test revealed areas for improvement, particularly in how alerts are correlated and how quickly threats are fully contained.</w:t>
      </w:r>
    </w:p>
    <w:p w:rsidR="00000000" w:rsidDel="00000000" w:rsidP="00000000" w:rsidRDefault="00000000" w:rsidRPr="00000000" w14:paraId="00000004">
      <w:pPr>
        <w:spacing w:after="240" w:before="240" w:lineRule="auto"/>
        <w:rPr>
          <w:b w:val="1"/>
          <w:bCs w:val="1"/>
          <w:color w:val="1d1c1d"/>
        </w:rPr>
      </w:pPr>
      <w:r w:rsidDel="00000000" w:rsidR="00000000" w:rsidRPr="00000000">
        <w:rPr>
          <w:b w:val="1"/>
          <w:bCs w:val="1"/>
          <w:color w:val="1d1c1d"/>
          <w:rtl w:val="0"/>
        </w:rPr>
        <w:t xml:space="preserve">To strengthen security, we recommend improving monitoring rules, enhancing system protections, and conducting regular testing. These improvements will help reduce the time attackers remain undetected and improve overall system resilience against real-world threats.</w:t>
      </w:r>
    </w:p>
    <w:p w:rsidR="00000000" w:rsidDel="00000000" w:rsidP="00000000" w:rsidRDefault="00000000" w:rsidRPr="00000000" w14:paraId="00000005">
      <w:pPr>
        <w:rPr>
          <w:b w:val="1"/>
          <w:bCs w:val="1"/>
          <w:color w:val="1d1c1d"/>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