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6582">
      <w:pPr>
        <w:spacing w:after="60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  <w:t>EXPERIMENTS</w:t>
      </w:r>
    </w:p>
    <w:p w14:paraId="6EA7742C">
      <w:pPr>
        <w:spacing w:after="60"/>
        <w:rPr>
          <w:rFonts w:ascii="Calibri" w:hAnsi="Calibri" w:eastAsia="Calibri" w:cs="Calibri"/>
          <w:b/>
          <w:bCs/>
          <w:sz w:val="22"/>
          <w:szCs w:val="22"/>
        </w:rPr>
      </w:pPr>
    </w:p>
    <w:p w14:paraId="41D596FD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Name: 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ADHITHYA.S</w:t>
      </w:r>
    </w:p>
    <w:p w14:paraId="2B0B48CE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Register Number: </w:t>
      </w:r>
      <w:r>
        <w:rPr>
          <w:rFonts w:ascii="Calibri" w:hAnsi="Calibri" w:eastAsia="Calibri" w:cs="Calibri"/>
          <w:sz w:val="22"/>
          <w:szCs w:val="22"/>
        </w:rPr>
        <w:t>192412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352</w:t>
      </w:r>
    </w:p>
    <w:p w14:paraId="6A63C0A1">
      <w:pPr>
        <w:spacing w:after="60"/>
        <w:rPr>
          <w:rFonts w:hint="default"/>
          <w:b w:val="0"/>
          <w:bCs w:val="0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Course Code: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/>
        </w:rPr>
        <w:t>ECA0901</w:t>
      </w:r>
    </w:p>
    <w:p w14:paraId="019F3B6F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Course Name: 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DIGITAL SIGNAL PROCESSING</w:t>
      </w:r>
    </w:p>
    <w:p w14:paraId="11959D2C">
      <w:pPr>
        <w:numPr>
          <w:ilvl w:val="0"/>
          <w:numId w:val="0"/>
        </w:numPr>
        <w:rPr>
          <w:rFonts w:hint="default"/>
          <w:sz w:val="36"/>
          <w:szCs w:val="36"/>
          <w:lang w:val="en-US"/>
        </w:rPr>
      </w:pPr>
    </w:p>
    <w:p w14:paraId="368C2D46">
      <w:pPr>
        <w:numPr>
          <w:ilvl w:val="0"/>
          <w:numId w:val="1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Chebyshev IIR Filters</w:t>
      </w:r>
    </w:p>
    <w:p w14:paraId="6D2F564B">
      <w:pPr>
        <w:numPr>
          <w:ilvl w:val="1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Design and performance Evaluation of a Chebyshev Type I IIR Low Pass Filter using MATLAB</w:t>
      </w:r>
    </w:p>
    <w:p w14:paraId="546FC0D2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D216B1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5CE4B82B">
      <w:pPr>
        <w:rPr>
          <w:rFonts w:hint="default"/>
          <w:lang w:val="en-US"/>
        </w:rPr>
      </w:pPr>
    </w:p>
    <w:p w14:paraId="44F91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36BFF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7E71B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Wp=0.4; Ws=0.55; Rp=1; As=40;</w:t>
      </w:r>
    </w:p>
    <w:p w14:paraId="21D9D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[N,Wn]=cheb1ord(Wp,Ws,Rp,As);</w:t>
      </w:r>
    </w:p>
    <w:p w14:paraId="42C29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[b,a]=cheby1(N,Rp,Wn);</w:t>
      </w:r>
    </w:p>
    <w:p w14:paraId="5A9A3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'Filter Order = %d\n'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,N);</w:t>
      </w:r>
    </w:p>
    <w:p w14:paraId="017FEC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'Cutoff Frequency = %.2f * pi rad/sample\n'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,Wn);</w:t>
      </w:r>
    </w:p>
    <w:p w14:paraId="7ABCE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all(abs(roots(a))&lt;1)</w:t>
      </w:r>
    </w:p>
    <w:p w14:paraId="4324C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'System is STABLE'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949B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52E5FE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'System is UNSTABLE'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CA14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78C3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 GRAPHS --------</w:t>
      </w:r>
    </w:p>
    <w:p w14:paraId="56203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figure; freqz(b,a);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Magnitude + Phase</w:t>
      </w:r>
    </w:p>
    <w:p w14:paraId="14573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figure; impz(b,a);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Impulse Response</w:t>
      </w:r>
    </w:p>
    <w:p w14:paraId="7573D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figure; grpdelay(b,a);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Group Delay</w:t>
      </w:r>
    </w:p>
    <w:p w14:paraId="753A8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figure; zplane(b,a);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Pole-Zero</w:t>
      </w:r>
    </w:p>
    <w:p w14:paraId="6C72B1D3">
      <w:pPr>
        <w:rPr>
          <w:rFonts w:hint="default"/>
          <w:lang w:val="en-US"/>
        </w:rPr>
      </w:pPr>
    </w:p>
    <w:p w14:paraId="1F7B82A4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OUTPUTS:</w:t>
      </w:r>
    </w:p>
    <w:p w14:paraId="7E985274">
      <w:pPr>
        <w:rPr>
          <w:rFonts w:hint="default"/>
          <w:lang w:val="en-US"/>
        </w:rPr>
      </w:pPr>
    </w:p>
    <w:p w14:paraId="10B8D8CD">
      <w:pPr>
        <w:rPr>
          <w:rFonts w:hint="default"/>
          <w:lang w:val="en-US"/>
        </w:rPr>
      </w:pPr>
      <w:r>
        <w:rPr>
          <w:rFonts w:hint="default"/>
          <w:lang w:val="en-US"/>
        </w:rPr>
        <w:t>Objective 1:</w:t>
      </w:r>
    </w:p>
    <w:p w14:paraId="59844C18">
      <w:pPr>
        <w:rPr>
          <w:rFonts w:hint="default"/>
          <w:lang w:val="en-US"/>
        </w:rPr>
      </w:pPr>
    </w:p>
    <w:p w14:paraId="3E4D1ED0">
      <w:r>
        <w:drawing>
          <wp:inline distT="0" distB="0" distL="114300" distR="114300">
            <wp:extent cx="3035300" cy="622300"/>
            <wp:effectExtent l="0" t="0" r="12700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949A">
      <w:pPr>
        <w:rPr>
          <w:rFonts w:hint="default"/>
          <w:lang w:val="en-US"/>
        </w:rPr>
      </w:pPr>
    </w:p>
    <w:p w14:paraId="02BF2CA6">
      <w:pPr>
        <w:rPr>
          <w:rFonts w:hint="default"/>
          <w:lang w:val="en-US"/>
        </w:rPr>
      </w:pPr>
    </w:p>
    <w:p w14:paraId="42930459">
      <w:pPr>
        <w:rPr>
          <w:rFonts w:hint="default"/>
          <w:lang w:val="en-US"/>
        </w:rPr>
      </w:pPr>
    </w:p>
    <w:p w14:paraId="0B80B6B1">
      <w:pPr>
        <w:rPr>
          <w:rFonts w:hint="default"/>
          <w:lang w:val="en-US"/>
        </w:rPr>
      </w:pPr>
    </w:p>
    <w:p w14:paraId="7BDCB2DE">
      <w:pPr>
        <w:rPr>
          <w:rFonts w:hint="default"/>
          <w:lang w:val="en-US"/>
        </w:rPr>
      </w:pPr>
    </w:p>
    <w:p w14:paraId="2582E9C3">
      <w:pPr>
        <w:rPr>
          <w:rFonts w:hint="default"/>
          <w:lang w:val="en-US"/>
        </w:rPr>
      </w:pPr>
    </w:p>
    <w:p w14:paraId="4E1C1FF4">
      <w:pPr>
        <w:rPr>
          <w:rFonts w:hint="default"/>
          <w:lang w:val="en-US"/>
        </w:rPr>
      </w:pPr>
    </w:p>
    <w:p w14:paraId="09202310">
      <w:pPr>
        <w:rPr>
          <w:rFonts w:hint="default"/>
          <w:lang w:val="en-US"/>
        </w:rPr>
      </w:pPr>
    </w:p>
    <w:p w14:paraId="68400FA0">
      <w:pPr>
        <w:rPr>
          <w:rFonts w:hint="default"/>
          <w:lang w:val="en-US"/>
        </w:rPr>
      </w:pPr>
    </w:p>
    <w:p w14:paraId="366C4DBD">
      <w:pPr>
        <w:rPr>
          <w:rFonts w:hint="default"/>
          <w:lang w:val="en-US"/>
        </w:rPr>
      </w:pPr>
    </w:p>
    <w:p w14:paraId="4BD1AB5C">
      <w:pPr>
        <w:rPr>
          <w:rFonts w:hint="default"/>
          <w:lang w:val="en-US"/>
        </w:rPr>
      </w:pPr>
    </w:p>
    <w:p w14:paraId="0F0AA110">
      <w:pPr>
        <w:rPr>
          <w:rFonts w:hint="default"/>
          <w:lang w:val="en-US"/>
        </w:rPr>
      </w:pPr>
    </w:p>
    <w:p w14:paraId="157C6FFB">
      <w:pPr>
        <w:rPr>
          <w:rFonts w:hint="default"/>
          <w:lang w:val="en-US"/>
        </w:rPr>
      </w:pPr>
      <w:r>
        <w:rPr>
          <w:rFonts w:hint="default"/>
          <w:lang w:val="en-US"/>
        </w:rPr>
        <w:t>Objective 2:</w:t>
      </w:r>
    </w:p>
    <w:p w14:paraId="18057170">
      <w:pPr>
        <w:rPr>
          <w:rFonts w:hint="default"/>
          <w:lang w:val="en-US"/>
        </w:rPr>
      </w:pPr>
    </w:p>
    <w:p w14:paraId="02C58FDD">
      <w:r>
        <w:drawing>
          <wp:inline distT="0" distB="0" distL="114300" distR="114300">
            <wp:extent cx="5271770" cy="2808605"/>
            <wp:effectExtent l="0" t="0" r="1143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8624"/>
    <w:p w14:paraId="0079F9BC">
      <w:pPr>
        <w:rPr>
          <w:rFonts w:hint="default"/>
          <w:lang w:val="en-US"/>
        </w:rPr>
      </w:pPr>
      <w:r>
        <w:rPr>
          <w:rFonts w:hint="default"/>
          <w:lang w:val="en-US"/>
        </w:rPr>
        <w:t>Objective 3:</w:t>
      </w:r>
    </w:p>
    <w:p w14:paraId="4E7794BE">
      <w:pPr>
        <w:rPr>
          <w:rFonts w:hint="default"/>
          <w:lang w:val="en-US"/>
        </w:rPr>
      </w:pPr>
    </w:p>
    <w:p w14:paraId="73837EBF">
      <w:r>
        <w:drawing>
          <wp:inline distT="0" distB="0" distL="114300" distR="114300">
            <wp:extent cx="2552700" cy="2649220"/>
            <wp:effectExtent l="0" t="0" r="12700" b="177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91130" cy="2680970"/>
            <wp:effectExtent l="0" t="0" r="1270" b="1143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B032">
      <w:pPr>
        <w:rPr>
          <w:rFonts w:hint="default"/>
          <w:lang w:val="en-US"/>
        </w:rPr>
      </w:pPr>
    </w:p>
    <w:p w14:paraId="3DD5ECC3">
      <w:pPr>
        <w:rPr>
          <w:rFonts w:hint="default"/>
          <w:lang w:val="en-US"/>
        </w:rPr>
      </w:pPr>
      <w:r>
        <w:rPr>
          <w:rFonts w:hint="default"/>
          <w:lang w:val="en-US"/>
        </w:rPr>
        <w:t>Objective 4:</w:t>
      </w:r>
    </w:p>
    <w:p w14:paraId="64E28898">
      <w:pPr>
        <w:rPr>
          <w:rFonts w:hint="default"/>
          <w:lang w:val="en-US"/>
        </w:rPr>
      </w:pPr>
    </w:p>
    <w:p w14:paraId="47E1D66A">
      <w:pPr>
        <w:jc w:val="center"/>
      </w:pPr>
      <w:r>
        <w:drawing>
          <wp:inline distT="0" distB="0" distL="114300" distR="114300">
            <wp:extent cx="3928110" cy="1953260"/>
            <wp:effectExtent l="0" t="0" r="8890" b="25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E9D4F">
      <w:pPr>
        <w:rPr>
          <w:rFonts w:hint="default"/>
          <w:lang w:val="en-US"/>
        </w:rPr>
      </w:pPr>
      <w:r>
        <w:rPr>
          <w:rFonts w:hint="default"/>
          <w:lang w:val="en-US"/>
        </w:rPr>
        <w:t>2.2. Design and Performance Evaluation of a Chebyshev Type-I IIR High-Pass Filter</w:t>
      </w:r>
    </w:p>
    <w:p w14:paraId="2FAD36AB">
      <w:pPr>
        <w:rPr>
          <w:rFonts w:hint="default"/>
          <w:b/>
          <w:bCs/>
          <w:lang w:val="en-US"/>
        </w:rPr>
      </w:pPr>
    </w:p>
    <w:p w14:paraId="75F280C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71A903AA">
      <w:pPr>
        <w:rPr>
          <w:rFonts w:hint="default"/>
          <w:b/>
          <w:bCs/>
          <w:lang w:val="en-US"/>
        </w:rPr>
      </w:pPr>
    </w:p>
    <w:p w14:paraId="4793E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clc;</w:t>
      </w:r>
    </w:p>
    <w:p w14:paraId="11E4C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clear;</w:t>
      </w:r>
    </w:p>
    <w:p w14:paraId="1DADE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;</w:t>
      </w:r>
    </w:p>
    <w:p w14:paraId="1B947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Specifications</w:t>
      </w:r>
    </w:p>
    <w:p w14:paraId="3F666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Rp = 1;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Passband Ripple (dB)</w:t>
      </w:r>
    </w:p>
    <w:p w14:paraId="6E75F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Rs = 40;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Stopband Attenuation (dB)</w:t>
      </w:r>
    </w:p>
    <w:p w14:paraId="285B0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Wp = 0.5;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Passband Edge</w:t>
      </w:r>
    </w:p>
    <w:p w14:paraId="36D91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 xml:space="preserve">Ws = 0.35;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Stopband Edge</w:t>
      </w:r>
    </w:p>
    <w:p w14:paraId="7081F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Find Filter Order</w:t>
      </w:r>
    </w:p>
    <w:p w14:paraId="3DE55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[n,Wn] = cheb1ord(Wp,Ws,Rp,Rs);</w:t>
      </w:r>
    </w:p>
    <w:p w14:paraId="6BDF1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Design High-Pass Filter</w:t>
      </w:r>
    </w:p>
    <w:p w14:paraId="0E114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[b,a] = cheby1(n,Rp,Wn,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'high'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56432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Frequency Response</w:t>
      </w:r>
    </w:p>
    <w:p w14:paraId="3EC52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figure;</w:t>
      </w:r>
    </w:p>
    <w:p w14:paraId="5F41BF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freqz(b,a);</w:t>
      </w:r>
    </w:p>
    <w:p w14:paraId="37280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'Frequency Response'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03045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Impulse Response</w:t>
      </w:r>
    </w:p>
    <w:p w14:paraId="3838D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figure;</w:t>
      </w:r>
    </w:p>
    <w:p w14:paraId="328FB9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impz(b,a);</w:t>
      </w:r>
    </w:p>
    <w:p w14:paraId="2C566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'Impulse Response'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3FA0C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Group Delay</w:t>
      </w:r>
    </w:p>
    <w:p w14:paraId="429DE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figure;</w:t>
      </w:r>
    </w:p>
    <w:p w14:paraId="4CD59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grpdelay(b,a);</w:t>
      </w:r>
    </w:p>
    <w:p w14:paraId="56AB5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'Group Delay'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51DC3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18"/>
          <w:szCs w:val="18"/>
          <w:bdr w:val="none" w:color="auto" w:sz="0" w:space="0"/>
          <w:lang w:val="en-US" w:eastAsia="zh-CN" w:bidi="ar"/>
        </w:rPr>
        <w:t>% Pole-Zero Plot</w:t>
      </w:r>
    </w:p>
    <w:p w14:paraId="77FC3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figure;</w:t>
      </w:r>
    </w:p>
    <w:p w14:paraId="5CE47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zplane(b,a);</w:t>
      </w:r>
    </w:p>
    <w:p w14:paraId="60140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'Pole-Zero Plot'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);</w:t>
      </w:r>
    </w:p>
    <w:p w14:paraId="76425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'Filter Order = %d\n'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,n);</w:t>
      </w:r>
    </w:p>
    <w:p w14:paraId="6678B4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18"/>
          <w:szCs w:val="18"/>
          <w:bdr w:val="none" w:color="auto" w:sz="0" w:space="0"/>
          <w:lang w:val="en-US" w:eastAsia="zh-CN" w:bidi="ar"/>
        </w:rPr>
        <w:t>'Cutoff Frequency = %.4f\n'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18"/>
          <w:szCs w:val="18"/>
          <w:bdr w:val="none" w:color="auto" w:sz="0" w:space="0"/>
          <w:lang w:val="en-US" w:eastAsia="zh-CN" w:bidi="ar"/>
        </w:rPr>
        <w:t>,Wn);</w:t>
      </w:r>
    </w:p>
    <w:p w14:paraId="3C01199E">
      <w:pPr>
        <w:rPr>
          <w:rFonts w:hint="default"/>
          <w:b/>
          <w:bCs/>
          <w:lang w:val="en-US"/>
        </w:rPr>
      </w:pPr>
    </w:p>
    <w:p w14:paraId="63AC0BA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OUTPUTS:</w:t>
      </w:r>
    </w:p>
    <w:p w14:paraId="5E9E1235">
      <w:pPr>
        <w:rPr>
          <w:rFonts w:hint="default"/>
          <w:b/>
          <w:bCs/>
          <w:lang w:val="en-US"/>
        </w:rPr>
      </w:pPr>
    </w:p>
    <w:p w14:paraId="49E084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Objective 1:</w:t>
      </w:r>
    </w:p>
    <w:p w14:paraId="769DE018">
      <w:pPr>
        <w:rPr>
          <w:rFonts w:hint="default"/>
          <w:b w:val="0"/>
          <w:bCs w:val="0"/>
          <w:lang w:val="en-US"/>
        </w:rPr>
      </w:pPr>
    </w:p>
    <w:p w14:paraId="64091422">
      <w:r>
        <w:drawing>
          <wp:inline distT="0" distB="0" distL="114300" distR="114300">
            <wp:extent cx="1993900" cy="431800"/>
            <wp:effectExtent l="0" t="0" r="1270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ADA4"/>
    <w:p w14:paraId="0AF795FB">
      <w:pPr>
        <w:rPr>
          <w:rFonts w:hint="default"/>
          <w:lang w:val="en-US"/>
        </w:rPr>
      </w:pPr>
      <w:r>
        <w:rPr>
          <w:rFonts w:hint="default"/>
          <w:lang w:val="en-US"/>
        </w:rPr>
        <w:t>Objective 2:</w:t>
      </w:r>
    </w:p>
    <w:p w14:paraId="33392479">
      <w:pPr>
        <w:rPr>
          <w:rFonts w:hint="default"/>
          <w:lang w:val="en-US"/>
        </w:rPr>
      </w:pPr>
    </w:p>
    <w:p w14:paraId="4A4CC27B">
      <w:r>
        <w:drawing>
          <wp:inline distT="0" distB="0" distL="114300" distR="114300">
            <wp:extent cx="5271770" cy="2411095"/>
            <wp:effectExtent l="0" t="0" r="11430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45DE"/>
    <w:p w14:paraId="521EE1B0">
      <w:pPr>
        <w:rPr>
          <w:rFonts w:hint="default"/>
          <w:lang w:val="en-US"/>
        </w:rPr>
      </w:pPr>
      <w:r>
        <w:rPr>
          <w:rFonts w:hint="default"/>
          <w:lang w:val="en-US"/>
        </w:rPr>
        <w:t>Objective 3:</w:t>
      </w:r>
    </w:p>
    <w:p w14:paraId="3A067672">
      <w:pPr>
        <w:rPr>
          <w:rFonts w:hint="default"/>
          <w:lang w:val="en-US"/>
        </w:rPr>
      </w:pPr>
    </w:p>
    <w:p w14:paraId="5E0F52AA">
      <w:r>
        <w:drawing>
          <wp:inline distT="0" distB="0" distL="114300" distR="114300">
            <wp:extent cx="2527300" cy="2354580"/>
            <wp:effectExtent l="0" t="0" r="12700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6525" cy="2352040"/>
            <wp:effectExtent l="0" t="0" r="15875" b="1016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7EC6"/>
    <w:p w14:paraId="40C45F06">
      <w:pPr>
        <w:rPr>
          <w:rFonts w:hint="default"/>
          <w:lang w:val="en-US"/>
        </w:rPr>
      </w:pPr>
      <w:r>
        <w:rPr>
          <w:rFonts w:hint="default"/>
          <w:lang w:val="en-US"/>
        </w:rPr>
        <w:t>Objective 4:</w:t>
      </w:r>
    </w:p>
    <w:p w14:paraId="3EE3304F">
      <w:pPr>
        <w:rPr>
          <w:rFonts w:hint="default"/>
          <w:lang w:val="en-US"/>
        </w:rPr>
      </w:pPr>
    </w:p>
    <w:p w14:paraId="452F54C4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4424680"/>
            <wp:effectExtent l="0" t="0" r="10160" b="203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E9E53"/>
    <w:multiLevelType w:val="multilevel"/>
    <w:tmpl w:val="D39E9E5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3268E"/>
    <w:rsid w:val="5AD3268E"/>
    <w:rsid w:val="DF6A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2026-07-23T19:42:00Z</dcterms:created>
  <dc:creator>Adhithya</dc:creator>
  <cp:lastModifiedBy>Adhithya</cp:lastModifiedBy>
  <dcterms:modified xsi:type="dcterms:W3CDTF">2026-08-01T13:45:48Z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A8FC62B11D40DF4734AB6D6AD796DDC0_43</vt:lpwstr>
  </property>
</Properties>
</file>