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20C1E">
      <w:pPr>
        <w:spacing w:after="60"/>
        <w:jc w:val="center"/>
        <w:rPr>
          <w:rFonts w:ascii="Calibri" w:hAnsi="Calibri" w:eastAsia="Calibri" w:cs="Calibri"/>
          <w:b/>
          <w:bCs/>
          <w:sz w:val="22"/>
          <w:szCs w:val="22"/>
        </w:rPr>
      </w:pPr>
      <w:bookmarkStart w:id="0" w:name="_GoBack"/>
      <w:bookmarkEnd w:id="0"/>
      <w:r>
        <w:rPr>
          <w:rFonts w:hint="default" w:ascii="Calibri" w:hAnsi="Calibri" w:eastAsia="Calibri" w:cs="Calibri"/>
          <w:b/>
          <w:bCs/>
          <w:sz w:val="22"/>
          <w:szCs w:val="22"/>
        </w:rPr>
        <w:t>CONCEPT MAPPING</w:t>
      </w:r>
    </w:p>
    <w:p w14:paraId="6317FE15">
      <w:pPr>
        <w:spacing w:after="60"/>
        <w:rPr>
          <w:rFonts w:ascii="Calibri" w:hAnsi="Calibri" w:eastAsia="Calibri" w:cs="Calibri"/>
          <w:b/>
          <w:bCs/>
          <w:sz w:val="22"/>
          <w:szCs w:val="22"/>
        </w:rPr>
      </w:pPr>
    </w:p>
    <w:p w14:paraId="41D596FD">
      <w:pPr>
        <w:spacing w:after="60"/>
        <w:rPr>
          <w:rFonts w:hint="default"/>
          <w:lang w:val="en-US"/>
        </w:rPr>
      </w:pPr>
      <w:r>
        <w:rPr>
          <w:rFonts w:ascii="Calibri" w:hAnsi="Calibri" w:eastAsia="Calibri" w:cs="Calibri"/>
          <w:b/>
          <w:bCs/>
          <w:sz w:val="22"/>
          <w:szCs w:val="22"/>
        </w:rPr>
        <w:t xml:space="preserve">Name: </w:t>
      </w:r>
      <w:r>
        <w:rPr>
          <w:rFonts w:hint="default" w:ascii="Calibri" w:hAnsi="Calibri" w:eastAsia="Calibri" w:cs="Calibri"/>
          <w:sz w:val="22"/>
          <w:szCs w:val="22"/>
          <w:lang w:val="en-US"/>
        </w:rPr>
        <w:t>ADHITHYA.S</w:t>
      </w:r>
    </w:p>
    <w:p w14:paraId="2B0B48CE">
      <w:pPr>
        <w:spacing w:after="60"/>
        <w:rPr>
          <w:rFonts w:hint="default"/>
          <w:lang w:val="en-US"/>
        </w:rPr>
      </w:pPr>
      <w:r>
        <w:rPr>
          <w:rFonts w:ascii="Calibri" w:hAnsi="Calibri" w:eastAsia="Calibri" w:cs="Calibri"/>
          <w:b/>
          <w:bCs/>
          <w:sz w:val="22"/>
          <w:szCs w:val="22"/>
        </w:rPr>
        <w:t xml:space="preserve">Register Number: </w:t>
      </w:r>
      <w:r>
        <w:rPr>
          <w:rFonts w:ascii="Calibri" w:hAnsi="Calibri" w:eastAsia="Calibri" w:cs="Calibri"/>
          <w:sz w:val="22"/>
          <w:szCs w:val="22"/>
        </w:rPr>
        <w:t>192412</w:t>
      </w:r>
      <w:r>
        <w:rPr>
          <w:rFonts w:hint="default" w:ascii="Calibri" w:hAnsi="Calibri" w:eastAsia="Calibri" w:cs="Calibri"/>
          <w:sz w:val="22"/>
          <w:szCs w:val="22"/>
          <w:lang w:val="en-US"/>
        </w:rPr>
        <w:t>352</w:t>
      </w:r>
    </w:p>
    <w:p w14:paraId="6A63C0A1">
      <w:pPr>
        <w:spacing w:after="60"/>
      </w:pPr>
      <w:r>
        <w:rPr>
          <w:rFonts w:ascii="Calibri" w:hAnsi="Calibri" w:eastAsia="Calibri" w:cs="Calibri"/>
          <w:b/>
          <w:bCs/>
          <w:sz w:val="22"/>
          <w:szCs w:val="22"/>
        </w:rPr>
        <w:t xml:space="preserve">Course Code: </w:t>
      </w:r>
      <w:r>
        <w:rPr>
          <w:rFonts w:ascii="Calibri" w:hAnsi="Calibri" w:eastAsia="Calibri" w:cs="Calibri"/>
          <w:sz w:val="22"/>
          <w:szCs w:val="22"/>
        </w:rPr>
        <w:t>ITA0606</w:t>
      </w:r>
    </w:p>
    <w:p w14:paraId="019F3B6F">
      <w:pPr>
        <w:spacing w:after="60"/>
      </w:pPr>
      <w:r>
        <w:rPr>
          <w:rFonts w:ascii="Calibri" w:hAnsi="Calibri" w:eastAsia="Calibri" w:cs="Calibri"/>
          <w:b/>
          <w:bCs/>
          <w:sz w:val="22"/>
          <w:szCs w:val="22"/>
        </w:rPr>
        <w:t xml:space="preserve">Course Name: </w:t>
      </w:r>
      <w:r>
        <w:rPr>
          <w:rFonts w:ascii="Calibri" w:hAnsi="Calibri" w:eastAsia="Calibri" w:cs="Calibri"/>
          <w:sz w:val="22"/>
          <w:szCs w:val="22"/>
        </w:rPr>
        <w:t>MACHINE LEARNING</w:t>
      </w:r>
    </w:p>
    <w:p w14:paraId="3194E481">
      <w:pPr>
        <w:pStyle w:val="2"/>
        <w:spacing w:before="300" w:after="150"/>
      </w:pPr>
      <w:r>
        <w:t>10. Machine Learning System for Health Analysis (Heart Disease / Diabetes Prediction)</w:t>
      </w:r>
    </w:p>
    <w:p w14:paraId="5474DDF8">
      <w:pPr>
        <w:pStyle w:val="3"/>
        <w:spacing w:before="200" w:after="100"/>
      </w:pPr>
      <w:r>
        <w:t>Problem Definition</w:t>
      </w:r>
    </w:p>
    <w:p w14:paraId="2DF4175D">
      <w:pPr>
        <w:spacing w:after="120"/>
      </w:pPr>
      <w:r>
        <w:t>This is a supervised binary classification problem: given patient attributes (age, blood pressure, glucose level, BMI, cholesterol, smoking status, physical activity, family history), predict whether the patient is likely to have heart disease or diabetes (Yes/No or risk probability).</w:t>
      </w:r>
    </w:p>
    <w:p w14:paraId="5575B64F">
      <w:pPr>
        <w:pStyle w:val="3"/>
        <w:spacing w:before="200" w:after="100"/>
      </w:pPr>
      <w:r>
        <w:t>System Architecture</w:t>
      </w:r>
    </w:p>
    <w:p w14:paraId="343DD28F">
      <w:pPr>
        <w:pStyle w:val="16"/>
        <w:numPr>
          <w:ilvl w:val="0"/>
          <w:numId w:val="1"/>
        </w:numPr>
        <w:spacing w:after="60"/>
      </w:pPr>
      <w:r>
        <w:t>Input layer: structured patient records from hospital databases, wearable devices, or health surveys.</w:t>
      </w:r>
    </w:p>
    <w:p w14:paraId="4C2BEE1F">
      <w:pPr>
        <w:pStyle w:val="16"/>
        <w:numPr>
          <w:ilvl w:val="0"/>
          <w:numId w:val="1"/>
        </w:numPr>
        <w:spacing w:after="60"/>
      </w:pPr>
      <w:r>
        <w:t>Preprocessing and feature engineering module.</w:t>
      </w:r>
    </w:p>
    <w:p w14:paraId="673AEB2B">
      <w:pPr>
        <w:pStyle w:val="16"/>
        <w:numPr>
          <w:ilvl w:val="0"/>
          <w:numId w:val="1"/>
        </w:numPr>
        <w:spacing w:after="60"/>
      </w:pPr>
      <w:r>
        <w:t>Trained classification model that outputs a disease-risk probability.</w:t>
      </w:r>
    </w:p>
    <w:p w14:paraId="60AB935F">
      <w:pPr>
        <w:pStyle w:val="16"/>
        <w:numPr>
          <w:ilvl w:val="0"/>
          <w:numId w:val="1"/>
        </w:numPr>
        <w:spacing w:after="60"/>
      </w:pPr>
      <w:r>
        <w:t>Decision/alert layer that flags high-risk patients for a clinician's review.</w:t>
      </w:r>
    </w:p>
    <w:p w14:paraId="76C145A2">
      <w:pPr>
        <w:pStyle w:val="3"/>
        <w:spacing w:before="200" w:after="100"/>
      </w:pPr>
      <w:r>
        <w:t>Choice of Algorithms and Justification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900"/>
      </w:tblGrid>
      <w:tr w14:paraId="5AEDE3A5">
        <w:trPr>
          <w:tblHeader/>
        </w:trPr>
        <w:tc>
          <w:tcPr>
            <w:tcW w:w="2600" w:type="dxa"/>
            <w:shd w:val="clear" w:color="auto" w:fill="D9E2F3"/>
            <w:tcMar>
              <w:top w:w="80" w:type="dxa"/>
              <w:left w:w="100" w:type="dxa"/>
              <w:bottom w:w="80" w:type="dxa"/>
              <w:right w:w="100" w:type="dxa"/>
            </w:tcMar>
          </w:tcPr>
          <w:p w14:paraId="51A70927">
            <w:pPr>
              <w:jc w:val="left"/>
            </w:pPr>
            <w:r>
              <w:rPr>
                <w:b/>
                <w:bCs/>
              </w:rPr>
              <w:t>Algorithm</w:t>
            </w:r>
          </w:p>
        </w:tc>
        <w:tc>
          <w:tcPr>
            <w:tcW w:w="6900" w:type="dxa"/>
            <w:shd w:val="clear" w:color="auto" w:fill="D9E2F3"/>
            <w:tcMar>
              <w:top w:w="80" w:type="dxa"/>
              <w:left w:w="100" w:type="dxa"/>
              <w:bottom w:w="80" w:type="dxa"/>
              <w:right w:w="100" w:type="dxa"/>
            </w:tcMar>
          </w:tcPr>
          <w:p w14:paraId="77E76340">
            <w:pPr>
              <w:jc w:val="left"/>
            </w:pPr>
            <w:r>
              <w:rPr>
                <w:b/>
                <w:bCs/>
              </w:rPr>
              <w:t>Why suitable</w:t>
            </w:r>
          </w:p>
        </w:tc>
      </w:tr>
      <w:tr w14:paraId="22AF225C">
        <w:tc>
          <w:tcPr>
            <w:tcW w:w="2600" w:type="dxa"/>
            <w:tcMar>
              <w:top w:w="80" w:type="dxa"/>
              <w:left w:w="100" w:type="dxa"/>
              <w:bottom w:w="80" w:type="dxa"/>
              <w:right w:w="100" w:type="dxa"/>
            </w:tcMar>
          </w:tcPr>
          <w:p w14:paraId="7A281E6D">
            <w:pPr>
              <w:jc w:val="left"/>
            </w:pPr>
            <w:r>
              <w:rPr>
                <w:b w:val="0"/>
                <w:bCs w:val="0"/>
              </w:rPr>
              <w:t>Logistic Regression</w:t>
            </w:r>
          </w:p>
        </w:tc>
        <w:tc>
          <w:tcPr>
            <w:tcW w:w="6900" w:type="dxa"/>
            <w:tcMar>
              <w:top w:w="80" w:type="dxa"/>
              <w:left w:w="100" w:type="dxa"/>
              <w:bottom w:w="80" w:type="dxa"/>
              <w:right w:w="100" w:type="dxa"/>
            </w:tcMar>
          </w:tcPr>
          <w:p w14:paraId="0C5B0A2F">
            <w:pPr>
              <w:jc w:val="left"/>
            </w:pPr>
            <w:r>
              <w:rPr>
                <w:b w:val="0"/>
                <w:bCs w:val="0"/>
              </w:rPr>
              <w:t>Simple, fast, highly interpretable (odds ratios explain how each factor affects risk) — important for clinical trust and explainability.</w:t>
            </w:r>
          </w:p>
        </w:tc>
      </w:tr>
      <w:tr w14:paraId="7DB7A3E0">
        <w:tc>
          <w:tcPr>
            <w:tcW w:w="2600" w:type="dxa"/>
            <w:tcMar>
              <w:top w:w="80" w:type="dxa"/>
              <w:left w:w="100" w:type="dxa"/>
              <w:bottom w:w="80" w:type="dxa"/>
              <w:right w:w="100" w:type="dxa"/>
            </w:tcMar>
          </w:tcPr>
          <w:p w14:paraId="291015C5">
            <w:pPr>
              <w:jc w:val="left"/>
            </w:pPr>
            <w:r>
              <w:rPr>
                <w:b w:val="0"/>
                <w:bCs w:val="0"/>
              </w:rPr>
              <w:t>Random Forest / Gradient Boosting (XGBoost)</w:t>
            </w:r>
          </w:p>
        </w:tc>
        <w:tc>
          <w:tcPr>
            <w:tcW w:w="6900" w:type="dxa"/>
            <w:tcMar>
              <w:top w:w="80" w:type="dxa"/>
              <w:left w:w="100" w:type="dxa"/>
              <w:bottom w:w="80" w:type="dxa"/>
              <w:right w:w="100" w:type="dxa"/>
            </w:tcMar>
          </w:tcPr>
          <w:p w14:paraId="1A51A317">
            <w:pPr>
              <w:jc w:val="left"/>
            </w:pPr>
            <w:r>
              <w:rPr>
                <w:b w:val="0"/>
                <w:bCs w:val="0"/>
              </w:rPr>
              <w:t>Captures non-linear interactions between glucose, BP, and lifestyle factors; robust to outliers and missing values; usually gives the best raw accuracy.</w:t>
            </w:r>
          </w:p>
        </w:tc>
      </w:tr>
      <w:tr w14:paraId="45E40D39">
        <w:tc>
          <w:tcPr>
            <w:tcW w:w="2600" w:type="dxa"/>
            <w:tcMar>
              <w:top w:w="80" w:type="dxa"/>
              <w:left w:w="100" w:type="dxa"/>
              <w:bottom w:w="80" w:type="dxa"/>
              <w:right w:w="100" w:type="dxa"/>
            </w:tcMar>
          </w:tcPr>
          <w:p w14:paraId="6DF479B3">
            <w:pPr>
              <w:jc w:val="left"/>
            </w:pPr>
            <w:r>
              <w:rPr>
                <w:b w:val="0"/>
                <w:bCs w:val="0"/>
              </w:rPr>
              <w:t>Support Vector Machine (SVM)</w:t>
            </w:r>
          </w:p>
        </w:tc>
        <w:tc>
          <w:tcPr>
            <w:tcW w:w="6900" w:type="dxa"/>
            <w:tcMar>
              <w:top w:w="80" w:type="dxa"/>
              <w:left w:w="100" w:type="dxa"/>
              <w:bottom w:w="80" w:type="dxa"/>
              <w:right w:w="100" w:type="dxa"/>
            </w:tcMar>
          </w:tcPr>
          <w:p w14:paraId="288AD23B">
            <w:pPr>
              <w:jc w:val="left"/>
            </w:pPr>
            <w:r>
              <w:rPr>
                <w:b w:val="0"/>
                <w:bCs w:val="0"/>
              </w:rPr>
              <w:t>Works well on small-to-medium, high-dimensional clinical datasets with a clear margin between classes.</w:t>
            </w:r>
          </w:p>
        </w:tc>
      </w:tr>
      <w:tr w14:paraId="5E976B1B">
        <w:tc>
          <w:tcPr>
            <w:tcW w:w="2600" w:type="dxa"/>
            <w:tcMar>
              <w:top w:w="80" w:type="dxa"/>
              <w:left w:w="100" w:type="dxa"/>
              <w:bottom w:w="80" w:type="dxa"/>
              <w:right w:w="100" w:type="dxa"/>
            </w:tcMar>
          </w:tcPr>
          <w:p w14:paraId="290E4A6F">
            <w:pPr>
              <w:jc w:val="left"/>
            </w:pPr>
            <w:r>
              <w:rPr>
                <w:b w:val="0"/>
                <w:bCs w:val="0"/>
              </w:rPr>
              <w:t>k-Nearest Neighbours</w:t>
            </w:r>
          </w:p>
        </w:tc>
        <w:tc>
          <w:tcPr>
            <w:tcW w:w="6900" w:type="dxa"/>
            <w:tcMar>
              <w:top w:w="80" w:type="dxa"/>
              <w:left w:w="100" w:type="dxa"/>
              <w:bottom w:w="80" w:type="dxa"/>
              <w:right w:w="100" w:type="dxa"/>
            </w:tcMar>
          </w:tcPr>
          <w:p w14:paraId="1FCD8A87">
            <w:pPr>
              <w:jc w:val="left"/>
            </w:pPr>
            <w:r>
              <w:rPr>
                <w:b w:val="0"/>
                <w:bCs w:val="0"/>
              </w:rPr>
              <w:t>Useful as a quick baseline; sensitive to feature scaling but easy to reason about.</w:t>
            </w:r>
          </w:p>
        </w:tc>
      </w:tr>
    </w:tbl>
    <w:p w14:paraId="5D269281">
      <w:pPr>
        <w:spacing w:after="100"/>
      </w:pPr>
    </w:p>
    <w:p w14:paraId="372E6589">
      <w:pPr>
        <w:spacing w:after="120"/>
      </w:pPr>
      <w:r>
        <w:t>Recommended approach: start with Logistic Regression as an interpretable baseline, then use Random Forest / Gradient Boosting as the production model since disease prediction benefits more from accuracy and non-linear pattern capture than from a simple linear decision boundary, while still allowing feature-importance analysis for explainability.</w:t>
      </w:r>
    </w:p>
    <w:p w14:paraId="7CD127F8">
      <w:pPr>
        <w:pStyle w:val="3"/>
        <w:spacing w:before="200" w:after="100"/>
      </w:pPr>
      <w:r>
        <w:t>Data Preprocessing</w:t>
      </w:r>
    </w:p>
    <w:p w14:paraId="30A537C8">
      <w:pPr>
        <w:pStyle w:val="16"/>
        <w:numPr>
          <w:ilvl w:val="0"/>
          <w:numId w:val="1"/>
        </w:numPr>
        <w:spacing w:after="60"/>
      </w:pPr>
      <w:r>
        <w:t>Handle missing values: mean/median imputation for numeric fields (BP, glucose), mode imputation for categorical fields (smoking status).</w:t>
      </w:r>
    </w:p>
    <w:p w14:paraId="2493949D">
      <w:pPr>
        <w:pStyle w:val="16"/>
        <w:numPr>
          <w:ilvl w:val="0"/>
          <w:numId w:val="1"/>
        </w:numPr>
        <w:spacing w:after="60"/>
      </w:pPr>
      <w:r>
        <w:t>Remove or correct outliers/erroneous entries (e.g., BP = 0).</w:t>
      </w:r>
    </w:p>
    <w:p w14:paraId="47D82B12">
      <w:pPr>
        <w:pStyle w:val="16"/>
        <w:numPr>
          <w:ilvl w:val="0"/>
          <w:numId w:val="1"/>
        </w:numPr>
        <w:spacing w:after="60"/>
      </w:pPr>
      <w:r>
        <w:t>Encode categorical variables (label encoding / one-hot encoding for gender, smoking status).</w:t>
      </w:r>
    </w:p>
    <w:p w14:paraId="1A778CB0">
      <w:pPr>
        <w:pStyle w:val="16"/>
        <w:numPr>
          <w:ilvl w:val="0"/>
          <w:numId w:val="1"/>
        </w:numPr>
        <w:spacing w:after="60"/>
      </w:pPr>
      <w:r>
        <w:t>Feature scaling: standardize numeric features (age, BP, glucose) using StandardScaler, especially for SVM/KNN/logistic regression.</w:t>
      </w:r>
    </w:p>
    <w:p w14:paraId="4D2BE563">
      <w:pPr>
        <w:pStyle w:val="16"/>
        <w:numPr>
          <w:ilvl w:val="0"/>
          <w:numId w:val="1"/>
        </w:numPr>
        <w:spacing w:after="60"/>
      </w:pPr>
      <w:r>
        <w:t>Handle class imbalance (usually far fewer positive disease cases) using SMOTE, class weighting, or oversampling.</w:t>
      </w:r>
    </w:p>
    <w:p w14:paraId="7FEE40D0">
      <w:pPr>
        <w:pStyle w:val="3"/>
        <w:spacing w:before="200" w:after="100"/>
      </w:pPr>
      <w:r>
        <w:t>Feature Selection</w:t>
      </w:r>
    </w:p>
    <w:p w14:paraId="3DA5EF6B">
      <w:pPr>
        <w:pStyle w:val="16"/>
        <w:numPr>
          <w:ilvl w:val="0"/>
          <w:numId w:val="1"/>
        </w:numPr>
        <w:spacing w:after="60"/>
      </w:pPr>
      <w:r>
        <w:t>Correlation analysis to drop highly redundant features.</w:t>
      </w:r>
    </w:p>
    <w:p w14:paraId="1AD35CB1">
      <w:pPr>
        <w:pStyle w:val="16"/>
        <w:numPr>
          <w:ilvl w:val="0"/>
          <w:numId w:val="1"/>
        </w:numPr>
        <w:spacing w:after="60"/>
      </w:pPr>
      <w:r>
        <w:t>Statistical tests (Chi-square for categorical, ANOVA for numeric) against the target.</w:t>
      </w:r>
    </w:p>
    <w:p w14:paraId="0D6BEDD3">
      <w:pPr>
        <w:pStyle w:val="16"/>
        <w:numPr>
          <w:ilvl w:val="0"/>
          <w:numId w:val="1"/>
        </w:numPr>
        <w:spacing w:after="60"/>
      </w:pPr>
      <w:r>
        <w:t>Recursive Feature Elimination (RFE) or feature importance from a tree-based model.</w:t>
      </w:r>
    </w:p>
    <w:p w14:paraId="4FE079F5">
      <w:pPr>
        <w:pStyle w:val="16"/>
        <w:numPr>
          <w:ilvl w:val="0"/>
          <w:numId w:val="1"/>
        </w:numPr>
        <w:spacing w:after="60"/>
      </w:pPr>
      <w:r>
        <w:t>Domain knowledge: retaining clinically established risk factors (age, BP, glucose, BMI) even if statistically weak, since medical validity matters.</w:t>
      </w:r>
    </w:p>
    <w:p w14:paraId="61AA83E1">
      <w:pPr>
        <w:pStyle w:val="3"/>
        <w:spacing w:before="200" w:after="100"/>
      </w:pPr>
      <w:r>
        <w:t>Model Training and Validation</w:t>
      </w:r>
    </w:p>
    <w:p w14:paraId="4E66D034">
      <w:pPr>
        <w:pStyle w:val="16"/>
        <w:numPr>
          <w:ilvl w:val="0"/>
          <w:numId w:val="1"/>
        </w:numPr>
        <w:spacing w:after="60"/>
      </w:pPr>
      <w:r>
        <w:t>Split data into train/validation/test sets (e.g., 70/15/15) with stratification to preserve class ratio.</w:t>
      </w:r>
    </w:p>
    <w:p w14:paraId="52B892F0">
      <w:pPr>
        <w:pStyle w:val="16"/>
        <w:numPr>
          <w:ilvl w:val="0"/>
          <w:numId w:val="1"/>
        </w:numPr>
        <w:spacing w:after="60"/>
      </w:pPr>
      <w:r>
        <w:t>Use k-fold cross-validation to tune hyperparameters and reduce variance in performance estimates.</w:t>
      </w:r>
    </w:p>
    <w:p w14:paraId="1598B49A">
      <w:pPr>
        <w:pStyle w:val="16"/>
        <w:numPr>
          <w:ilvl w:val="0"/>
          <w:numId w:val="1"/>
        </w:numPr>
        <w:spacing w:after="60"/>
      </w:pPr>
      <w:r>
        <w:t>Hyperparameter tuning via Grid Search / Random Search (tree depth, number of estimators, regularization strength C).</w:t>
      </w:r>
    </w:p>
    <w:p w14:paraId="4522ECDD">
      <w:pPr>
        <w:pStyle w:val="16"/>
        <w:numPr>
          <w:ilvl w:val="0"/>
          <w:numId w:val="1"/>
        </w:numPr>
        <w:spacing w:after="60"/>
      </w:pPr>
      <w:r>
        <w:t>Evaluate using accuracy, precision, recall, F1-score, and ROC-AUC — recall (sensitivity) is prioritised, since missing an actual disease case (false negative) is more costly than a false alarm.</w:t>
      </w:r>
    </w:p>
    <w:p w14:paraId="69ABEBE4">
      <w:pPr>
        <w:pStyle w:val="16"/>
        <w:numPr>
          <w:ilvl w:val="0"/>
          <w:numId w:val="1"/>
        </w:numPr>
        <w:spacing w:after="60"/>
      </w:pPr>
      <w:r>
        <w:t>Calibrate probability outputs and set a clinically appropriate decision threshold rather than the default 0.5.</w:t>
      </w:r>
    </w:p>
    <w:p w14:paraId="58C3CE9F">
      <w:pPr>
        <w:pStyle w:val="16"/>
        <w:numPr>
          <w:ilvl w:val="0"/>
          <w:numId w:val="1"/>
        </w:numPr>
        <w:spacing w:after="60"/>
      </w:pPr>
      <w:r>
        <w:t>Deploy with periodic retraining as new patient data becomes available, and monitor for data/label drift.</w:t>
      </w:r>
    </w:p>
    <w:p w14:paraId="0BF37DFB">
      <w:pPr>
        <w:pStyle w:val="2"/>
        <w:spacing w:before="300" w:after="150"/>
      </w:pPr>
      <w:r>
        <w:t>11. Architecture of a Typical Machine Learning Pipeline</w:t>
      </w:r>
    </w:p>
    <w:p w14:paraId="6F3DDE32">
      <w:pPr>
        <w:pStyle w:val="3"/>
        <w:spacing w:before="200" w:after="100"/>
      </w:pPr>
      <w:r>
        <w:t>Pipeline Diagram</w:t>
      </w:r>
    </w:p>
    <w:p w14:paraId="690EA24B">
      <w:pPr>
        <w:spacing w:after="150"/>
      </w:pPr>
      <w:r>
        <w:drawing>
          <wp:inline distT="0" distB="0" distL="0" distR="0">
            <wp:extent cx="5905500"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05500" cy="1676400"/>
                    </a:xfrm>
                    <a:prstGeom prst="rect">
                      <a:avLst/>
                    </a:prstGeom>
                  </pic:spPr>
                </pic:pic>
              </a:graphicData>
            </a:graphic>
          </wp:inline>
        </w:drawing>
      </w:r>
    </w:p>
    <w:p w14:paraId="458D3187">
      <w:pPr>
        <w:pStyle w:val="3"/>
        <w:spacing w:before="200" w:after="100"/>
      </w:pPr>
      <w:r>
        <w:t>Role of Each Stage</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900"/>
      </w:tblGrid>
      <w:tr w14:paraId="65DA739E">
        <w:trPr>
          <w:tblHeader/>
        </w:trPr>
        <w:tc>
          <w:tcPr>
            <w:tcW w:w="2600" w:type="dxa"/>
            <w:shd w:val="clear" w:color="auto" w:fill="D9E2F3"/>
            <w:tcMar>
              <w:top w:w="80" w:type="dxa"/>
              <w:left w:w="100" w:type="dxa"/>
              <w:bottom w:w="80" w:type="dxa"/>
              <w:right w:w="100" w:type="dxa"/>
            </w:tcMar>
          </w:tcPr>
          <w:p w14:paraId="29AB9C93">
            <w:pPr>
              <w:jc w:val="left"/>
            </w:pPr>
            <w:r>
              <w:rPr>
                <w:b/>
                <w:bCs/>
              </w:rPr>
              <w:t>Stage</w:t>
            </w:r>
          </w:p>
        </w:tc>
        <w:tc>
          <w:tcPr>
            <w:tcW w:w="6900" w:type="dxa"/>
            <w:shd w:val="clear" w:color="auto" w:fill="D9E2F3"/>
            <w:tcMar>
              <w:top w:w="80" w:type="dxa"/>
              <w:left w:w="100" w:type="dxa"/>
              <w:bottom w:w="80" w:type="dxa"/>
              <w:right w:w="100" w:type="dxa"/>
            </w:tcMar>
          </w:tcPr>
          <w:p w14:paraId="59B499DD">
            <w:pPr>
              <w:jc w:val="left"/>
            </w:pPr>
            <w:r>
              <w:rPr>
                <w:b/>
                <w:bCs/>
              </w:rPr>
              <w:t>Role</w:t>
            </w:r>
          </w:p>
        </w:tc>
      </w:tr>
      <w:tr w14:paraId="24D561A2">
        <w:tc>
          <w:tcPr>
            <w:tcW w:w="2600" w:type="dxa"/>
            <w:tcMar>
              <w:top w:w="80" w:type="dxa"/>
              <w:left w:w="100" w:type="dxa"/>
              <w:bottom w:w="80" w:type="dxa"/>
              <w:right w:w="100" w:type="dxa"/>
            </w:tcMar>
          </w:tcPr>
          <w:p w14:paraId="110FDE3A">
            <w:pPr>
              <w:jc w:val="left"/>
            </w:pPr>
            <w:r>
              <w:rPr>
                <w:b w:val="0"/>
                <w:bCs w:val="0"/>
              </w:rPr>
              <w:t>Data Collection</w:t>
            </w:r>
          </w:p>
        </w:tc>
        <w:tc>
          <w:tcPr>
            <w:tcW w:w="6900" w:type="dxa"/>
            <w:tcMar>
              <w:top w:w="80" w:type="dxa"/>
              <w:left w:w="100" w:type="dxa"/>
              <w:bottom w:w="80" w:type="dxa"/>
              <w:right w:w="100" w:type="dxa"/>
            </w:tcMar>
          </w:tcPr>
          <w:p w14:paraId="1C0780F0">
            <w:pPr>
              <w:jc w:val="left"/>
            </w:pPr>
            <w:r>
              <w:rPr>
                <w:b w:val="0"/>
                <w:bCs w:val="0"/>
              </w:rPr>
              <w:t>Gather raw data from databases, sensors, APIs, logs, or surveys. Determines the quality ceiling of the whole system.</w:t>
            </w:r>
          </w:p>
        </w:tc>
      </w:tr>
      <w:tr w14:paraId="37B82ABB">
        <w:tc>
          <w:tcPr>
            <w:tcW w:w="2600" w:type="dxa"/>
            <w:tcMar>
              <w:top w:w="80" w:type="dxa"/>
              <w:left w:w="100" w:type="dxa"/>
              <w:bottom w:w="80" w:type="dxa"/>
              <w:right w:w="100" w:type="dxa"/>
            </w:tcMar>
          </w:tcPr>
          <w:p w14:paraId="4B1D33E6">
            <w:pPr>
              <w:jc w:val="left"/>
            </w:pPr>
            <w:r>
              <w:rPr>
                <w:b w:val="0"/>
                <w:bCs w:val="0"/>
              </w:rPr>
              <w:t>Data Preprocessing</w:t>
            </w:r>
          </w:p>
        </w:tc>
        <w:tc>
          <w:tcPr>
            <w:tcW w:w="6900" w:type="dxa"/>
            <w:tcMar>
              <w:top w:w="80" w:type="dxa"/>
              <w:left w:w="100" w:type="dxa"/>
              <w:bottom w:w="80" w:type="dxa"/>
              <w:right w:w="100" w:type="dxa"/>
            </w:tcMar>
          </w:tcPr>
          <w:p w14:paraId="1A448EB9">
            <w:pPr>
              <w:jc w:val="left"/>
            </w:pPr>
            <w:r>
              <w:rPr>
                <w:b w:val="0"/>
                <w:bCs w:val="0"/>
              </w:rPr>
              <w:t>Clean the data — handle missing values, remove duplicates/outliers, encode categorical variables, and scale numeric features so the algorithm can learn effectively.</w:t>
            </w:r>
          </w:p>
        </w:tc>
      </w:tr>
      <w:tr w14:paraId="6884C894">
        <w:tc>
          <w:tcPr>
            <w:tcW w:w="2600" w:type="dxa"/>
            <w:tcMar>
              <w:top w:w="80" w:type="dxa"/>
              <w:left w:w="100" w:type="dxa"/>
              <w:bottom w:w="80" w:type="dxa"/>
              <w:right w:w="100" w:type="dxa"/>
            </w:tcMar>
          </w:tcPr>
          <w:p w14:paraId="1B8F8BC4">
            <w:pPr>
              <w:jc w:val="left"/>
            </w:pPr>
            <w:r>
              <w:rPr>
                <w:b w:val="0"/>
                <w:bCs w:val="0"/>
              </w:rPr>
              <w:t>Feature Engineering</w:t>
            </w:r>
          </w:p>
        </w:tc>
        <w:tc>
          <w:tcPr>
            <w:tcW w:w="6900" w:type="dxa"/>
            <w:tcMar>
              <w:top w:w="80" w:type="dxa"/>
              <w:left w:w="100" w:type="dxa"/>
              <w:bottom w:w="80" w:type="dxa"/>
              <w:right w:w="100" w:type="dxa"/>
            </w:tcMar>
          </w:tcPr>
          <w:p w14:paraId="23DBB53D">
            <w:pPr>
              <w:jc w:val="left"/>
            </w:pPr>
            <w:r>
              <w:rPr>
                <w:b w:val="0"/>
                <w:bCs w:val="0"/>
              </w:rPr>
              <w:t>Create, transform, or select the most informative variables (e.g., ratios, polynomial terms, domain-specific aggregates) to improve model performance.</w:t>
            </w:r>
          </w:p>
        </w:tc>
      </w:tr>
      <w:tr w14:paraId="540A134C">
        <w:tc>
          <w:tcPr>
            <w:tcW w:w="2600" w:type="dxa"/>
            <w:tcMar>
              <w:top w:w="80" w:type="dxa"/>
              <w:left w:w="100" w:type="dxa"/>
              <w:bottom w:w="80" w:type="dxa"/>
              <w:right w:w="100" w:type="dxa"/>
            </w:tcMar>
          </w:tcPr>
          <w:p w14:paraId="1CE343A4">
            <w:pPr>
              <w:jc w:val="left"/>
            </w:pPr>
            <w:r>
              <w:rPr>
                <w:b w:val="0"/>
                <w:bCs w:val="0"/>
              </w:rPr>
              <w:t>Model Training</w:t>
            </w:r>
          </w:p>
        </w:tc>
        <w:tc>
          <w:tcPr>
            <w:tcW w:w="6900" w:type="dxa"/>
            <w:tcMar>
              <w:top w:w="80" w:type="dxa"/>
              <w:left w:w="100" w:type="dxa"/>
              <w:bottom w:w="80" w:type="dxa"/>
              <w:right w:w="100" w:type="dxa"/>
            </w:tcMar>
          </w:tcPr>
          <w:p w14:paraId="6993507A">
            <w:pPr>
              <w:jc w:val="left"/>
            </w:pPr>
            <w:r>
              <w:rPr>
                <w:b w:val="0"/>
                <w:bCs w:val="0"/>
              </w:rPr>
              <w:t>Fit a chosen algorithm on the training data by optimising its parameters to minimise a loss function.</w:t>
            </w:r>
          </w:p>
        </w:tc>
      </w:tr>
      <w:tr w14:paraId="1E8E21EB">
        <w:tc>
          <w:tcPr>
            <w:tcW w:w="2600" w:type="dxa"/>
            <w:tcMar>
              <w:top w:w="80" w:type="dxa"/>
              <w:left w:w="100" w:type="dxa"/>
              <w:bottom w:w="80" w:type="dxa"/>
              <w:right w:w="100" w:type="dxa"/>
            </w:tcMar>
          </w:tcPr>
          <w:p w14:paraId="16AD0FDE">
            <w:pPr>
              <w:jc w:val="left"/>
            </w:pPr>
            <w:r>
              <w:rPr>
                <w:b w:val="0"/>
                <w:bCs w:val="0"/>
              </w:rPr>
              <w:t>Model Evaluation</w:t>
            </w:r>
          </w:p>
        </w:tc>
        <w:tc>
          <w:tcPr>
            <w:tcW w:w="6900" w:type="dxa"/>
            <w:tcMar>
              <w:top w:w="80" w:type="dxa"/>
              <w:left w:w="100" w:type="dxa"/>
              <w:bottom w:w="80" w:type="dxa"/>
              <w:right w:w="100" w:type="dxa"/>
            </w:tcMar>
          </w:tcPr>
          <w:p w14:paraId="1BA38769">
            <w:pPr>
              <w:jc w:val="left"/>
            </w:pPr>
            <w:r>
              <w:rPr>
                <w:b w:val="0"/>
                <w:bCs w:val="0"/>
              </w:rPr>
              <w:t>Assess performance on unseen validation/test data using metrics like accuracy, precision, recall, F1, RMSE, or AUC, and compare candidate models.</w:t>
            </w:r>
          </w:p>
        </w:tc>
      </w:tr>
      <w:tr w14:paraId="1413EA25">
        <w:tc>
          <w:tcPr>
            <w:tcW w:w="2600" w:type="dxa"/>
            <w:tcMar>
              <w:top w:w="80" w:type="dxa"/>
              <w:left w:w="100" w:type="dxa"/>
              <w:bottom w:w="80" w:type="dxa"/>
              <w:right w:w="100" w:type="dxa"/>
            </w:tcMar>
          </w:tcPr>
          <w:p w14:paraId="78B7919B">
            <w:pPr>
              <w:jc w:val="left"/>
            </w:pPr>
            <w:r>
              <w:rPr>
                <w:b w:val="0"/>
                <w:bCs w:val="0"/>
              </w:rPr>
              <w:t>Deployment</w:t>
            </w:r>
          </w:p>
        </w:tc>
        <w:tc>
          <w:tcPr>
            <w:tcW w:w="6900" w:type="dxa"/>
            <w:tcMar>
              <w:top w:w="80" w:type="dxa"/>
              <w:left w:w="100" w:type="dxa"/>
              <w:bottom w:w="80" w:type="dxa"/>
              <w:right w:w="100" w:type="dxa"/>
            </w:tcMar>
          </w:tcPr>
          <w:p w14:paraId="5D719E3A">
            <w:pPr>
              <w:jc w:val="left"/>
            </w:pPr>
            <w:r>
              <w:rPr>
                <w:b w:val="0"/>
                <w:bCs w:val="0"/>
              </w:rPr>
              <w:t>Package the trained model as an API/service or embed it in an application so it can generate predictions on live data.</w:t>
            </w:r>
          </w:p>
        </w:tc>
      </w:tr>
      <w:tr w14:paraId="14A57850">
        <w:tc>
          <w:tcPr>
            <w:tcW w:w="2600" w:type="dxa"/>
            <w:tcMar>
              <w:top w:w="80" w:type="dxa"/>
              <w:left w:w="100" w:type="dxa"/>
              <w:bottom w:w="80" w:type="dxa"/>
              <w:right w:w="100" w:type="dxa"/>
            </w:tcMar>
          </w:tcPr>
          <w:p w14:paraId="2A33C922">
            <w:pPr>
              <w:jc w:val="left"/>
            </w:pPr>
            <w:r>
              <w:rPr>
                <w:b w:val="0"/>
                <w:bCs w:val="0"/>
              </w:rPr>
              <w:t>Monitoring &amp; Maintenance</w:t>
            </w:r>
          </w:p>
        </w:tc>
        <w:tc>
          <w:tcPr>
            <w:tcW w:w="6900" w:type="dxa"/>
            <w:tcMar>
              <w:top w:w="80" w:type="dxa"/>
              <w:left w:w="100" w:type="dxa"/>
              <w:bottom w:w="80" w:type="dxa"/>
              <w:right w:w="100" w:type="dxa"/>
            </w:tcMar>
          </w:tcPr>
          <w:p w14:paraId="08255CAB">
            <w:pPr>
              <w:jc w:val="left"/>
            </w:pPr>
            <w:r>
              <w:rPr>
                <w:b w:val="0"/>
                <w:bCs w:val="0"/>
              </w:rPr>
              <w:t>Track live performance, detect data/concept drift, and retrain periodically to keep the model accurate over time.</w:t>
            </w:r>
          </w:p>
        </w:tc>
      </w:tr>
    </w:tbl>
    <w:p w14:paraId="44AF490D">
      <w:pPr>
        <w:pStyle w:val="3"/>
        <w:spacing w:before="200" w:after="100"/>
      </w:pPr>
      <w:r>
        <w:t>Training Error vs Generalization Error</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700"/>
        <w:gridCol w:w="4200"/>
      </w:tblGrid>
      <w:tr w14:paraId="6FECCF2A">
        <w:trPr>
          <w:tblHeader/>
        </w:trPr>
        <w:tc>
          <w:tcPr>
            <w:tcW w:w="1600" w:type="dxa"/>
            <w:shd w:val="clear" w:color="auto" w:fill="D9E2F3"/>
            <w:tcMar>
              <w:top w:w="80" w:type="dxa"/>
              <w:left w:w="100" w:type="dxa"/>
              <w:bottom w:w="80" w:type="dxa"/>
              <w:right w:w="100" w:type="dxa"/>
            </w:tcMar>
          </w:tcPr>
          <w:p w14:paraId="688569DD">
            <w:pPr>
              <w:jc w:val="left"/>
            </w:pPr>
            <w:r>
              <w:rPr>
                <w:b/>
                <w:bCs/>
              </w:rPr>
              <w:t>Aspect</w:t>
            </w:r>
          </w:p>
        </w:tc>
        <w:tc>
          <w:tcPr>
            <w:tcW w:w="3700" w:type="dxa"/>
            <w:shd w:val="clear" w:color="auto" w:fill="D9E2F3"/>
            <w:tcMar>
              <w:top w:w="80" w:type="dxa"/>
              <w:left w:w="100" w:type="dxa"/>
              <w:bottom w:w="80" w:type="dxa"/>
              <w:right w:w="100" w:type="dxa"/>
            </w:tcMar>
          </w:tcPr>
          <w:p w14:paraId="3197206B">
            <w:pPr>
              <w:jc w:val="left"/>
            </w:pPr>
            <w:r>
              <w:rPr>
                <w:b/>
                <w:bCs/>
              </w:rPr>
              <w:t>Training Error</w:t>
            </w:r>
          </w:p>
        </w:tc>
        <w:tc>
          <w:tcPr>
            <w:tcW w:w="4200" w:type="dxa"/>
            <w:shd w:val="clear" w:color="auto" w:fill="D9E2F3"/>
            <w:tcMar>
              <w:top w:w="80" w:type="dxa"/>
              <w:left w:w="100" w:type="dxa"/>
              <w:bottom w:w="80" w:type="dxa"/>
              <w:right w:w="100" w:type="dxa"/>
            </w:tcMar>
          </w:tcPr>
          <w:p w14:paraId="4AA00C62">
            <w:pPr>
              <w:jc w:val="left"/>
            </w:pPr>
            <w:r>
              <w:rPr>
                <w:b/>
                <w:bCs/>
              </w:rPr>
              <w:t>Generalization Error</w:t>
            </w:r>
          </w:p>
        </w:tc>
      </w:tr>
      <w:tr w14:paraId="24039BB7">
        <w:tc>
          <w:tcPr>
            <w:tcW w:w="1600" w:type="dxa"/>
            <w:tcMar>
              <w:top w:w="80" w:type="dxa"/>
              <w:left w:w="100" w:type="dxa"/>
              <w:bottom w:w="80" w:type="dxa"/>
              <w:right w:w="100" w:type="dxa"/>
            </w:tcMar>
          </w:tcPr>
          <w:p w14:paraId="5E365B64">
            <w:pPr>
              <w:jc w:val="left"/>
            </w:pPr>
            <w:r>
              <w:rPr>
                <w:b w:val="0"/>
                <w:bCs w:val="0"/>
              </w:rPr>
              <w:t>Definition</w:t>
            </w:r>
          </w:p>
        </w:tc>
        <w:tc>
          <w:tcPr>
            <w:tcW w:w="3700" w:type="dxa"/>
            <w:tcMar>
              <w:top w:w="80" w:type="dxa"/>
              <w:left w:w="100" w:type="dxa"/>
              <w:bottom w:w="80" w:type="dxa"/>
              <w:right w:w="100" w:type="dxa"/>
            </w:tcMar>
          </w:tcPr>
          <w:p w14:paraId="4A8FB677">
            <w:pPr>
              <w:jc w:val="left"/>
            </w:pPr>
            <w:r>
              <w:rPr>
                <w:b w:val="0"/>
                <w:bCs w:val="0"/>
              </w:rPr>
              <w:t>Error measured on the same data the model was trained on.</w:t>
            </w:r>
          </w:p>
        </w:tc>
        <w:tc>
          <w:tcPr>
            <w:tcW w:w="4200" w:type="dxa"/>
            <w:tcMar>
              <w:top w:w="80" w:type="dxa"/>
              <w:left w:w="100" w:type="dxa"/>
              <w:bottom w:w="80" w:type="dxa"/>
              <w:right w:w="100" w:type="dxa"/>
            </w:tcMar>
          </w:tcPr>
          <w:p w14:paraId="5E2055E1">
            <w:pPr>
              <w:jc w:val="left"/>
            </w:pPr>
            <w:r>
              <w:rPr>
                <w:b w:val="0"/>
                <w:bCs w:val="0"/>
              </w:rPr>
              <w:t>Expected error on new, unseen data drawn from the same distribution.</w:t>
            </w:r>
          </w:p>
        </w:tc>
      </w:tr>
      <w:tr w14:paraId="2877D86F">
        <w:tc>
          <w:tcPr>
            <w:tcW w:w="1600" w:type="dxa"/>
            <w:tcMar>
              <w:top w:w="80" w:type="dxa"/>
              <w:left w:w="100" w:type="dxa"/>
              <w:bottom w:w="80" w:type="dxa"/>
              <w:right w:w="100" w:type="dxa"/>
            </w:tcMar>
          </w:tcPr>
          <w:p w14:paraId="05F50B19">
            <w:pPr>
              <w:jc w:val="left"/>
            </w:pPr>
            <w:r>
              <w:rPr>
                <w:b w:val="0"/>
                <w:bCs w:val="0"/>
              </w:rPr>
              <w:t>What it reflects</w:t>
            </w:r>
          </w:p>
        </w:tc>
        <w:tc>
          <w:tcPr>
            <w:tcW w:w="3700" w:type="dxa"/>
            <w:tcMar>
              <w:top w:w="80" w:type="dxa"/>
              <w:left w:w="100" w:type="dxa"/>
              <w:bottom w:w="80" w:type="dxa"/>
              <w:right w:w="100" w:type="dxa"/>
            </w:tcMar>
          </w:tcPr>
          <w:p w14:paraId="28C62B6E">
            <w:pPr>
              <w:jc w:val="left"/>
            </w:pPr>
            <w:r>
              <w:rPr>
                <w:b w:val="0"/>
                <w:bCs w:val="0"/>
              </w:rPr>
              <w:t>How well the model has fit/memorised the training set.</w:t>
            </w:r>
          </w:p>
        </w:tc>
        <w:tc>
          <w:tcPr>
            <w:tcW w:w="4200" w:type="dxa"/>
            <w:tcMar>
              <w:top w:w="80" w:type="dxa"/>
              <w:left w:w="100" w:type="dxa"/>
              <w:bottom w:w="80" w:type="dxa"/>
              <w:right w:w="100" w:type="dxa"/>
            </w:tcMar>
          </w:tcPr>
          <w:p w14:paraId="6C8C6BB3">
            <w:pPr>
              <w:jc w:val="left"/>
            </w:pPr>
            <w:r>
              <w:rPr>
                <w:b w:val="0"/>
                <w:bCs w:val="0"/>
              </w:rPr>
              <w:t>How well the model will actually perform in real-world use.</w:t>
            </w:r>
          </w:p>
        </w:tc>
      </w:tr>
      <w:tr w14:paraId="0800E819">
        <w:tc>
          <w:tcPr>
            <w:tcW w:w="1600" w:type="dxa"/>
            <w:tcMar>
              <w:top w:w="80" w:type="dxa"/>
              <w:left w:w="100" w:type="dxa"/>
              <w:bottom w:w="80" w:type="dxa"/>
              <w:right w:w="100" w:type="dxa"/>
            </w:tcMar>
          </w:tcPr>
          <w:p w14:paraId="00E1C112">
            <w:pPr>
              <w:jc w:val="left"/>
            </w:pPr>
            <w:r>
              <w:rPr>
                <w:b w:val="0"/>
                <w:bCs w:val="0"/>
              </w:rPr>
              <w:t>Typical behaviour</w:t>
            </w:r>
          </w:p>
        </w:tc>
        <w:tc>
          <w:tcPr>
            <w:tcW w:w="3700" w:type="dxa"/>
            <w:tcMar>
              <w:top w:w="80" w:type="dxa"/>
              <w:left w:w="100" w:type="dxa"/>
              <w:bottom w:w="80" w:type="dxa"/>
              <w:right w:w="100" w:type="dxa"/>
            </w:tcMar>
          </w:tcPr>
          <w:p w14:paraId="74791160">
            <w:pPr>
              <w:jc w:val="left"/>
            </w:pPr>
            <w:r>
              <w:rPr>
                <w:b w:val="0"/>
                <w:bCs w:val="0"/>
              </w:rPr>
              <w:t>Keeps decreasing as model complexity increases.</w:t>
            </w:r>
          </w:p>
        </w:tc>
        <w:tc>
          <w:tcPr>
            <w:tcW w:w="4200" w:type="dxa"/>
            <w:tcMar>
              <w:top w:w="80" w:type="dxa"/>
              <w:left w:w="100" w:type="dxa"/>
              <w:bottom w:w="80" w:type="dxa"/>
              <w:right w:w="100" w:type="dxa"/>
            </w:tcMar>
          </w:tcPr>
          <w:p w14:paraId="62645150">
            <w:pPr>
              <w:jc w:val="left"/>
            </w:pPr>
            <w:r>
              <w:rPr>
                <w:b w:val="0"/>
                <w:bCs w:val="0"/>
              </w:rPr>
              <w:t>Decreases initially, then increases again once the model overfits (U-shaped curve).</w:t>
            </w:r>
          </w:p>
        </w:tc>
      </w:tr>
      <w:tr w14:paraId="599AB3E5">
        <w:tc>
          <w:tcPr>
            <w:tcW w:w="1600" w:type="dxa"/>
            <w:tcMar>
              <w:top w:w="80" w:type="dxa"/>
              <w:left w:w="100" w:type="dxa"/>
              <w:bottom w:w="80" w:type="dxa"/>
              <w:right w:w="100" w:type="dxa"/>
            </w:tcMar>
          </w:tcPr>
          <w:p w14:paraId="6A77B844">
            <w:pPr>
              <w:jc w:val="left"/>
            </w:pPr>
            <w:r>
              <w:rPr>
                <w:b w:val="0"/>
                <w:bCs w:val="0"/>
              </w:rPr>
              <w:t>Example</w:t>
            </w:r>
          </w:p>
        </w:tc>
        <w:tc>
          <w:tcPr>
            <w:tcW w:w="3700" w:type="dxa"/>
            <w:tcMar>
              <w:top w:w="80" w:type="dxa"/>
              <w:left w:w="100" w:type="dxa"/>
              <w:bottom w:w="80" w:type="dxa"/>
              <w:right w:w="100" w:type="dxa"/>
            </w:tcMar>
          </w:tcPr>
          <w:p w14:paraId="7E04F24B">
            <w:pPr>
              <w:jc w:val="left"/>
            </w:pPr>
            <w:r>
              <w:rPr>
                <w:b w:val="0"/>
                <w:bCs w:val="0"/>
              </w:rPr>
              <w:t>A decision tree grown to full depth gets 0% error on training data.</w:t>
            </w:r>
          </w:p>
        </w:tc>
        <w:tc>
          <w:tcPr>
            <w:tcW w:w="4200" w:type="dxa"/>
            <w:tcMar>
              <w:top w:w="80" w:type="dxa"/>
              <w:left w:w="100" w:type="dxa"/>
              <w:bottom w:w="80" w:type="dxa"/>
              <w:right w:w="100" w:type="dxa"/>
            </w:tcMar>
          </w:tcPr>
          <w:p w14:paraId="11CF0364">
            <w:pPr>
              <w:jc w:val="left"/>
            </w:pPr>
            <w:r>
              <w:rPr>
                <w:b w:val="0"/>
                <w:bCs w:val="0"/>
              </w:rPr>
              <w:t>The same tree may perform poorly (e.g., 30% error) on the test set because it memorised noise — this gap indicates overfitting.</w:t>
            </w:r>
          </w:p>
        </w:tc>
      </w:tr>
    </w:tbl>
    <w:p w14:paraId="294578F8">
      <w:pPr>
        <w:spacing w:after="100"/>
      </w:pPr>
    </w:p>
    <w:p w14:paraId="6A280E61">
      <w:pPr>
        <w:spacing w:after="120"/>
      </w:pPr>
      <w:r>
        <w:t>A large gap between low training error and high generalization (test) error signals overfitting; high error on both indicates underfitting. The goal of model selection and regularization is to minimise generalization error, not just training error.</w:t>
      </w:r>
    </w:p>
    <w:p w14:paraId="3E6F8FE6">
      <w:pPr>
        <w:pStyle w:val="2"/>
        <w:spacing w:before="300" w:after="150"/>
      </w:pPr>
      <w:r>
        <w:t>12. Machine Learning Model for Spam Email Classification</w:t>
      </w:r>
    </w:p>
    <w:p w14:paraId="097885A5">
      <w:pPr>
        <w:spacing w:after="120"/>
      </w:pPr>
      <w:r>
        <w:t>This is a supervised binary text-classification problem: label each email as "spam" or "ham" (not spam) using a labeled training corpus.</w:t>
      </w:r>
    </w:p>
    <w:p w14:paraId="785BD519">
      <w:pPr>
        <w:pStyle w:val="3"/>
        <w:spacing w:before="200" w:after="100"/>
      </w:pPr>
      <w:r>
        <w:t>(a) Choice of Algorithm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300"/>
      </w:tblGrid>
      <w:tr w14:paraId="080DE43B">
        <w:trPr>
          <w:tblHeader/>
        </w:trPr>
        <w:tc>
          <w:tcPr>
            <w:tcW w:w="3200" w:type="dxa"/>
            <w:shd w:val="clear" w:color="auto" w:fill="D9E2F3"/>
            <w:tcMar>
              <w:top w:w="80" w:type="dxa"/>
              <w:left w:w="100" w:type="dxa"/>
              <w:bottom w:w="80" w:type="dxa"/>
              <w:right w:w="100" w:type="dxa"/>
            </w:tcMar>
          </w:tcPr>
          <w:p w14:paraId="722DD413">
            <w:pPr>
              <w:jc w:val="left"/>
            </w:pPr>
            <w:r>
              <w:rPr>
                <w:b/>
                <w:bCs/>
              </w:rPr>
              <w:t>Algorithm</w:t>
            </w:r>
          </w:p>
        </w:tc>
        <w:tc>
          <w:tcPr>
            <w:tcW w:w="6300" w:type="dxa"/>
            <w:shd w:val="clear" w:color="auto" w:fill="D9E2F3"/>
            <w:tcMar>
              <w:top w:w="80" w:type="dxa"/>
              <w:left w:w="100" w:type="dxa"/>
              <w:bottom w:w="80" w:type="dxa"/>
              <w:right w:w="100" w:type="dxa"/>
            </w:tcMar>
          </w:tcPr>
          <w:p w14:paraId="3890B388">
            <w:pPr>
              <w:jc w:val="left"/>
            </w:pPr>
            <w:r>
              <w:rPr>
                <w:b/>
                <w:bCs/>
              </w:rPr>
              <w:t>Justification</w:t>
            </w:r>
          </w:p>
        </w:tc>
      </w:tr>
      <w:tr w14:paraId="39B8C668">
        <w:tc>
          <w:tcPr>
            <w:tcW w:w="3200" w:type="dxa"/>
            <w:tcMar>
              <w:top w:w="80" w:type="dxa"/>
              <w:left w:w="100" w:type="dxa"/>
              <w:bottom w:w="80" w:type="dxa"/>
              <w:right w:w="100" w:type="dxa"/>
            </w:tcMar>
          </w:tcPr>
          <w:p w14:paraId="38FC29E1">
            <w:pPr>
              <w:jc w:val="left"/>
            </w:pPr>
            <w:r>
              <w:rPr>
                <w:b w:val="0"/>
                <w:bCs w:val="0"/>
              </w:rPr>
              <w:t>Naïve Bayes (Multinomial)</w:t>
            </w:r>
          </w:p>
        </w:tc>
        <w:tc>
          <w:tcPr>
            <w:tcW w:w="6300" w:type="dxa"/>
            <w:tcMar>
              <w:top w:w="80" w:type="dxa"/>
              <w:left w:w="100" w:type="dxa"/>
              <w:bottom w:w="80" w:type="dxa"/>
              <w:right w:w="100" w:type="dxa"/>
            </w:tcMar>
          </w:tcPr>
          <w:p w14:paraId="671C83DE">
            <w:pPr>
              <w:jc w:val="left"/>
            </w:pPr>
            <w:r>
              <w:rPr>
                <w:b w:val="0"/>
                <w:bCs w:val="0"/>
              </w:rPr>
              <w:t>The default choice for spam filtering: assumes word-occurrence independence, which is a strong but effective simplification for text; trains extremely fast even on large vocabularies; performs well with word-frequency (Bag-of-Words/TF-IDF) features and limited data.</w:t>
            </w:r>
          </w:p>
        </w:tc>
      </w:tr>
      <w:tr w14:paraId="32250541">
        <w:tc>
          <w:tcPr>
            <w:tcW w:w="3200" w:type="dxa"/>
            <w:tcMar>
              <w:top w:w="80" w:type="dxa"/>
              <w:left w:w="100" w:type="dxa"/>
              <w:bottom w:w="80" w:type="dxa"/>
              <w:right w:w="100" w:type="dxa"/>
            </w:tcMar>
          </w:tcPr>
          <w:p w14:paraId="61A896C0">
            <w:pPr>
              <w:jc w:val="left"/>
            </w:pPr>
            <w:r>
              <w:rPr>
                <w:b w:val="0"/>
                <w:bCs w:val="0"/>
              </w:rPr>
              <w:t>Support Vector Machine (SVM, linear kernel)</w:t>
            </w:r>
          </w:p>
        </w:tc>
        <w:tc>
          <w:tcPr>
            <w:tcW w:w="6300" w:type="dxa"/>
            <w:tcMar>
              <w:top w:w="80" w:type="dxa"/>
              <w:left w:w="100" w:type="dxa"/>
              <w:bottom w:w="80" w:type="dxa"/>
              <w:right w:w="100" w:type="dxa"/>
            </w:tcMar>
          </w:tcPr>
          <w:p w14:paraId="57791AA7">
            <w:pPr>
              <w:jc w:val="left"/>
            </w:pPr>
            <w:r>
              <w:rPr>
                <w:b w:val="0"/>
                <w:bCs w:val="0"/>
              </w:rPr>
              <w:t>Handles very high-dimensional, sparse text features well and often achieves higher accuracy than Naïve Bayes when more training data is available, at the cost of slower training.</w:t>
            </w:r>
          </w:p>
        </w:tc>
      </w:tr>
      <w:tr w14:paraId="0159095B">
        <w:tc>
          <w:tcPr>
            <w:tcW w:w="3200" w:type="dxa"/>
            <w:tcMar>
              <w:top w:w="80" w:type="dxa"/>
              <w:left w:w="100" w:type="dxa"/>
              <w:bottom w:w="80" w:type="dxa"/>
              <w:right w:w="100" w:type="dxa"/>
            </w:tcMar>
          </w:tcPr>
          <w:p w14:paraId="7143469B">
            <w:pPr>
              <w:jc w:val="left"/>
            </w:pPr>
            <w:r>
              <w:rPr>
                <w:b w:val="0"/>
                <w:bCs w:val="0"/>
              </w:rPr>
              <w:t>Logistic Regression</w:t>
            </w:r>
          </w:p>
        </w:tc>
        <w:tc>
          <w:tcPr>
            <w:tcW w:w="6300" w:type="dxa"/>
            <w:tcMar>
              <w:top w:w="80" w:type="dxa"/>
              <w:left w:w="100" w:type="dxa"/>
              <w:bottom w:w="80" w:type="dxa"/>
              <w:right w:w="100" w:type="dxa"/>
            </w:tcMar>
          </w:tcPr>
          <w:p w14:paraId="544DD006">
            <w:pPr>
              <w:jc w:val="left"/>
            </w:pPr>
            <w:r>
              <w:rPr>
                <w:b w:val="0"/>
                <w:bCs w:val="0"/>
              </w:rPr>
              <w:t>Gives well-calibrated probability scores (useful for setting a spam-confidence threshold) and is easy to interpret via feature weights.</w:t>
            </w:r>
          </w:p>
        </w:tc>
      </w:tr>
    </w:tbl>
    <w:p w14:paraId="71EDB3EC">
      <w:pPr>
        <w:spacing w:after="100"/>
      </w:pPr>
    </w:p>
    <w:p w14:paraId="1AE56FF4">
      <w:pPr>
        <w:spacing w:after="120"/>
      </w:pPr>
      <w:r>
        <w:t>Recommended: Naïve Bayes as the baseline for its speed and strong performance on text, with Logistic Regression/SVM evaluated for comparison — the final choice is whichever gives the best validation F1-score.</w:t>
      </w:r>
    </w:p>
    <w:p w14:paraId="330B0467">
      <w:pPr>
        <w:pStyle w:val="3"/>
        <w:spacing w:before="200" w:after="100"/>
      </w:pPr>
      <w:r>
        <w:t>(b) Preprocessing Steps</w:t>
      </w:r>
    </w:p>
    <w:p w14:paraId="1B7CE3BC">
      <w:pPr>
        <w:pStyle w:val="16"/>
        <w:numPr>
          <w:ilvl w:val="0"/>
          <w:numId w:val="1"/>
        </w:numPr>
        <w:spacing w:after="60"/>
      </w:pPr>
      <w:r>
        <w:t>Text cleaning: lowercase conversion, removal of HTML tags, punctuation, numbers, and special characters.</w:t>
      </w:r>
    </w:p>
    <w:p w14:paraId="383DDED3">
      <w:pPr>
        <w:pStyle w:val="16"/>
        <w:numPr>
          <w:ilvl w:val="0"/>
          <w:numId w:val="1"/>
        </w:numPr>
        <w:spacing w:after="60"/>
      </w:pPr>
      <w:r>
        <w:t>Tokenization: split each email body/subject into individual words (tokens).</w:t>
      </w:r>
    </w:p>
    <w:p w14:paraId="678CBDB4">
      <w:pPr>
        <w:pStyle w:val="16"/>
        <w:numPr>
          <w:ilvl w:val="0"/>
          <w:numId w:val="1"/>
        </w:numPr>
        <w:spacing w:after="60"/>
      </w:pPr>
      <w:r>
        <w:t>Stop-word removal: discard common uninformative words ("the", "is", "and") that don't help distinguish spam from ham.</w:t>
      </w:r>
    </w:p>
    <w:p w14:paraId="6B8A9DC3">
      <w:pPr>
        <w:pStyle w:val="16"/>
        <w:numPr>
          <w:ilvl w:val="0"/>
          <w:numId w:val="1"/>
        </w:numPr>
        <w:spacing w:after="60"/>
      </w:pPr>
      <w:r>
        <w:t>Stemming/Lemmatization: reduce words to their root form (e.g., "offering" → "offer") to reduce vocabulary size.</w:t>
      </w:r>
    </w:p>
    <w:p w14:paraId="383BFCCE">
      <w:pPr>
        <w:pStyle w:val="16"/>
        <w:numPr>
          <w:ilvl w:val="0"/>
          <w:numId w:val="1"/>
        </w:numPr>
        <w:spacing w:after="60"/>
      </w:pPr>
      <w:r>
        <w:t>Vectorization: convert tokens into numeric features using Bag-of-Words counts or, more commonly, TF-IDF (Term Frequency–Inverse Document Frequency), which down-weights very common words.</w:t>
      </w:r>
    </w:p>
    <w:p w14:paraId="242C2781">
      <w:pPr>
        <w:pStyle w:val="16"/>
        <w:numPr>
          <w:ilvl w:val="0"/>
          <w:numId w:val="1"/>
        </w:numPr>
        <w:spacing w:after="60"/>
      </w:pPr>
      <w:r>
        <w:t>Optional: add engineered features such as presence of links/attachments, number of exclamation marks, sender reputation.</w:t>
      </w:r>
    </w:p>
    <w:p w14:paraId="58D6BC0E">
      <w:pPr>
        <w:pStyle w:val="16"/>
        <w:numPr>
          <w:ilvl w:val="0"/>
          <w:numId w:val="1"/>
        </w:numPr>
        <w:spacing w:after="60"/>
      </w:pPr>
      <w:r>
        <w:t>Train-test split (e.g., 80/20) with stratification to keep the spam/ham ratio consistent.</w:t>
      </w:r>
    </w:p>
    <w:p w14:paraId="30D0D7E9">
      <w:pPr>
        <w:pStyle w:val="3"/>
        <w:spacing w:before="200" w:after="100"/>
      </w:pPr>
      <w:r>
        <w:t>(c) Evaluation Metrics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700"/>
        <w:gridCol w:w="5200"/>
      </w:tblGrid>
      <w:tr w14:paraId="263FE23E">
        <w:trPr>
          <w:tblHeader/>
        </w:trPr>
        <w:tc>
          <w:tcPr>
            <w:tcW w:w="1600" w:type="dxa"/>
            <w:shd w:val="clear" w:color="auto" w:fill="D9E2F3"/>
            <w:tcMar>
              <w:top w:w="80" w:type="dxa"/>
              <w:left w:w="100" w:type="dxa"/>
              <w:bottom w:w="80" w:type="dxa"/>
              <w:right w:w="100" w:type="dxa"/>
            </w:tcMar>
          </w:tcPr>
          <w:p w14:paraId="5147D25B">
            <w:pPr>
              <w:jc w:val="left"/>
            </w:pPr>
            <w:r>
              <w:rPr>
                <w:b/>
                <w:bCs/>
              </w:rPr>
              <w:t>Metric</w:t>
            </w:r>
          </w:p>
        </w:tc>
        <w:tc>
          <w:tcPr>
            <w:tcW w:w="2700" w:type="dxa"/>
            <w:shd w:val="clear" w:color="auto" w:fill="D9E2F3"/>
            <w:tcMar>
              <w:top w:w="80" w:type="dxa"/>
              <w:left w:w="100" w:type="dxa"/>
              <w:bottom w:w="80" w:type="dxa"/>
              <w:right w:w="100" w:type="dxa"/>
            </w:tcMar>
          </w:tcPr>
          <w:p w14:paraId="774F8DE4">
            <w:pPr>
              <w:jc w:val="left"/>
            </w:pPr>
            <w:r>
              <w:rPr>
                <w:b/>
                <w:bCs/>
              </w:rPr>
              <w:t>Formula</w:t>
            </w:r>
          </w:p>
        </w:tc>
        <w:tc>
          <w:tcPr>
            <w:tcW w:w="5200" w:type="dxa"/>
            <w:shd w:val="clear" w:color="auto" w:fill="D9E2F3"/>
            <w:tcMar>
              <w:top w:w="80" w:type="dxa"/>
              <w:left w:w="100" w:type="dxa"/>
              <w:bottom w:w="80" w:type="dxa"/>
              <w:right w:w="100" w:type="dxa"/>
            </w:tcMar>
          </w:tcPr>
          <w:p w14:paraId="3AC29A10">
            <w:pPr>
              <w:jc w:val="left"/>
            </w:pPr>
            <w:r>
              <w:rPr>
                <w:b/>
                <w:bCs/>
              </w:rPr>
              <w:t>Relevance to spam detection</w:t>
            </w:r>
          </w:p>
        </w:tc>
      </w:tr>
      <w:tr w14:paraId="34CA40A7">
        <w:tc>
          <w:tcPr>
            <w:tcW w:w="1600" w:type="dxa"/>
            <w:tcMar>
              <w:top w:w="80" w:type="dxa"/>
              <w:left w:w="100" w:type="dxa"/>
              <w:bottom w:w="80" w:type="dxa"/>
              <w:right w:w="100" w:type="dxa"/>
            </w:tcMar>
          </w:tcPr>
          <w:p w14:paraId="68DC555D">
            <w:pPr>
              <w:jc w:val="left"/>
            </w:pPr>
            <w:r>
              <w:rPr>
                <w:b w:val="0"/>
                <w:bCs w:val="0"/>
              </w:rPr>
              <w:t>Accuracy</w:t>
            </w:r>
          </w:p>
        </w:tc>
        <w:tc>
          <w:tcPr>
            <w:tcW w:w="2700" w:type="dxa"/>
            <w:tcMar>
              <w:top w:w="80" w:type="dxa"/>
              <w:left w:w="100" w:type="dxa"/>
              <w:bottom w:w="80" w:type="dxa"/>
              <w:right w:w="100" w:type="dxa"/>
            </w:tcMar>
          </w:tcPr>
          <w:p w14:paraId="001C96E8">
            <w:pPr>
              <w:jc w:val="left"/>
            </w:pPr>
            <w:r>
              <w:rPr>
                <w:b w:val="0"/>
                <w:bCs w:val="0"/>
              </w:rPr>
              <w:t>(TP + TN) / Total</w:t>
            </w:r>
          </w:p>
        </w:tc>
        <w:tc>
          <w:tcPr>
            <w:tcW w:w="5200" w:type="dxa"/>
            <w:tcMar>
              <w:top w:w="80" w:type="dxa"/>
              <w:left w:w="100" w:type="dxa"/>
              <w:bottom w:w="80" w:type="dxa"/>
              <w:right w:w="100" w:type="dxa"/>
            </w:tcMar>
          </w:tcPr>
          <w:p w14:paraId="659379BA">
            <w:pPr>
              <w:jc w:val="left"/>
            </w:pPr>
            <w:r>
              <w:rPr>
                <w:b w:val="0"/>
                <w:bCs w:val="0"/>
              </w:rPr>
              <w:t>Overall correctness, but misleading if classes are imbalanced (spam is usually the minority class).</w:t>
            </w:r>
          </w:p>
        </w:tc>
      </w:tr>
      <w:tr w14:paraId="6DDCEBE8">
        <w:tc>
          <w:tcPr>
            <w:tcW w:w="1600" w:type="dxa"/>
            <w:tcMar>
              <w:top w:w="80" w:type="dxa"/>
              <w:left w:w="100" w:type="dxa"/>
              <w:bottom w:w="80" w:type="dxa"/>
              <w:right w:w="100" w:type="dxa"/>
            </w:tcMar>
          </w:tcPr>
          <w:p w14:paraId="0CBC6446">
            <w:pPr>
              <w:jc w:val="left"/>
            </w:pPr>
            <w:r>
              <w:rPr>
                <w:b w:val="0"/>
                <w:bCs w:val="0"/>
              </w:rPr>
              <w:t>Precision</w:t>
            </w:r>
          </w:p>
        </w:tc>
        <w:tc>
          <w:tcPr>
            <w:tcW w:w="2700" w:type="dxa"/>
            <w:tcMar>
              <w:top w:w="80" w:type="dxa"/>
              <w:left w:w="100" w:type="dxa"/>
              <w:bottom w:w="80" w:type="dxa"/>
              <w:right w:w="100" w:type="dxa"/>
            </w:tcMar>
          </w:tcPr>
          <w:p w14:paraId="646ADA6E">
            <w:pPr>
              <w:jc w:val="left"/>
            </w:pPr>
            <w:r>
              <w:rPr>
                <w:b w:val="0"/>
                <w:bCs w:val="0"/>
              </w:rPr>
              <w:t>TP / (TP + FP)</w:t>
            </w:r>
          </w:p>
        </w:tc>
        <w:tc>
          <w:tcPr>
            <w:tcW w:w="5200" w:type="dxa"/>
            <w:tcMar>
              <w:top w:w="80" w:type="dxa"/>
              <w:left w:w="100" w:type="dxa"/>
              <w:bottom w:w="80" w:type="dxa"/>
              <w:right w:w="100" w:type="dxa"/>
            </w:tcMar>
          </w:tcPr>
          <w:p w14:paraId="5E62F20B">
            <w:pPr>
              <w:jc w:val="left"/>
            </w:pPr>
            <w:r>
              <w:rPr>
                <w:b w:val="0"/>
                <w:bCs w:val="0"/>
              </w:rPr>
              <w:t>Of emails flagged as spam, how many really are spam — high precision avoids sending legitimate mail to the spam folder.</w:t>
            </w:r>
          </w:p>
        </w:tc>
      </w:tr>
      <w:tr w14:paraId="58C2D0A0">
        <w:tc>
          <w:tcPr>
            <w:tcW w:w="1600" w:type="dxa"/>
            <w:tcMar>
              <w:top w:w="80" w:type="dxa"/>
              <w:left w:w="100" w:type="dxa"/>
              <w:bottom w:w="80" w:type="dxa"/>
              <w:right w:w="100" w:type="dxa"/>
            </w:tcMar>
          </w:tcPr>
          <w:p w14:paraId="07E66E65">
            <w:pPr>
              <w:jc w:val="left"/>
            </w:pPr>
            <w:r>
              <w:rPr>
                <w:b w:val="0"/>
                <w:bCs w:val="0"/>
              </w:rPr>
              <w:t>Recall</w:t>
            </w:r>
          </w:p>
        </w:tc>
        <w:tc>
          <w:tcPr>
            <w:tcW w:w="2700" w:type="dxa"/>
            <w:tcMar>
              <w:top w:w="80" w:type="dxa"/>
              <w:left w:w="100" w:type="dxa"/>
              <w:bottom w:w="80" w:type="dxa"/>
              <w:right w:w="100" w:type="dxa"/>
            </w:tcMar>
          </w:tcPr>
          <w:p w14:paraId="65FBA2FA">
            <w:pPr>
              <w:jc w:val="left"/>
            </w:pPr>
            <w:r>
              <w:rPr>
                <w:b w:val="0"/>
                <w:bCs w:val="0"/>
              </w:rPr>
              <w:t>TP / (TP + FN)</w:t>
            </w:r>
          </w:p>
        </w:tc>
        <w:tc>
          <w:tcPr>
            <w:tcW w:w="5200" w:type="dxa"/>
            <w:tcMar>
              <w:top w:w="80" w:type="dxa"/>
              <w:left w:w="100" w:type="dxa"/>
              <w:bottom w:w="80" w:type="dxa"/>
              <w:right w:w="100" w:type="dxa"/>
            </w:tcMar>
          </w:tcPr>
          <w:p w14:paraId="5EDBFF74">
            <w:pPr>
              <w:jc w:val="left"/>
            </w:pPr>
            <w:r>
              <w:rPr>
                <w:b w:val="0"/>
                <w:bCs w:val="0"/>
              </w:rPr>
              <w:t>Of all actual spam emails, how many were correctly caught — high recall means fewer spam emails reach the inbox.</w:t>
            </w:r>
          </w:p>
        </w:tc>
      </w:tr>
      <w:tr w14:paraId="479492B2">
        <w:tc>
          <w:tcPr>
            <w:tcW w:w="1600" w:type="dxa"/>
            <w:tcMar>
              <w:top w:w="80" w:type="dxa"/>
              <w:left w:w="100" w:type="dxa"/>
              <w:bottom w:w="80" w:type="dxa"/>
              <w:right w:w="100" w:type="dxa"/>
            </w:tcMar>
          </w:tcPr>
          <w:p w14:paraId="532DED6C">
            <w:pPr>
              <w:jc w:val="left"/>
            </w:pPr>
            <w:r>
              <w:rPr>
                <w:b w:val="0"/>
                <w:bCs w:val="0"/>
              </w:rPr>
              <w:t>F1-score</w:t>
            </w:r>
          </w:p>
        </w:tc>
        <w:tc>
          <w:tcPr>
            <w:tcW w:w="2700" w:type="dxa"/>
            <w:tcMar>
              <w:top w:w="80" w:type="dxa"/>
              <w:left w:w="100" w:type="dxa"/>
              <w:bottom w:w="80" w:type="dxa"/>
              <w:right w:w="100" w:type="dxa"/>
            </w:tcMar>
          </w:tcPr>
          <w:p w14:paraId="58223098">
            <w:pPr>
              <w:jc w:val="left"/>
            </w:pPr>
            <w:r>
              <w:rPr>
                <w:b w:val="0"/>
                <w:bCs w:val="0"/>
              </w:rPr>
              <w:t>2 × (Precision × Recall) / (Precision + Recall)</w:t>
            </w:r>
          </w:p>
        </w:tc>
        <w:tc>
          <w:tcPr>
            <w:tcW w:w="5200" w:type="dxa"/>
            <w:tcMar>
              <w:top w:w="80" w:type="dxa"/>
              <w:left w:w="100" w:type="dxa"/>
              <w:bottom w:w="80" w:type="dxa"/>
              <w:right w:w="100" w:type="dxa"/>
            </w:tcMar>
          </w:tcPr>
          <w:p w14:paraId="4C8703E8">
            <w:pPr>
              <w:jc w:val="left"/>
            </w:pPr>
            <w:r>
              <w:rPr>
                <w:b w:val="0"/>
                <w:bCs w:val="0"/>
              </w:rPr>
              <w:t>Harmonic mean balancing precision and recall — the key metric when both false positives (blocking real mail) and false negatives (missing spam) matter.</w:t>
            </w:r>
          </w:p>
        </w:tc>
      </w:tr>
    </w:tbl>
    <w:p w14:paraId="6FED83E8">
      <w:pPr>
        <w:spacing w:after="100"/>
      </w:pPr>
    </w:p>
    <w:p w14:paraId="7C93E0AC">
      <w:pPr>
        <w:spacing w:after="120"/>
      </w:pPr>
      <w:r>
        <w:t>In practice, precision is weighted slightly higher than recall for spam filters, since misclassifying an important legitimate email as spam (false positive) is usually more costly to the user than an occasional spam email slipping through.</w:t>
      </w:r>
    </w:p>
    <w:p w14:paraId="5632551F">
      <w:pPr>
        <w:pStyle w:val="2"/>
        <w:spacing w:before="300" w:after="150"/>
      </w:pPr>
      <w:r>
        <w:t>13. Candidate-Elimination Algorithm — EnjoySport Concept</w:t>
      </w:r>
    </w:p>
    <w:p w14:paraId="27A99683">
      <w:pPr>
        <w:spacing w:after="120"/>
      </w:pPr>
      <w:r>
        <w:t>Attributes: Sky, AirTemp, Humidity, Wind, Water, Forecast. Target concept: EnjoySport (Yes/No).</w:t>
      </w:r>
    </w:p>
    <w:p w14:paraId="052FCD70">
      <w:pPr>
        <w:pStyle w:val="3"/>
        <w:spacing w:before="200" w:after="100"/>
      </w:pPr>
      <w:r>
        <w:t>(a) Initialization of S and G</w:t>
      </w:r>
    </w:p>
    <w:p w14:paraId="51CFBAE7">
      <w:pPr>
        <w:pStyle w:val="16"/>
        <w:numPr>
          <w:ilvl w:val="0"/>
          <w:numId w:val="1"/>
        </w:numPr>
        <w:spacing w:after="60"/>
      </w:pPr>
      <w:r>
        <w:t xml:space="preserve">Specific boundary S₀ = </w:t>
      </w:r>
      <w:r>
        <w:rPr>
          <w:i/>
          <w:iCs/>
        </w:rPr>
        <w:t>⟨∅, ∅, ∅, ∅, ∅, ∅⟩</w:t>
      </w:r>
      <w:r>
        <w:t xml:space="preserve">  — the most specific hypothesis; it matches no instance, so the first positive example will immediately generalize it.</w:t>
      </w:r>
    </w:p>
    <w:p w14:paraId="323F75C5">
      <w:pPr>
        <w:pStyle w:val="16"/>
        <w:numPr>
          <w:ilvl w:val="0"/>
          <w:numId w:val="1"/>
        </w:numPr>
        <w:spacing w:after="60"/>
      </w:pPr>
      <w:r>
        <w:t xml:space="preserve">General boundary G₀ = </w:t>
      </w:r>
      <w:r>
        <w:rPr>
          <w:i/>
          <w:iCs/>
        </w:rPr>
        <w:t>⟨?, ?, ?, ?, ?, ?⟩</w:t>
      </w:r>
      <w:r>
        <w:t xml:space="preserve">  — the most general hypothesis; it matches every instance, and negative examples will specialize it.</w:t>
      </w:r>
    </w:p>
    <w:p w14:paraId="72C7806D">
      <w:pPr>
        <w:spacing w:after="120"/>
      </w:pPr>
      <w:r>
        <w:t>The algorithm maintains the version space — the set of all hypotheses consistent with the training examples seen so far — bounded between S (most specific) and G (most general).</w:t>
      </w:r>
    </w:p>
    <w:p w14:paraId="3AC929B6">
      <w:pPr>
        <w:pStyle w:val="3"/>
        <w:spacing w:before="200" w:after="100"/>
      </w:pPr>
      <w:r>
        <w:t>(b) Training Examples and How S, G Change</w:t>
      </w:r>
    </w:p>
    <w:tbl>
      <w:tblPr>
        <w:tblStyle w:val="9"/>
        <w:tblW w:w="7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9"/>
        <w:gridCol w:w="905"/>
        <w:gridCol w:w="1088"/>
        <w:gridCol w:w="1144"/>
        <w:gridCol w:w="919"/>
        <w:gridCol w:w="906"/>
        <w:gridCol w:w="1141"/>
        <w:gridCol w:w="1358"/>
      </w:tblGrid>
      <w:tr w14:paraId="480F4259">
        <w:trPr>
          <w:tblHeader/>
        </w:trPr>
        <w:tc>
          <w:tcPr>
            <w:tcW w:w="500" w:type="dxa"/>
            <w:shd w:val="clear" w:color="auto" w:fill="D9E2F3"/>
            <w:tcMar>
              <w:top w:w="80" w:type="dxa"/>
              <w:left w:w="100" w:type="dxa"/>
              <w:bottom w:w="80" w:type="dxa"/>
              <w:right w:w="100" w:type="dxa"/>
            </w:tcMar>
          </w:tcPr>
          <w:p w14:paraId="5886FF0A">
            <w:pPr>
              <w:jc w:val="left"/>
            </w:pPr>
            <w:r>
              <w:rPr>
                <w:b/>
                <w:bCs/>
              </w:rPr>
              <w:t>#</w:t>
            </w:r>
          </w:p>
        </w:tc>
        <w:tc>
          <w:tcPr>
            <w:tcW w:w="950" w:type="dxa"/>
            <w:shd w:val="clear" w:color="auto" w:fill="D9E2F3"/>
            <w:tcMar>
              <w:top w:w="80" w:type="dxa"/>
              <w:left w:w="100" w:type="dxa"/>
              <w:bottom w:w="80" w:type="dxa"/>
              <w:right w:w="100" w:type="dxa"/>
            </w:tcMar>
          </w:tcPr>
          <w:p w14:paraId="46E25ED3">
            <w:pPr>
              <w:jc w:val="left"/>
            </w:pPr>
            <w:r>
              <w:rPr>
                <w:b/>
                <w:bCs/>
              </w:rPr>
              <w:t>Sky</w:t>
            </w:r>
          </w:p>
        </w:tc>
        <w:tc>
          <w:tcPr>
            <w:tcW w:w="1050" w:type="dxa"/>
            <w:shd w:val="clear" w:color="auto" w:fill="D9E2F3"/>
            <w:tcMar>
              <w:top w:w="80" w:type="dxa"/>
              <w:left w:w="100" w:type="dxa"/>
              <w:bottom w:w="80" w:type="dxa"/>
              <w:right w:w="100" w:type="dxa"/>
            </w:tcMar>
          </w:tcPr>
          <w:p w14:paraId="35D48B73">
            <w:pPr>
              <w:jc w:val="left"/>
            </w:pPr>
            <w:r>
              <w:rPr>
                <w:b/>
                <w:bCs/>
              </w:rPr>
              <w:t>AirTemp</w:t>
            </w:r>
          </w:p>
        </w:tc>
        <w:tc>
          <w:tcPr>
            <w:tcW w:w="1150" w:type="dxa"/>
            <w:shd w:val="clear" w:color="auto" w:fill="D9E2F3"/>
            <w:tcMar>
              <w:top w:w="80" w:type="dxa"/>
              <w:left w:w="100" w:type="dxa"/>
              <w:bottom w:w="80" w:type="dxa"/>
              <w:right w:w="100" w:type="dxa"/>
            </w:tcMar>
          </w:tcPr>
          <w:p w14:paraId="2111359B">
            <w:pPr>
              <w:jc w:val="left"/>
            </w:pPr>
            <w:r>
              <w:rPr>
                <w:b/>
                <w:bCs/>
              </w:rPr>
              <w:t>Humidity</w:t>
            </w:r>
          </w:p>
        </w:tc>
        <w:tc>
          <w:tcPr>
            <w:tcW w:w="950" w:type="dxa"/>
            <w:shd w:val="clear" w:color="auto" w:fill="D9E2F3"/>
            <w:tcMar>
              <w:top w:w="80" w:type="dxa"/>
              <w:left w:w="100" w:type="dxa"/>
              <w:bottom w:w="80" w:type="dxa"/>
              <w:right w:w="100" w:type="dxa"/>
            </w:tcMar>
          </w:tcPr>
          <w:p w14:paraId="394E8E03">
            <w:pPr>
              <w:jc w:val="left"/>
            </w:pPr>
            <w:r>
              <w:rPr>
                <w:b/>
                <w:bCs/>
              </w:rPr>
              <w:t>Wind</w:t>
            </w:r>
          </w:p>
        </w:tc>
        <w:tc>
          <w:tcPr>
            <w:tcW w:w="950" w:type="dxa"/>
            <w:shd w:val="clear" w:color="auto" w:fill="D9E2F3"/>
            <w:tcMar>
              <w:top w:w="80" w:type="dxa"/>
              <w:left w:w="100" w:type="dxa"/>
              <w:bottom w:w="80" w:type="dxa"/>
              <w:right w:w="100" w:type="dxa"/>
            </w:tcMar>
          </w:tcPr>
          <w:p w14:paraId="0BF6948B">
            <w:pPr>
              <w:jc w:val="left"/>
            </w:pPr>
            <w:r>
              <w:rPr>
                <w:b/>
                <w:bCs/>
              </w:rPr>
              <w:t>Water</w:t>
            </w:r>
          </w:p>
        </w:tc>
        <w:tc>
          <w:tcPr>
            <w:tcW w:w="1150" w:type="dxa"/>
            <w:shd w:val="clear" w:color="auto" w:fill="D9E2F3"/>
            <w:tcMar>
              <w:top w:w="80" w:type="dxa"/>
              <w:left w:w="100" w:type="dxa"/>
              <w:bottom w:w="80" w:type="dxa"/>
              <w:right w:w="100" w:type="dxa"/>
            </w:tcMar>
          </w:tcPr>
          <w:p w14:paraId="6453D37E">
            <w:pPr>
              <w:jc w:val="left"/>
            </w:pPr>
            <w:r>
              <w:rPr>
                <w:b/>
                <w:bCs/>
              </w:rPr>
              <w:t>Forecast</w:t>
            </w:r>
          </w:p>
        </w:tc>
        <w:tc>
          <w:tcPr>
            <w:tcW w:w="1200" w:type="dxa"/>
            <w:shd w:val="clear" w:color="auto" w:fill="D9E2F3"/>
            <w:tcMar>
              <w:top w:w="80" w:type="dxa"/>
              <w:left w:w="100" w:type="dxa"/>
              <w:bottom w:w="80" w:type="dxa"/>
              <w:right w:w="100" w:type="dxa"/>
            </w:tcMar>
          </w:tcPr>
          <w:p w14:paraId="18955FED">
            <w:pPr>
              <w:jc w:val="left"/>
            </w:pPr>
            <w:r>
              <w:rPr>
                <w:b/>
                <w:bCs/>
              </w:rPr>
              <w:t>EnjoySport</w:t>
            </w:r>
          </w:p>
        </w:tc>
      </w:tr>
      <w:tr w14:paraId="396C5A4A">
        <w:tc>
          <w:tcPr>
            <w:tcW w:w="500" w:type="dxa"/>
            <w:tcMar>
              <w:top w:w="80" w:type="dxa"/>
              <w:left w:w="100" w:type="dxa"/>
              <w:bottom w:w="80" w:type="dxa"/>
              <w:right w:w="100" w:type="dxa"/>
            </w:tcMar>
          </w:tcPr>
          <w:p w14:paraId="72145D72">
            <w:pPr>
              <w:jc w:val="left"/>
            </w:pPr>
            <w:r>
              <w:rPr>
                <w:b w:val="0"/>
                <w:bCs w:val="0"/>
              </w:rPr>
              <w:t>1</w:t>
            </w:r>
          </w:p>
        </w:tc>
        <w:tc>
          <w:tcPr>
            <w:tcW w:w="950" w:type="dxa"/>
            <w:tcMar>
              <w:top w:w="80" w:type="dxa"/>
              <w:left w:w="100" w:type="dxa"/>
              <w:bottom w:w="80" w:type="dxa"/>
              <w:right w:w="100" w:type="dxa"/>
            </w:tcMar>
          </w:tcPr>
          <w:p w14:paraId="538BEB74">
            <w:pPr>
              <w:jc w:val="left"/>
            </w:pPr>
            <w:r>
              <w:rPr>
                <w:b w:val="0"/>
                <w:bCs w:val="0"/>
              </w:rPr>
              <w:t>Sunny</w:t>
            </w:r>
          </w:p>
        </w:tc>
        <w:tc>
          <w:tcPr>
            <w:tcW w:w="1050" w:type="dxa"/>
            <w:tcMar>
              <w:top w:w="80" w:type="dxa"/>
              <w:left w:w="100" w:type="dxa"/>
              <w:bottom w:w="80" w:type="dxa"/>
              <w:right w:w="100" w:type="dxa"/>
            </w:tcMar>
          </w:tcPr>
          <w:p w14:paraId="0B1B811B">
            <w:pPr>
              <w:jc w:val="left"/>
            </w:pPr>
            <w:r>
              <w:rPr>
                <w:b w:val="0"/>
                <w:bCs w:val="0"/>
              </w:rPr>
              <w:t>Warm</w:t>
            </w:r>
          </w:p>
        </w:tc>
        <w:tc>
          <w:tcPr>
            <w:tcW w:w="1150" w:type="dxa"/>
            <w:tcMar>
              <w:top w:w="80" w:type="dxa"/>
              <w:left w:w="100" w:type="dxa"/>
              <w:bottom w:w="80" w:type="dxa"/>
              <w:right w:w="100" w:type="dxa"/>
            </w:tcMar>
          </w:tcPr>
          <w:p w14:paraId="60061C4F">
            <w:pPr>
              <w:jc w:val="left"/>
            </w:pPr>
            <w:r>
              <w:rPr>
                <w:b w:val="0"/>
                <w:bCs w:val="0"/>
              </w:rPr>
              <w:t>Normal</w:t>
            </w:r>
          </w:p>
        </w:tc>
        <w:tc>
          <w:tcPr>
            <w:tcW w:w="950" w:type="dxa"/>
            <w:tcMar>
              <w:top w:w="80" w:type="dxa"/>
              <w:left w:w="100" w:type="dxa"/>
              <w:bottom w:w="80" w:type="dxa"/>
              <w:right w:w="100" w:type="dxa"/>
            </w:tcMar>
          </w:tcPr>
          <w:p w14:paraId="33428D25">
            <w:pPr>
              <w:jc w:val="left"/>
            </w:pPr>
            <w:r>
              <w:rPr>
                <w:b w:val="0"/>
                <w:bCs w:val="0"/>
              </w:rPr>
              <w:t>Strong</w:t>
            </w:r>
          </w:p>
        </w:tc>
        <w:tc>
          <w:tcPr>
            <w:tcW w:w="950" w:type="dxa"/>
            <w:tcMar>
              <w:top w:w="80" w:type="dxa"/>
              <w:left w:w="100" w:type="dxa"/>
              <w:bottom w:w="80" w:type="dxa"/>
              <w:right w:w="100" w:type="dxa"/>
            </w:tcMar>
          </w:tcPr>
          <w:p w14:paraId="2F70A207">
            <w:pPr>
              <w:jc w:val="left"/>
            </w:pPr>
            <w:r>
              <w:rPr>
                <w:b w:val="0"/>
                <w:bCs w:val="0"/>
              </w:rPr>
              <w:t>Warm</w:t>
            </w:r>
          </w:p>
        </w:tc>
        <w:tc>
          <w:tcPr>
            <w:tcW w:w="1150" w:type="dxa"/>
            <w:tcMar>
              <w:top w:w="80" w:type="dxa"/>
              <w:left w:w="100" w:type="dxa"/>
              <w:bottom w:w="80" w:type="dxa"/>
              <w:right w:w="100" w:type="dxa"/>
            </w:tcMar>
          </w:tcPr>
          <w:p w14:paraId="130C6CB1">
            <w:pPr>
              <w:jc w:val="left"/>
            </w:pPr>
            <w:r>
              <w:rPr>
                <w:b w:val="0"/>
                <w:bCs w:val="0"/>
              </w:rPr>
              <w:t>Same</w:t>
            </w:r>
          </w:p>
        </w:tc>
        <w:tc>
          <w:tcPr>
            <w:tcW w:w="1200" w:type="dxa"/>
            <w:tcMar>
              <w:top w:w="80" w:type="dxa"/>
              <w:left w:w="100" w:type="dxa"/>
              <w:bottom w:w="80" w:type="dxa"/>
              <w:right w:w="100" w:type="dxa"/>
            </w:tcMar>
          </w:tcPr>
          <w:p w14:paraId="2EF21232">
            <w:pPr>
              <w:jc w:val="left"/>
            </w:pPr>
            <w:r>
              <w:rPr>
                <w:b w:val="0"/>
                <w:bCs w:val="0"/>
              </w:rPr>
              <w:t>Yes</w:t>
            </w:r>
          </w:p>
        </w:tc>
      </w:tr>
      <w:tr w14:paraId="528355EE">
        <w:tc>
          <w:tcPr>
            <w:tcW w:w="500" w:type="dxa"/>
            <w:tcMar>
              <w:top w:w="80" w:type="dxa"/>
              <w:left w:w="100" w:type="dxa"/>
              <w:bottom w:w="80" w:type="dxa"/>
              <w:right w:w="100" w:type="dxa"/>
            </w:tcMar>
          </w:tcPr>
          <w:p w14:paraId="235BD84B">
            <w:pPr>
              <w:jc w:val="left"/>
            </w:pPr>
            <w:r>
              <w:rPr>
                <w:b w:val="0"/>
                <w:bCs w:val="0"/>
              </w:rPr>
              <w:t>2</w:t>
            </w:r>
          </w:p>
        </w:tc>
        <w:tc>
          <w:tcPr>
            <w:tcW w:w="950" w:type="dxa"/>
            <w:tcMar>
              <w:top w:w="80" w:type="dxa"/>
              <w:left w:w="100" w:type="dxa"/>
              <w:bottom w:w="80" w:type="dxa"/>
              <w:right w:w="100" w:type="dxa"/>
            </w:tcMar>
          </w:tcPr>
          <w:p w14:paraId="203C888C">
            <w:pPr>
              <w:jc w:val="left"/>
            </w:pPr>
            <w:r>
              <w:rPr>
                <w:b w:val="0"/>
                <w:bCs w:val="0"/>
              </w:rPr>
              <w:t>Sunny</w:t>
            </w:r>
          </w:p>
        </w:tc>
        <w:tc>
          <w:tcPr>
            <w:tcW w:w="1050" w:type="dxa"/>
            <w:tcMar>
              <w:top w:w="80" w:type="dxa"/>
              <w:left w:w="100" w:type="dxa"/>
              <w:bottom w:w="80" w:type="dxa"/>
              <w:right w:w="100" w:type="dxa"/>
            </w:tcMar>
          </w:tcPr>
          <w:p w14:paraId="432BF263">
            <w:pPr>
              <w:jc w:val="left"/>
            </w:pPr>
            <w:r>
              <w:rPr>
                <w:b w:val="0"/>
                <w:bCs w:val="0"/>
              </w:rPr>
              <w:t>Warm</w:t>
            </w:r>
          </w:p>
        </w:tc>
        <w:tc>
          <w:tcPr>
            <w:tcW w:w="1150" w:type="dxa"/>
            <w:tcMar>
              <w:top w:w="80" w:type="dxa"/>
              <w:left w:w="100" w:type="dxa"/>
              <w:bottom w:w="80" w:type="dxa"/>
              <w:right w:w="100" w:type="dxa"/>
            </w:tcMar>
          </w:tcPr>
          <w:p w14:paraId="4EC4E451">
            <w:pPr>
              <w:jc w:val="left"/>
            </w:pPr>
            <w:r>
              <w:rPr>
                <w:b w:val="0"/>
                <w:bCs w:val="0"/>
              </w:rPr>
              <w:t>High</w:t>
            </w:r>
          </w:p>
        </w:tc>
        <w:tc>
          <w:tcPr>
            <w:tcW w:w="950" w:type="dxa"/>
            <w:tcMar>
              <w:top w:w="80" w:type="dxa"/>
              <w:left w:w="100" w:type="dxa"/>
              <w:bottom w:w="80" w:type="dxa"/>
              <w:right w:w="100" w:type="dxa"/>
            </w:tcMar>
          </w:tcPr>
          <w:p w14:paraId="227DEF3C">
            <w:pPr>
              <w:jc w:val="left"/>
            </w:pPr>
            <w:r>
              <w:rPr>
                <w:b w:val="0"/>
                <w:bCs w:val="0"/>
              </w:rPr>
              <w:t>Strong</w:t>
            </w:r>
          </w:p>
        </w:tc>
        <w:tc>
          <w:tcPr>
            <w:tcW w:w="950" w:type="dxa"/>
            <w:tcMar>
              <w:top w:w="80" w:type="dxa"/>
              <w:left w:w="100" w:type="dxa"/>
              <w:bottom w:w="80" w:type="dxa"/>
              <w:right w:w="100" w:type="dxa"/>
            </w:tcMar>
          </w:tcPr>
          <w:p w14:paraId="5196925F">
            <w:pPr>
              <w:jc w:val="left"/>
            </w:pPr>
            <w:r>
              <w:rPr>
                <w:b w:val="0"/>
                <w:bCs w:val="0"/>
              </w:rPr>
              <w:t>Warm</w:t>
            </w:r>
          </w:p>
        </w:tc>
        <w:tc>
          <w:tcPr>
            <w:tcW w:w="1150" w:type="dxa"/>
            <w:tcMar>
              <w:top w:w="80" w:type="dxa"/>
              <w:left w:w="100" w:type="dxa"/>
              <w:bottom w:w="80" w:type="dxa"/>
              <w:right w:w="100" w:type="dxa"/>
            </w:tcMar>
          </w:tcPr>
          <w:p w14:paraId="6826EB3D">
            <w:pPr>
              <w:jc w:val="left"/>
            </w:pPr>
            <w:r>
              <w:rPr>
                <w:b w:val="0"/>
                <w:bCs w:val="0"/>
              </w:rPr>
              <w:t>Same</w:t>
            </w:r>
          </w:p>
        </w:tc>
        <w:tc>
          <w:tcPr>
            <w:tcW w:w="1200" w:type="dxa"/>
            <w:tcMar>
              <w:top w:w="80" w:type="dxa"/>
              <w:left w:w="100" w:type="dxa"/>
              <w:bottom w:w="80" w:type="dxa"/>
              <w:right w:w="100" w:type="dxa"/>
            </w:tcMar>
          </w:tcPr>
          <w:p w14:paraId="1A19AEF3">
            <w:pPr>
              <w:jc w:val="left"/>
            </w:pPr>
            <w:r>
              <w:rPr>
                <w:b w:val="0"/>
                <w:bCs w:val="0"/>
              </w:rPr>
              <w:t>Yes</w:t>
            </w:r>
          </w:p>
        </w:tc>
      </w:tr>
      <w:tr w14:paraId="0FD1E4FC">
        <w:tc>
          <w:tcPr>
            <w:tcW w:w="500" w:type="dxa"/>
            <w:tcMar>
              <w:top w:w="80" w:type="dxa"/>
              <w:left w:w="100" w:type="dxa"/>
              <w:bottom w:w="80" w:type="dxa"/>
              <w:right w:w="100" w:type="dxa"/>
            </w:tcMar>
          </w:tcPr>
          <w:p w14:paraId="73106AF2">
            <w:pPr>
              <w:jc w:val="left"/>
            </w:pPr>
            <w:r>
              <w:rPr>
                <w:b w:val="0"/>
                <w:bCs w:val="0"/>
              </w:rPr>
              <w:t>3</w:t>
            </w:r>
          </w:p>
        </w:tc>
        <w:tc>
          <w:tcPr>
            <w:tcW w:w="950" w:type="dxa"/>
            <w:tcMar>
              <w:top w:w="80" w:type="dxa"/>
              <w:left w:w="100" w:type="dxa"/>
              <w:bottom w:w="80" w:type="dxa"/>
              <w:right w:w="100" w:type="dxa"/>
            </w:tcMar>
          </w:tcPr>
          <w:p w14:paraId="19F03200">
            <w:pPr>
              <w:jc w:val="left"/>
            </w:pPr>
            <w:r>
              <w:rPr>
                <w:b w:val="0"/>
                <w:bCs w:val="0"/>
              </w:rPr>
              <w:t>Rainy</w:t>
            </w:r>
          </w:p>
        </w:tc>
        <w:tc>
          <w:tcPr>
            <w:tcW w:w="1050" w:type="dxa"/>
            <w:tcMar>
              <w:top w:w="80" w:type="dxa"/>
              <w:left w:w="100" w:type="dxa"/>
              <w:bottom w:w="80" w:type="dxa"/>
              <w:right w:w="100" w:type="dxa"/>
            </w:tcMar>
          </w:tcPr>
          <w:p w14:paraId="04FC398F">
            <w:pPr>
              <w:jc w:val="left"/>
            </w:pPr>
            <w:r>
              <w:rPr>
                <w:b w:val="0"/>
                <w:bCs w:val="0"/>
              </w:rPr>
              <w:t>Cold</w:t>
            </w:r>
          </w:p>
        </w:tc>
        <w:tc>
          <w:tcPr>
            <w:tcW w:w="1150" w:type="dxa"/>
            <w:tcMar>
              <w:top w:w="80" w:type="dxa"/>
              <w:left w:w="100" w:type="dxa"/>
              <w:bottom w:w="80" w:type="dxa"/>
              <w:right w:w="100" w:type="dxa"/>
            </w:tcMar>
          </w:tcPr>
          <w:p w14:paraId="7B353B78">
            <w:pPr>
              <w:jc w:val="left"/>
            </w:pPr>
            <w:r>
              <w:rPr>
                <w:b w:val="0"/>
                <w:bCs w:val="0"/>
              </w:rPr>
              <w:t>High</w:t>
            </w:r>
          </w:p>
        </w:tc>
        <w:tc>
          <w:tcPr>
            <w:tcW w:w="950" w:type="dxa"/>
            <w:tcMar>
              <w:top w:w="80" w:type="dxa"/>
              <w:left w:w="100" w:type="dxa"/>
              <w:bottom w:w="80" w:type="dxa"/>
              <w:right w:w="100" w:type="dxa"/>
            </w:tcMar>
          </w:tcPr>
          <w:p w14:paraId="7CA2B0DF">
            <w:pPr>
              <w:jc w:val="left"/>
            </w:pPr>
            <w:r>
              <w:rPr>
                <w:b w:val="0"/>
                <w:bCs w:val="0"/>
              </w:rPr>
              <w:t>Strong</w:t>
            </w:r>
          </w:p>
        </w:tc>
        <w:tc>
          <w:tcPr>
            <w:tcW w:w="950" w:type="dxa"/>
            <w:tcMar>
              <w:top w:w="80" w:type="dxa"/>
              <w:left w:w="100" w:type="dxa"/>
              <w:bottom w:w="80" w:type="dxa"/>
              <w:right w:w="100" w:type="dxa"/>
            </w:tcMar>
          </w:tcPr>
          <w:p w14:paraId="324242D4">
            <w:pPr>
              <w:jc w:val="left"/>
            </w:pPr>
            <w:r>
              <w:rPr>
                <w:b w:val="0"/>
                <w:bCs w:val="0"/>
              </w:rPr>
              <w:t>Warm</w:t>
            </w:r>
          </w:p>
        </w:tc>
        <w:tc>
          <w:tcPr>
            <w:tcW w:w="1150" w:type="dxa"/>
            <w:tcMar>
              <w:top w:w="80" w:type="dxa"/>
              <w:left w:w="100" w:type="dxa"/>
              <w:bottom w:w="80" w:type="dxa"/>
              <w:right w:w="100" w:type="dxa"/>
            </w:tcMar>
          </w:tcPr>
          <w:p w14:paraId="773B34FD">
            <w:pPr>
              <w:jc w:val="left"/>
            </w:pPr>
            <w:r>
              <w:rPr>
                <w:b w:val="0"/>
                <w:bCs w:val="0"/>
              </w:rPr>
              <w:t>Change</w:t>
            </w:r>
          </w:p>
        </w:tc>
        <w:tc>
          <w:tcPr>
            <w:tcW w:w="1200" w:type="dxa"/>
            <w:tcMar>
              <w:top w:w="80" w:type="dxa"/>
              <w:left w:w="100" w:type="dxa"/>
              <w:bottom w:w="80" w:type="dxa"/>
              <w:right w:w="100" w:type="dxa"/>
            </w:tcMar>
          </w:tcPr>
          <w:p w14:paraId="5A72B5B7">
            <w:pPr>
              <w:jc w:val="left"/>
            </w:pPr>
            <w:r>
              <w:rPr>
                <w:b w:val="0"/>
                <w:bCs w:val="0"/>
              </w:rPr>
              <w:t>No</w:t>
            </w:r>
          </w:p>
        </w:tc>
      </w:tr>
      <w:tr w14:paraId="11320DD2">
        <w:tc>
          <w:tcPr>
            <w:tcW w:w="500" w:type="dxa"/>
            <w:tcMar>
              <w:top w:w="80" w:type="dxa"/>
              <w:left w:w="100" w:type="dxa"/>
              <w:bottom w:w="80" w:type="dxa"/>
              <w:right w:w="100" w:type="dxa"/>
            </w:tcMar>
          </w:tcPr>
          <w:p w14:paraId="02FAB0FD">
            <w:pPr>
              <w:jc w:val="left"/>
            </w:pPr>
            <w:r>
              <w:rPr>
                <w:b w:val="0"/>
                <w:bCs w:val="0"/>
              </w:rPr>
              <w:t>4</w:t>
            </w:r>
          </w:p>
        </w:tc>
        <w:tc>
          <w:tcPr>
            <w:tcW w:w="950" w:type="dxa"/>
            <w:tcMar>
              <w:top w:w="80" w:type="dxa"/>
              <w:left w:w="100" w:type="dxa"/>
              <w:bottom w:w="80" w:type="dxa"/>
              <w:right w:w="100" w:type="dxa"/>
            </w:tcMar>
          </w:tcPr>
          <w:p w14:paraId="4C892A99">
            <w:pPr>
              <w:jc w:val="left"/>
            </w:pPr>
            <w:r>
              <w:rPr>
                <w:b w:val="0"/>
                <w:bCs w:val="0"/>
              </w:rPr>
              <w:t>Sunny</w:t>
            </w:r>
          </w:p>
        </w:tc>
        <w:tc>
          <w:tcPr>
            <w:tcW w:w="1050" w:type="dxa"/>
            <w:tcMar>
              <w:top w:w="80" w:type="dxa"/>
              <w:left w:w="100" w:type="dxa"/>
              <w:bottom w:w="80" w:type="dxa"/>
              <w:right w:w="100" w:type="dxa"/>
            </w:tcMar>
          </w:tcPr>
          <w:p w14:paraId="79F0853C">
            <w:pPr>
              <w:jc w:val="left"/>
            </w:pPr>
            <w:r>
              <w:rPr>
                <w:b w:val="0"/>
                <w:bCs w:val="0"/>
              </w:rPr>
              <w:t>Warm</w:t>
            </w:r>
          </w:p>
        </w:tc>
        <w:tc>
          <w:tcPr>
            <w:tcW w:w="1150" w:type="dxa"/>
            <w:tcMar>
              <w:top w:w="80" w:type="dxa"/>
              <w:left w:w="100" w:type="dxa"/>
              <w:bottom w:w="80" w:type="dxa"/>
              <w:right w:w="100" w:type="dxa"/>
            </w:tcMar>
          </w:tcPr>
          <w:p w14:paraId="3E27773E">
            <w:pPr>
              <w:jc w:val="left"/>
            </w:pPr>
            <w:r>
              <w:rPr>
                <w:b w:val="0"/>
                <w:bCs w:val="0"/>
              </w:rPr>
              <w:t>High</w:t>
            </w:r>
          </w:p>
        </w:tc>
        <w:tc>
          <w:tcPr>
            <w:tcW w:w="950" w:type="dxa"/>
            <w:tcMar>
              <w:top w:w="80" w:type="dxa"/>
              <w:left w:w="100" w:type="dxa"/>
              <w:bottom w:w="80" w:type="dxa"/>
              <w:right w:w="100" w:type="dxa"/>
            </w:tcMar>
          </w:tcPr>
          <w:p w14:paraId="2CF60655">
            <w:pPr>
              <w:jc w:val="left"/>
            </w:pPr>
            <w:r>
              <w:rPr>
                <w:b w:val="0"/>
                <w:bCs w:val="0"/>
              </w:rPr>
              <w:t>Strong</w:t>
            </w:r>
          </w:p>
        </w:tc>
        <w:tc>
          <w:tcPr>
            <w:tcW w:w="950" w:type="dxa"/>
            <w:tcMar>
              <w:top w:w="80" w:type="dxa"/>
              <w:left w:w="100" w:type="dxa"/>
              <w:bottom w:w="80" w:type="dxa"/>
              <w:right w:w="100" w:type="dxa"/>
            </w:tcMar>
          </w:tcPr>
          <w:p w14:paraId="28F38205">
            <w:pPr>
              <w:jc w:val="left"/>
            </w:pPr>
            <w:r>
              <w:rPr>
                <w:b w:val="0"/>
                <w:bCs w:val="0"/>
              </w:rPr>
              <w:t>Cool</w:t>
            </w:r>
          </w:p>
        </w:tc>
        <w:tc>
          <w:tcPr>
            <w:tcW w:w="1150" w:type="dxa"/>
            <w:tcMar>
              <w:top w:w="80" w:type="dxa"/>
              <w:left w:w="100" w:type="dxa"/>
              <w:bottom w:w="80" w:type="dxa"/>
              <w:right w:w="100" w:type="dxa"/>
            </w:tcMar>
          </w:tcPr>
          <w:p w14:paraId="418CCABA">
            <w:pPr>
              <w:jc w:val="left"/>
            </w:pPr>
            <w:r>
              <w:rPr>
                <w:b w:val="0"/>
                <w:bCs w:val="0"/>
              </w:rPr>
              <w:t>Change</w:t>
            </w:r>
          </w:p>
        </w:tc>
        <w:tc>
          <w:tcPr>
            <w:tcW w:w="1200" w:type="dxa"/>
            <w:tcMar>
              <w:top w:w="80" w:type="dxa"/>
              <w:left w:w="100" w:type="dxa"/>
              <w:bottom w:w="80" w:type="dxa"/>
              <w:right w:w="100" w:type="dxa"/>
            </w:tcMar>
          </w:tcPr>
          <w:p w14:paraId="641B2D26">
            <w:pPr>
              <w:jc w:val="left"/>
            </w:pPr>
            <w:r>
              <w:rPr>
                <w:b w:val="0"/>
                <w:bCs w:val="0"/>
              </w:rPr>
              <w:t>Yes</w:t>
            </w:r>
          </w:p>
        </w:tc>
      </w:tr>
    </w:tbl>
    <w:p w14:paraId="7975256C">
      <w:pPr>
        <w:spacing w:after="150"/>
      </w:pPr>
    </w:p>
    <w:p w14:paraId="64D0CF8F">
      <w:pPr>
        <w:pStyle w:val="4"/>
        <w:spacing w:before="160" w:after="80"/>
      </w:pPr>
      <w:r>
        <w:t>Step-by-step boundary updates</w:t>
      </w:r>
    </w:p>
    <w:p w14:paraId="346616E8">
      <w:pPr>
        <w:pStyle w:val="16"/>
        <w:numPr>
          <w:ilvl w:val="0"/>
          <w:numId w:val="1"/>
        </w:numPr>
        <w:spacing w:after="60"/>
      </w:pPr>
      <w:r>
        <w:t>Example 1 (Sunny, Warm, Normal, Strong, Warm, Same → Yes): S is generalized to match it — S₁ = ⟨Sunny, Warm, Normal, Strong, Warm, Same⟩. G stays G₁ = ⟨?,?,?,?,?,?⟩ since it already covers the positive example.</w:t>
      </w:r>
    </w:p>
    <w:p w14:paraId="4510DD59">
      <w:pPr>
        <w:pStyle w:val="16"/>
        <w:numPr>
          <w:ilvl w:val="0"/>
          <w:numId w:val="1"/>
        </w:numPr>
        <w:spacing w:after="60"/>
      </w:pPr>
      <w:r>
        <w:t>Example 2 (Sunny, Warm, High, Strong, Warm, Same → Yes): S is generalized on the attribute that differs (Humidity) — S₂ = ⟨Sunny, Warm, ?, Strong, Warm, Same⟩. G is unchanged: G₂ = ⟨?,?,?,?,?,?⟩.</w:t>
      </w:r>
    </w:p>
    <w:p w14:paraId="41F7C825">
      <w:pPr>
        <w:pStyle w:val="16"/>
        <w:numPr>
          <w:ilvl w:val="0"/>
          <w:numId w:val="1"/>
        </w:numPr>
        <w:spacing w:after="60"/>
      </w:pPr>
      <w:r>
        <w:t>Example 3 (Rainy, Cold, High, Strong, Warm, Change → No): a negative example specializes G. G is replaced by the most general hypotheses consistent with S that exclude this instance — G₃ = { ⟨Sunny,?,?,?,?,?⟩, ⟨?,Warm,?,?,?,?⟩, ⟨?,?,?,?,?,Same⟩ }. S is unchanged (negative examples never generalize S) — S₃ = ⟨Sunny, Warm, ?, Strong, Warm, Same⟩.</w:t>
      </w:r>
    </w:p>
    <w:p w14:paraId="2842D463">
      <w:pPr>
        <w:pStyle w:val="16"/>
        <w:numPr>
          <w:ilvl w:val="0"/>
          <w:numId w:val="1"/>
        </w:numPr>
        <w:spacing w:after="60"/>
      </w:pPr>
      <w:r>
        <w:t>Example 4 (Sunny, Warm, High, Strong, Cool, Change → Yes): S is generalized on Water and Forecast — S₄ = ⟨Sunny, Warm, ?, Strong, ?, ?⟩. G members inconsistent with this positive example are removed; ⟨?,?,?,?,?,Same⟩ is dropped since it wrongly excludes example 4 — G₄ = { ⟨Sunny,?,?,?,?,?⟩, ⟨?,Warm,?,?,?,?⟩ }.</w:t>
      </w:r>
    </w:p>
    <w:p w14:paraId="6DB8428C">
      <w:pPr>
        <w:spacing w:after="120"/>
      </w:pPr>
      <w:r>
        <w:t>Final version space after all 4 examples: S = ⟨Sunny, Warm, ?, Strong, ?, ?⟩, G = { ⟨Sunny,?,?,?,?,?⟩, ⟨?,Warm,?,?,?,?⟩ }. Any hypothesis at least as general as S and at least as specific as some member of G is consistent with all the training data.</w:t>
      </w:r>
    </w:p>
    <w:p w14:paraId="2BD9D897">
      <w:pPr>
        <w:pStyle w:val="3"/>
        <w:spacing w:before="200" w:after="100"/>
      </w:pPr>
      <w:r>
        <w:t>(c) Candidate-Elimination vs Find-S — Generalization Capability</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3400"/>
        <w:gridCol w:w="3400"/>
      </w:tblGrid>
      <w:tr w14:paraId="49D8A0A1">
        <w:trPr>
          <w:tblHeader/>
        </w:trPr>
        <w:tc>
          <w:tcPr>
            <w:tcW w:w="2100" w:type="dxa"/>
            <w:shd w:val="clear" w:color="auto" w:fill="D9E2F3"/>
            <w:tcMar>
              <w:top w:w="80" w:type="dxa"/>
              <w:left w:w="100" w:type="dxa"/>
              <w:bottom w:w="80" w:type="dxa"/>
              <w:right w:w="100" w:type="dxa"/>
            </w:tcMar>
          </w:tcPr>
          <w:p w14:paraId="4A7C1CDD">
            <w:pPr>
              <w:jc w:val="left"/>
            </w:pPr>
            <w:r>
              <w:rPr>
                <w:b/>
                <w:bCs/>
              </w:rPr>
              <w:t>Aspect</w:t>
            </w:r>
          </w:p>
        </w:tc>
        <w:tc>
          <w:tcPr>
            <w:tcW w:w="3400" w:type="dxa"/>
            <w:shd w:val="clear" w:color="auto" w:fill="D9E2F3"/>
            <w:tcMar>
              <w:top w:w="80" w:type="dxa"/>
              <w:left w:w="100" w:type="dxa"/>
              <w:bottom w:w="80" w:type="dxa"/>
              <w:right w:w="100" w:type="dxa"/>
            </w:tcMar>
          </w:tcPr>
          <w:p w14:paraId="1BBE217C">
            <w:pPr>
              <w:jc w:val="left"/>
            </w:pPr>
            <w:r>
              <w:rPr>
                <w:b/>
                <w:bCs/>
              </w:rPr>
              <w:t>Find-S</w:t>
            </w:r>
          </w:p>
        </w:tc>
        <w:tc>
          <w:tcPr>
            <w:tcW w:w="3400" w:type="dxa"/>
            <w:shd w:val="clear" w:color="auto" w:fill="D9E2F3"/>
            <w:tcMar>
              <w:top w:w="80" w:type="dxa"/>
              <w:left w:w="100" w:type="dxa"/>
              <w:bottom w:w="80" w:type="dxa"/>
              <w:right w:w="100" w:type="dxa"/>
            </w:tcMar>
          </w:tcPr>
          <w:p w14:paraId="5788EF38">
            <w:pPr>
              <w:jc w:val="left"/>
            </w:pPr>
            <w:r>
              <w:rPr>
                <w:b/>
                <w:bCs/>
              </w:rPr>
              <w:t>Candidate-Elimination</w:t>
            </w:r>
          </w:p>
        </w:tc>
      </w:tr>
      <w:tr w14:paraId="6B1C6F4F">
        <w:tc>
          <w:tcPr>
            <w:tcW w:w="2100" w:type="dxa"/>
            <w:tcMar>
              <w:top w:w="80" w:type="dxa"/>
              <w:left w:w="100" w:type="dxa"/>
              <w:bottom w:w="80" w:type="dxa"/>
              <w:right w:w="100" w:type="dxa"/>
            </w:tcMar>
          </w:tcPr>
          <w:p w14:paraId="577470CD">
            <w:pPr>
              <w:jc w:val="left"/>
            </w:pPr>
            <w:r>
              <w:rPr>
                <w:b w:val="0"/>
                <w:bCs w:val="0"/>
              </w:rPr>
              <w:t>Boundaries maintained</w:t>
            </w:r>
          </w:p>
        </w:tc>
        <w:tc>
          <w:tcPr>
            <w:tcW w:w="3400" w:type="dxa"/>
            <w:tcMar>
              <w:top w:w="80" w:type="dxa"/>
              <w:left w:w="100" w:type="dxa"/>
              <w:bottom w:w="80" w:type="dxa"/>
              <w:right w:w="100" w:type="dxa"/>
            </w:tcMar>
          </w:tcPr>
          <w:p w14:paraId="7F92A1DB">
            <w:pPr>
              <w:jc w:val="left"/>
            </w:pPr>
            <w:r>
              <w:rPr>
                <w:b w:val="0"/>
                <w:bCs w:val="0"/>
              </w:rPr>
              <w:t>Only the specific boundary S.</w:t>
            </w:r>
          </w:p>
        </w:tc>
        <w:tc>
          <w:tcPr>
            <w:tcW w:w="3400" w:type="dxa"/>
            <w:tcMar>
              <w:top w:w="80" w:type="dxa"/>
              <w:left w:w="100" w:type="dxa"/>
              <w:bottom w:w="80" w:type="dxa"/>
              <w:right w:w="100" w:type="dxa"/>
            </w:tcMar>
          </w:tcPr>
          <w:p w14:paraId="232790E9">
            <w:pPr>
              <w:jc w:val="left"/>
            </w:pPr>
            <w:r>
              <w:rPr>
                <w:b w:val="0"/>
                <w:bCs w:val="0"/>
              </w:rPr>
              <w:t>Both the specific boundary S and the general boundary G.</w:t>
            </w:r>
          </w:p>
        </w:tc>
      </w:tr>
      <w:tr w14:paraId="109C9542">
        <w:tc>
          <w:tcPr>
            <w:tcW w:w="2100" w:type="dxa"/>
            <w:tcMar>
              <w:top w:w="80" w:type="dxa"/>
              <w:left w:w="100" w:type="dxa"/>
              <w:bottom w:w="80" w:type="dxa"/>
              <w:right w:w="100" w:type="dxa"/>
            </w:tcMar>
          </w:tcPr>
          <w:p w14:paraId="14EA5DD7">
            <w:pPr>
              <w:jc w:val="left"/>
            </w:pPr>
            <w:r>
              <w:rPr>
                <w:b w:val="0"/>
                <w:bCs w:val="0"/>
              </w:rPr>
              <w:t>Use of negative examples</w:t>
            </w:r>
          </w:p>
        </w:tc>
        <w:tc>
          <w:tcPr>
            <w:tcW w:w="3400" w:type="dxa"/>
            <w:tcMar>
              <w:top w:w="80" w:type="dxa"/>
              <w:left w:w="100" w:type="dxa"/>
              <w:bottom w:w="80" w:type="dxa"/>
              <w:right w:w="100" w:type="dxa"/>
            </w:tcMar>
          </w:tcPr>
          <w:p w14:paraId="2892AB73">
            <w:pPr>
              <w:jc w:val="left"/>
            </w:pPr>
            <w:r>
              <w:rPr>
                <w:b w:val="0"/>
                <w:bCs w:val="0"/>
              </w:rPr>
              <w:t>Ignores negative examples entirely.</w:t>
            </w:r>
          </w:p>
        </w:tc>
        <w:tc>
          <w:tcPr>
            <w:tcW w:w="3400" w:type="dxa"/>
            <w:tcMar>
              <w:top w:w="80" w:type="dxa"/>
              <w:left w:w="100" w:type="dxa"/>
              <w:bottom w:w="80" w:type="dxa"/>
              <w:right w:w="100" w:type="dxa"/>
            </w:tcMar>
          </w:tcPr>
          <w:p w14:paraId="38367A51">
            <w:pPr>
              <w:jc w:val="left"/>
            </w:pPr>
            <w:r>
              <w:rPr>
                <w:b w:val="0"/>
                <w:bCs w:val="0"/>
              </w:rPr>
              <w:t>Uses negative examples to specialize G, giving a fuller picture of the concept.</w:t>
            </w:r>
          </w:p>
        </w:tc>
      </w:tr>
      <w:tr w14:paraId="4D1DB377">
        <w:tc>
          <w:tcPr>
            <w:tcW w:w="2100" w:type="dxa"/>
            <w:tcMar>
              <w:top w:w="80" w:type="dxa"/>
              <w:left w:w="100" w:type="dxa"/>
              <w:bottom w:w="80" w:type="dxa"/>
              <w:right w:w="100" w:type="dxa"/>
            </w:tcMar>
          </w:tcPr>
          <w:p w14:paraId="6B564D92">
            <w:pPr>
              <w:jc w:val="left"/>
            </w:pPr>
            <w:r>
              <w:rPr>
                <w:b w:val="0"/>
                <w:bCs w:val="0"/>
              </w:rPr>
              <w:t>Output</w:t>
            </w:r>
          </w:p>
        </w:tc>
        <w:tc>
          <w:tcPr>
            <w:tcW w:w="3400" w:type="dxa"/>
            <w:tcMar>
              <w:top w:w="80" w:type="dxa"/>
              <w:left w:w="100" w:type="dxa"/>
              <w:bottom w:w="80" w:type="dxa"/>
              <w:right w:w="100" w:type="dxa"/>
            </w:tcMar>
          </w:tcPr>
          <w:p w14:paraId="58CDEAAE">
            <w:pPr>
              <w:jc w:val="left"/>
            </w:pPr>
            <w:r>
              <w:rPr>
                <w:b w:val="0"/>
                <w:bCs w:val="0"/>
              </w:rPr>
              <w:t>A single most-specific hypothesis.</w:t>
            </w:r>
          </w:p>
        </w:tc>
        <w:tc>
          <w:tcPr>
            <w:tcW w:w="3400" w:type="dxa"/>
            <w:tcMar>
              <w:top w:w="80" w:type="dxa"/>
              <w:left w:w="100" w:type="dxa"/>
              <w:bottom w:w="80" w:type="dxa"/>
              <w:right w:w="100" w:type="dxa"/>
            </w:tcMar>
          </w:tcPr>
          <w:p w14:paraId="01FE53DE">
            <w:pPr>
              <w:jc w:val="left"/>
            </w:pPr>
            <w:r>
              <w:rPr>
                <w:b w:val="0"/>
                <w:bCs w:val="0"/>
              </w:rPr>
              <w:t>The complete version space of all hypotheses consistent with the data.</w:t>
            </w:r>
          </w:p>
        </w:tc>
      </w:tr>
      <w:tr w14:paraId="40FB5CE9">
        <w:tc>
          <w:tcPr>
            <w:tcW w:w="2100" w:type="dxa"/>
            <w:tcMar>
              <w:top w:w="80" w:type="dxa"/>
              <w:left w:w="100" w:type="dxa"/>
              <w:bottom w:w="80" w:type="dxa"/>
              <w:right w:w="100" w:type="dxa"/>
            </w:tcMar>
          </w:tcPr>
          <w:p w14:paraId="5AF72306">
            <w:pPr>
              <w:jc w:val="left"/>
            </w:pPr>
            <w:r>
              <w:rPr>
                <w:b w:val="0"/>
                <w:bCs w:val="0"/>
              </w:rPr>
              <w:t>Robustness</w:t>
            </w:r>
          </w:p>
        </w:tc>
        <w:tc>
          <w:tcPr>
            <w:tcW w:w="3400" w:type="dxa"/>
            <w:tcMar>
              <w:top w:w="80" w:type="dxa"/>
              <w:left w:w="100" w:type="dxa"/>
              <w:bottom w:w="80" w:type="dxa"/>
              <w:right w:w="100" w:type="dxa"/>
            </w:tcMar>
          </w:tcPr>
          <w:p w14:paraId="25F64436">
            <w:pPr>
              <w:jc w:val="left"/>
            </w:pPr>
            <w:r>
              <w:rPr>
                <w:b w:val="0"/>
                <w:bCs w:val="0"/>
              </w:rPr>
              <w:t>Sensitive to noise; can converge to an overly specific/incorrect hypothesis if data is noisy.</w:t>
            </w:r>
          </w:p>
        </w:tc>
        <w:tc>
          <w:tcPr>
            <w:tcW w:w="3400" w:type="dxa"/>
            <w:tcMar>
              <w:top w:w="80" w:type="dxa"/>
              <w:left w:w="100" w:type="dxa"/>
              <w:bottom w:w="80" w:type="dxa"/>
              <w:right w:w="100" w:type="dxa"/>
            </w:tcMar>
          </w:tcPr>
          <w:p w14:paraId="63F59746">
            <w:pPr>
              <w:jc w:val="left"/>
            </w:pPr>
            <w:r>
              <w:rPr>
                <w:b w:val="0"/>
                <w:bCs w:val="0"/>
              </w:rPr>
              <w:t>Detects inconsistent/noisy data (version space collapses to empty), so it is more robust and informative.</w:t>
            </w:r>
          </w:p>
        </w:tc>
      </w:tr>
      <w:tr w14:paraId="495F2C30">
        <w:tc>
          <w:tcPr>
            <w:tcW w:w="2100" w:type="dxa"/>
            <w:tcMar>
              <w:top w:w="80" w:type="dxa"/>
              <w:left w:w="100" w:type="dxa"/>
              <w:bottom w:w="80" w:type="dxa"/>
              <w:right w:w="100" w:type="dxa"/>
            </w:tcMar>
          </w:tcPr>
          <w:p w14:paraId="6DBDEFD9">
            <w:pPr>
              <w:jc w:val="left"/>
            </w:pPr>
            <w:r>
              <w:rPr>
                <w:b w:val="0"/>
                <w:bCs w:val="0"/>
              </w:rPr>
              <w:t>Generalization insight</w:t>
            </w:r>
          </w:p>
        </w:tc>
        <w:tc>
          <w:tcPr>
            <w:tcW w:w="3400" w:type="dxa"/>
            <w:tcMar>
              <w:top w:w="80" w:type="dxa"/>
              <w:left w:w="100" w:type="dxa"/>
              <w:bottom w:w="80" w:type="dxa"/>
              <w:right w:w="100" w:type="dxa"/>
            </w:tcMar>
          </w:tcPr>
          <w:p w14:paraId="641B3AFB">
            <w:pPr>
              <w:jc w:val="left"/>
            </w:pPr>
            <w:r>
              <w:rPr>
                <w:b w:val="0"/>
                <w:bCs w:val="0"/>
              </w:rPr>
              <w:t>No indication of how confident or unique the learned hypothesis is.</w:t>
            </w:r>
          </w:p>
        </w:tc>
        <w:tc>
          <w:tcPr>
            <w:tcW w:w="3400" w:type="dxa"/>
            <w:tcMar>
              <w:top w:w="80" w:type="dxa"/>
              <w:left w:w="100" w:type="dxa"/>
              <w:bottom w:w="80" w:type="dxa"/>
              <w:right w:w="100" w:type="dxa"/>
            </w:tcMar>
          </w:tcPr>
          <w:p w14:paraId="002D04FE">
            <w:pPr>
              <w:jc w:val="left"/>
            </w:pPr>
            <w:r>
              <w:rPr>
                <w:b w:val="0"/>
                <w:bCs w:val="0"/>
              </w:rPr>
              <w:t>Size of the gap between S and G shows the remaining ambiguity — narrows as more examples arrive.</w:t>
            </w:r>
          </w:p>
        </w:tc>
      </w:tr>
    </w:tbl>
    <w:p w14:paraId="12397DB0">
      <w:pPr>
        <w:pStyle w:val="2"/>
        <w:spacing w:before="300" w:after="150"/>
      </w:pPr>
      <w:r>
        <w:t>14. Machine Learning System for House Price Prediction</w:t>
      </w:r>
    </w:p>
    <w:p w14:paraId="5C968472">
      <w:pPr>
        <w:spacing w:after="120"/>
      </w:pPr>
      <w:r>
        <w:t>This is a supervised regression problem: predict a continuous target (price) from features such as location, size (sq. ft.), number of rooms, age of property, and amenities (parking, garden, security).</w:t>
      </w:r>
    </w:p>
    <w:p w14:paraId="00E5193F">
      <w:pPr>
        <w:pStyle w:val="3"/>
        <w:spacing w:before="200" w:after="100"/>
      </w:pPr>
      <w:r>
        <w:t>(a) Justification of Regression Model</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700"/>
        <w:gridCol w:w="3100"/>
      </w:tblGrid>
      <w:tr w14:paraId="50348ABF">
        <w:trPr>
          <w:tblHeader/>
        </w:trPr>
        <w:tc>
          <w:tcPr>
            <w:tcW w:w="2500" w:type="dxa"/>
            <w:shd w:val="clear" w:color="auto" w:fill="D9E2F3"/>
            <w:tcMar>
              <w:top w:w="80" w:type="dxa"/>
              <w:left w:w="100" w:type="dxa"/>
              <w:bottom w:w="80" w:type="dxa"/>
              <w:right w:w="100" w:type="dxa"/>
            </w:tcMar>
          </w:tcPr>
          <w:p w14:paraId="110E11FB">
            <w:pPr>
              <w:jc w:val="left"/>
            </w:pPr>
            <w:r>
              <w:rPr>
                <w:b/>
                <w:bCs/>
              </w:rPr>
              <w:t>Model</w:t>
            </w:r>
          </w:p>
        </w:tc>
        <w:tc>
          <w:tcPr>
            <w:tcW w:w="3700" w:type="dxa"/>
            <w:shd w:val="clear" w:color="auto" w:fill="D9E2F3"/>
            <w:tcMar>
              <w:top w:w="80" w:type="dxa"/>
              <w:left w:w="100" w:type="dxa"/>
              <w:bottom w:w="80" w:type="dxa"/>
              <w:right w:w="100" w:type="dxa"/>
            </w:tcMar>
          </w:tcPr>
          <w:p w14:paraId="4242E24C">
            <w:pPr>
              <w:jc w:val="left"/>
            </w:pPr>
            <w:r>
              <w:rPr>
                <w:b/>
                <w:bCs/>
              </w:rPr>
              <w:t>Strengths</w:t>
            </w:r>
          </w:p>
        </w:tc>
        <w:tc>
          <w:tcPr>
            <w:tcW w:w="3100" w:type="dxa"/>
            <w:shd w:val="clear" w:color="auto" w:fill="D9E2F3"/>
            <w:tcMar>
              <w:top w:w="80" w:type="dxa"/>
              <w:left w:w="100" w:type="dxa"/>
              <w:bottom w:w="80" w:type="dxa"/>
              <w:right w:w="100" w:type="dxa"/>
            </w:tcMar>
          </w:tcPr>
          <w:p w14:paraId="3BF1CA39">
            <w:pPr>
              <w:jc w:val="left"/>
            </w:pPr>
            <w:r>
              <w:rPr>
                <w:b/>
                <w:bCs/>
              </w:rPr>
              <w:t>Weaknesses</w:t>
            </w:r>
          </w:p>
        </w:tc>
      </w:tr>
      <w:tr w14:paraId="3CCA2ABE">
        <w:tc>
          <w:tcPr>
            <w:tcW w:w="2500" w:type="dxa"/>
            <w:tcMar>
              <w:top w:w="80" w:type="dxa"/>
              <w:left w:w="100" w:type="dxa"/>
              <w:bottom w:w="80" w:type="dxa"/>
              <w:right w:w="100" w:type="dxa"/>
            </w:tcMar>
          </w:tcPr>
          <w:p w14:paraId="60945054">
            <w:pPr>
              <w:jc w:val="left"/>
            </w:pPr>
            <w:r>
              <w:rPr>
                <w:b w:val="0"/>
                <w:bCs w:val="0"/>
              </w:rPr>
              <w:t>Linear Regression</w:t>
            </w:r>
          </w:p>
        </w:tc>
        <w:tc>
          <w:tcPr>
            <w:tcW w:w="3700" w:type="dxa"/>
            <w:tcMar>
              <w:top w:w="80" w:type="dxa"/>
              <w:left w:w="100" w:type="dxa"/>
              <w:bottom w:w="80" w:type="dxa"/>
              <w:right w:w="100" w:type="dxa"/>
            </w:tcMar>
          </w:tcPr>
          <w:p w14:paraId="505ED134">
            <w:pPr>
              <w:jc w:val="left"/>
            </w:pPr>
            <w:r>
              <w:rPr>
                <w:b w:val="0"/>
                <w:bCs w:val="0"/>
              </w:rPr>
              <w:t>Simple, fast, highly interpretable coefficients (price change per sq. ft. or per room).</w:t>
            </w:r>
          </w:p>
        </w:tc>
        <w:tc>
          <w:tcPr>
            <w:tcW w:w="3100" w:type="dxa"/>
            <w:tcMar>
              <w:top w:w="80" w:type="dxa"/>
              <w:left w:w="100" w:type="dxa"/>
              <w:bottom w:w="80" w:type="dxa"/>
              <w:right w:w="100" w:type="dxa"/>
            </w:tcMar>
          </w:tcPr>
          <w:p w14:paraId="12237CEE">
            <w:pPr>
              <w:jc w:val="left"/>
            </w:pPr>
            <w:r>
              <w:rPr>
                <w:b w:val="0"/>
                <w:bCs w:val="0"/>
              </w:rPr>
              <w:t>Assumes linear relationships; struggles with complex interactions (e.g., location × size effects).</w:t>
            </w:r>
          </w:p>
        </w:tc>
      </w:tr>
      <w:tr w14:paraId="794A77BB">
        <w:tc>
          <w:tcPr>
            <w:tcW w:w="2500" w:type="dxa"/>
            <w:tcMar>
              <w:top w:w="80" w:type="dxa"/>
              <w:left w:w="100" w:type="dxa"/>
              <w:bottom w:w="80" w:type="dxa"/>
              <w:right w:w="100" w:type="dxa"/>
            </w:tcMar>
          </w:tcPr>
          <w:p w14:paraId="037B6B97">
            <w:pPr>
              <w:jc w:val="left"/>
            </w:pPr>
            <w:r>
              <w:rPr>
                <w:b w:val="0"/>
                <w:bCs w:val="0"/>
              </w:rPr>
              <w:t>Decision Tree Regressor</w:t>
            </w:r>
          </w:p>
        </w:tc>
        <w:tc>
          <w:tcPr>
            <w:tcW w:w="3700" w:type="dxa"/>
            <w:tcMar>
              <w:top w:w="80" w:type="dxa"/>
              <w:left w:w="100" w:type="dxa"/>
              <w:bottom w:w="80" w:type="dxa"/>
              <w:right w:w="100" w:type="dxa"/>
            </w:tcMar>
          </w:tcPr>
          <w:p w14:paraId="002BE12A">
            <w:pPr>
              <w:jc w:val="left"/>
            </w:pPr>
            <w:r>
              <w:rPr>
                <w:b w:val="0"/>
                <w:bCs w:val="0"/>
              </w:rPr>
              <w:t>Captures non-linear relationships and interactions automatically; easy to visualise.</w:t>
            </w:r>
          </w:p>
        </w:tc>
        <w:tc>
          <w:tcPr>
            <w:tcW w:w="3100" w:type="dxa"/>
            <w:tcMar>
              <w:top w:w="80" w:type="dxa"/>
              <w:left w:w="100" w:type="dxa"/>
              <w:bottom w:w="80" w:type="dxa"/>
              <w:right w:w="100" w:type="dxa"/>
            </w:tcMar>
          </w:tcPr>
          <w:p w14:paraId="1CBF4463">
            <w:pPr>
              <w:jc w:val="left"/>
            </w:pPr>
            <w:r>
              <w:rPr>
                <w:b w:val="0"/>
                <w:bCs w:val="0"/>
              </w:rPr>
              <w:t>Prone to overfitting if grown deep; unstable to small data changes.</w:t>
            </w:r>
          </w:p>
        </w:tc>
      </w:tr>
      <w:tr w14:paraId="14D67964">
        <w:tc>
          <w:tcPr>
            <w:tcW w:w="2500" w:type="dxa"/>
            <w:tcMar>
              <w:top w:w="80" w:type="dxa"/>
              <w:left w:w="100" w:type="dxa"/>
              <w:bottom w:w="80" w:type="dxa"/>
              <w:right w:w="100" w:type="dxa"/>
            </w:tcMar>
          </w:tcPr>
          <w:p w14:paraId="3F315217">
            <w:pPr>
              <w:jc w:val="left"/>
            </w:pPr>
            <w:r>
              <w:rPr>
                <w:b w:val="0"/>
                <w:bCs w:val="0"/>
              </w:rPr>
              <w:t>Random Forest Regressor</w:t>
            </w:r>
          </w:p>
        </w:tc>
        <w:tc>
          <w:tcPr>
            <w:tcW w:w="3700" w:type="dxa"/>
            <w:tcMar>
              <w:top w:w="80" w:type="dxa"/>
              <w:left w:w="100" w:type="dxa"/>
              <w:bottom w:w="80" w:type="dxa"/>
              <w:right w:w="100" w:type="dxa"/>
            </w:tcMar>
          </w:tcPr>
          <w:p w14:paraId="035A7CA6">
            <w:pPr>
              <w:jc w:val="left"/>
            </w:pPr>
            <w:r>
              <w:rPr>
                <w:b w:val="0"/>
                <w:bCs w:val="0"/>
              </w:rPr>
              <w:t>Ensemble of trees reduces overfitting and variance; handles non-linearities and mixed feature types well; robust to outliers.</w:t>
            </w:r>
          </w:p>
        </w:tc>
        <w:tc>
          <w:tcPr>
            <w:tcW w:w="3100" w:type="dxa"/>
            <w:tcMar>
              <w:top w:w="80" w:type="dxa"/>
              <w:left w:w="100" w:type="dxa"/>
              <w:bottom w:w="80" w:type="dxa"/>
              <w:right w:w="100" w:type="dxa"/>
            </w:tcMar>
          </w:tcPr>
          <w:p w14:paraId="5684D2BF">
            <w:pPr>
              <w:jc w:val="left"/>
            </w:pPr>
            <w:r>
              <w:rPr>
                <w:b w:val="0"/>
                <w:bCs w:val="0"/>
              </w:rPr>
              <w:t>Less interpretable than linear regression; more computationally expensive.</w:t>
            </w:r>
          </w:p>
        </w:tc>
      </w:tr>
    </w:tbl>
    <w:p w14:paraId="43A5131B">
      <w:pPr>
        <w:spacing w:after="100"/>
      </w:pPr>
    </w:p>
    <w:p w14:paraId="073477A0">
      <w:pPr>
        <w:spacing w:after="120"/>
      </w:pPr>
      <w:r>
        <w:t>Recommendation: Random Forest (or Gradient Boosting) as the primary model, since house prices depend on non-linear interactions between location, size, and amenities that a plain linear model cannot capture; Linear Regression is still kept as an interpretable baseline to sanity-check feature effects and explain predictions to stakeholders.</w:t>
      </w:r>
    </w:p>
    <w:p w14:paraId="3E983274">
      <w:pPr>
        <w:pStyle w:val="3"/>
        <w:spacing w:before="200" w:after="100"/>
      </w:pPr>
      <w:r>
        <w:t>(b) Feature Scaling and Handling Missing Data</w:t>
      </w:r>
    </w:p>
    <w:p w14:paraId="777169FC">
      <w:pPr>
        <w:pStyle w:val="4"/>
        <w:spacing w:before="160" w:after="80"/>
      </w:pPr>
      <w:r>
        <w:t>Feature Scaling</w:t>
      </w:r>
    </w:p>
    <w:p w14:paraId="6BB5D36C">
      <w:pPr>
        <w:pStyle w:val="16"/>
        <w:numPr>
          <w:ilvl w:val="0"/>
          <w:numId w:val="1"/>
        </w:numPr>
        <w:spacing w:after="60"/>
      </w:pPr>
      <w:r>
        <w:t>Needed for distance/gradient-based models (Linear Regression with gradient descent, SVM, KNN, Neural Networks) since features like size (hundreds–thousands) and rooms (single digits) are on very different scales.</w:t>
      </w:r>
    </w:p>
    <w:p w14:paraId="4D6B1CC1">
      <w:pPr>
        <w:pStyle w:val="16"/>
        <w:numPr>
          <w:ilvl w:val="0"/>
          <w:numId w:val="1"/>
        </w:numPr>
        <w:spacing w:after="60"/>
      </w:pPr>
      <w:r>
        <w:t>Apply StandardScaler (zero mean, unit variance) or MinMaxScaler (0–1 range) to numeric features such as size and age.</w:t>
      </w:r>
    </w:p>
    <w:p w14:paraId="6021401E">
      <w:pPr>
        <w:pStyle w:val="16"/>
        <w:numPr>
          <w:ilvl w:val="0"/>
          <w:numId w:val="1"/>
        </w:numPr>
        <w:spacing w:after="60"/>
      </w:pPr>
      <w:r>
        <w:t>Tree-based models (Decision Tree, Random Forest) are scale-invariant, so scaling is optional for them but still good practice for a consistent pipeline.</w:t>
      </w:r>
    </w:p>
    <w:p w14:paraId="23825F7F">
      <w:pPr>
        <w:pStyle w:val="4"/>
        <w:spacing w:before="160" w:after="80"/>
      </w:pPr>
      <w:r>
        <w:t>Handling Missing Data</w:t>
      </w:r>
    </w:p>
    <w:p w14:paraId="553F59C5">
      <w:pPr>
        <w:pStyle w:val="16"/>
        <w:numPr>
          <w:ilvl w:val="0"/>
          <w:numId w:val="1"/>
        </w:numPr>
        <w:spacing w:after="60"/>
      </w:pPr>
      <w:r>
        <w:t>Numeric fields (e.g., missing lot size): impute with mean/median, or use KNN/iterative imputation for more accuracy.</w:t>
      </w:r>
    </w:p>
    <w:p w14:paraId="7BE3EA35">
      <w:pPr>
        <w:pStyle w:val="16"/>
        <w:numPr>
          <w:ilvl w:val="0"/>
          <w:numId w:val="1"/>
        </w:numPr>
        <w:spacing w:after="60"/>
      </w:pPr>
      <w:r>
        <w:t>Categorical fields (e.g., missing amenity flags): impute with the mode or a dedicated "Unknown" category.</w:t>
      </w:r>
    </w:p>
    <w:p w14:paraId="7179056A">
      <w:pPr>
        <w:pStyle w:val="16"/>
        <w:numPr>
          <w:ilvl w:val="0"/>
          <w:numId w:val="1"/>
        </w:numPr>
        <w:spacing w:after="60"/>
      </w:pPr>
      <w:r>
        <w:t>If a feature has a very high proportion of missing values and little predictive value, drop the column instead of imputing.</w:t>
      </w:r>
    </w:p>
    <w:p w14:paraId="0A2E46EE">
      <w:pPr>
        <w:pStyle w:val="16"/>
        <w:numPr>
          <w:ilvl w:val="0"/>
          <w:numId w:val="1"/>
        </w:numPr>
        <w:spacing w:after="60"/>
      </w:pPr>
      <w:r>
        <w:t>Encode categorical variables such as location/neighbourhood using one-hot encoding or target/mean encoding for high-cardinality columns.</w:t>
      </w:r>
    </w:p>
    <w:p w14:paraId="0C99240F">
      <w:pPr>
        <w:pStyle w:val="3"/>
        <w:spacing w:before="200" w:after="100"/>
      </w:pPr>
      <w:r>
        <w:t>(c) Detecting and Avoiding Overfitting</w:t>
      </w:r>
    </w:p>
    <w:p w14:paraId="0DCEC131">
      <w:pPr>
        <w:pStyle w:val="4"/>
        <w:spacing w:before="160" w:after="80"/>
      </w:pPr>
      <w:r>
        <w:t>Detection</w:t>
      </w:r>
    </w:p>
    <w:p w14:paraId="2BA93E39">
      <w:pPr>
        <w:pStyle w:val="16"/>
        <w:numPr>
          <w:ilvl w:val="0"/>
          <w:numId w:val="1"/>
        </w:numPr>
        <w:spacing w:after="60"/>
      </w:pPr>
      <w:r>
        <w:t>Compare training error vs validation/test error — a large gap (low training error, much higher validation error) indicates overfitting.</w:t>
      </w:r>
    </w:p>
    <w:p w14:paraId="1C9B8E30">
      <w:pPr>
        <w:pStyle w:val="16"/>
        <w:numPr>
          <w:ilvl w:val="0"/>
          <w:numId w:val="1"/>
        </w:numPr>
        <w:spacing w:after="60"/>
      </w:pPr>
      <w:r>
        <w:t>Plot learning curves (error vs training set size) — overfitting shows a persistent gap that doesn't close as more data is added.</w:t>
      </w:r>
    </w:p>
    <w:p w14:paraId="09B067C8">
      <w:pPr>
        <w:pStyle w:val="16"/>
        <w:numPr>
          <w:ilvl w:val="0"/>
          <w:numId w:val="1"/>
        </w:numPr>
        <w:spacing w:after="60"/>
      </w:pPr>
      <w:r>
        <w:t>Use k-fold cross-validation — high variance in fold scores suggests the model is overfitting to specific data splits.</w:t>
      </w:r>
    </w:p>
    <w:p w14:paraId="48E3FD80">
      <w:pPr>
        <w:pStyle w:val="4"/>
        <w:spacing w:before="160" w:after="80"/>
      </w:pPr>
      <w:r>
        <w:t>Avoidance</w:t>
      </w:r>
    </w:p>
    <w:p w14:paraId="75EA154A">
      <w:pPr>
        <w:pStyle w:val="16"/>
        <w:numPr>
          <w:ilvl w:val="0"/>
          <w:numId w:val="1"/>
        </w:numPr>
        <w:spacing w:after="60"/>
      </w:pPr>
      <w:r>
        <w:t>Use regularization: Ridge (L2) or Lasso (L1) regression to penalize large coefficients.</w:t>
      </w:r>
    </w:p>
    <w:p w14:paraId="30D54BBD">
      <w:pPr>
        <w:pStyle w:val="16"/>
        <w:numPr>
          <w:ilvl w:val="0"/>
          <w:numId w:val="1"/>
        </w:numPr>
        <w:spacing w:after="60"/>
      </w:pPr>
      <w:r>
        <w:t>Limit model complexity: restrict tree depth, minimum samples per leaf, or number of estimators.</w:t>
      </w:r>
    </w:p>
    <w:p w14:paraId="11800AB6">
      <w:pPr>
        <w:pStyle w:val="16"/>
        <w:numPr>
          <w:ilvl w:val="0"/>
          <w:numId w:val="1"/>
        </w:numPr>
        <w:spacing w:after="60"/>
      </w:pPr>
      <w:r>
        <w:t>Use ensemble methods (Random Forest, Gradient Boosting) which average out individual model variance.</w:t>
      </w:r>
    </w:p>
    <w:p w14:paraId="44B719D7">
      <w:pPr>
        <w:pStyle w:val="16"/>
        <w:numPr>
          <w:ilvl w:val="0"/>
          <w:numId w:val="1"/>
        </w:numPr>
        <w:spacing w:after="60"/>
      </w:pPr>
      <w:r>
        <w:t>Apply cross-validation during hyperparameter tuning rather than relying on a single train/test split.</w:t>
      </w:r>
    </w:p>
    <w:p w14:paraId="332501D9">
      <w:pPr>
        <w:pStyle w:val="16"/>
        <w:numPr>
          <w:ilvl w:val="0"/>
          <w:numId w:val="1"/>
        </w:numPr>
        <w:spacing w:after="60"/>
      </w:pPr>
      <w:r>
        <w:t>Gather more training data, or apply feature selection to remove noisy/irrelevant features.</w:t>
      </w:r>
    </w:p>
    <w:p w14:paraId="1D93B6F5">
      <w:pPr>
        <w:pStyle w:val="16"/>
        <w:numPr>
          <w:ilvl w:val="0"/>
          <w:numId w:val="1"/>
        </w:numPr>
        <w:spacing w:after="60"/>
      </w:pPr>
      <w:r>
        <w:t>For neural networks: use dropout and early stopping based on validation loss.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Apple Symbols">
    <w:panose1 w:val="02000000000000000000"/>
    <w:charset w:val="00"/>
    <w:family w:val="auto"/>
    <w:pitch w:val="default"/>
    <w:sig w:usb0="800000A3" w:usb1="08007BEB" w:usb2="01840034" w:usb3="0000A268" w:csb0="200001FB" w:csb1="DDFF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DE5A65"/>
    <w:multiLevelType w:val="multilevel"/>
    <w:tmpl w:val="4FDE5A65"/>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isplayBackgroundShape w:val="1"/>
  <w:documentProtection w:enforcement="0"/>
  <w:compat>
    <w:compatSetting w:name="compatibilityMode" w:uri="http://schemas.microsoft.com/office/word" w:val="15"/>
  </w:compat>
  <w:rsids>
    <w:rsidRoot w:val="00000000"/>
    <w:rsid w:val="76DF24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0</TotalTime>
  <ScaleCrop>false</ScaleCrop>
  <LinksUpToDate>false</LinksUpToDate>
  <Application>WPS Office_12.1.25880.25880_F1E327BC-269C-435d-A152-05C5408002CA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Adhithya</cp:lastModifiedBy>
  <dcterms:modified xsi:type="dcterms:W3CDTF">2026-07-23T08:17:19Z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651AEB31AC6A1459B780616A3589C388_42</vt:lpwstr>
  </property>
</Properties>
</file>