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C1A053">
      <w:pPr>
        <w:pStyle w:val="2"/>
        <w:spacing w:before="300" w:after="150" w:line="240" w:lineRule="auto"/>
        <w:jc w:val="center"/>
        <w:rPr>
          <w:rFonts w:hint="default"/>
          <w:sz w:val="21"/>
          <w:szCs w:val="21"/>
        </w:rPr>
      </w:pPr>
      <w:r>
        <w:rPr>
          <w:rFonts w:hint="default"/>
          <w:b/>
          <w:bCs/>
          <w:color w:val="auto"/>
          <w:sz w:val="36"/>
          <w:szCs w:val="36"/>
          <w:shd w:val="clear" w:color="auto" w:fill="auto"/>
        </w:rPr>
        <w:t>ANALYTICAL PROBLEM SOLVING</w:t>
      </w:r>
    </w:p>
    <w:p w14:paraId="2D73CA0F">
      <w:pPr>
        <w:pStyle w:val="2"/>
        <w:spacing w:before="300" w:after="150" w:line="240" w:lineRule="auto"/>
        <w:rPr>
          <w:rFonts w:hint="default"/>
          <w:sz w:val="21"/>
          <w:szCs w:val="21"/>
        </w:rPr>
      </w:pPr>
      <w:r>
        <w:rPr>
          <w:rFonts w:hint="default"/>
          <w:sz w:val="21"/>
          <w:szCs w:val="21"/>
        </w:rPr>
        <w:t xml:space="preserve">Name: </w:t>
      </w:r>
      <w:r>
        <w:rPr>
          <w:rFonts w:hint="default"/>
          <w:color w:val="auto"/>
          <w:sz w:val="21"/>
          <w:szCs w:val="21"/>
        </w:rPr>
        <w:t>ADHI</w:t>
      </w:r>
      <w:r>
        <w:rPr>
          <w:rFonts w:hint="default"/>
          <w:color w:val="auto"/>
          <w:sz w:val="21"/>
          <w:szCs w:val="21"/>
          <w:lang w:val="en-GB"/>
        </w:rPr>
        <w:t>T</w:t>
      </w:r>
      <w:r>
        <w:rPr>
          <w:rFonts w:hint="default"/>
          <w:color w:val="auto"/>
          <w:sz w:val="21"/>
          <w:szCs w:val="21"/>
        </w:rPr>
        <w:t>HYA.S</w:t>
      </w:r>
    </w:p>
    <w:p w14:paraId="1629ADD7">
      <w:pPr>
        <w:pStyle w:val="2"/>
        <w:spacing w:before="300" w:after="150" w:line="240" w:lineRule="auto"/>
        <w:rPr>
          <w:rFonts w:hint="default"/>
          <w:sz w:val="21"/>
          <w:szCs w:val="21"/>
        </w:rPr>
      </w:pPr>
      <w:r>
        <w:rPr>
          <w:rFonts w:hint="default"/>
          <w:sz w:val="21"/>
          <w:szCs w:val="21"/>
        </w:rPr>
        <w:t xml:space="preserve">Register Number: </w:t>
      </w:r>
      <w:r>
        <w:rPr>
          <w:rFonts w:hint="default"/>
          <w:color w:val="auto"/>
          <w:sz w:val="21"/>
          <w:szCs w:val="21"/>
        </w:rPr>
        <w:t>192412352</w:t>
      </w:r>
    </w:p>
    <w:p w14:paraId="12E57380">
      <w:pPr>
        <w:pStyle w:val="2"/>
        <w:spacing w:before="300" w:after="150" w:line="240" w:lineRule="auto"/>
        <w:rPr>
          <w:rFonts w:hint="default"/>
          <w:sz w:val="21"/>
          <w:szCs w:val="21"/>
        </w:rPr>
      </w:pPr>
      <w:r>
        <w:rPr>
          <w:rFonts w:hint="default"/>
          <w:sz w:val="21"/>
          <w:szCs w:val="21"/>
        </w:rPr>
        <w:t xml:space="preserve">Course Code: </w:t>
      </w:r>
      <w:r>
        <w:rPr>
          <w:rFonts w:hint="default"/>
          <w:color w:val="auto"/>
          <w:sz w:val="21"/>
          <w:szCs w:val="21"/>
        </w:rPr>
        <w:t>ITA0606</w:t>
      </w:r>
    </w:p>
    <w:p w14:paraId="616BCE1F">
      <w:pPr>
        <w:pStyle w:val="2"/>
        <w:spacing w:before="300" w:after="150" w:line="240" w:lineRule="auto"/>
        <w:rPr>
          <w:rFonts w:hint="default"/>
          <w:sz w:val="21"/>
          <w:szCs w:val="21"/>
        </w:rPr>
      </w:pPr>
      <w:r>
        <w:rPr>
          <w:rFonts w:hint="default"/>
          <w:sz w:val="21"/>
          <w:szCs w:val="21"/>
        </w:rPr>
        <w:t>Course Name:</w:t>
      </w:r>
      <w:r>
        <w:rPr>
          <w:rFonts w:hint="default"/>
          <w:color w:val="auto"/>
          <w:sz w:val="21"/>
          <w:szCs w:val="21"/>
        </w:rPr>
        <w:t xml:space="preserve"> MACHINE LEARNING</w:t>
      </w:r>
    </w:p>
    <w:p w14:paraId="274F6132">
      <w:pPr>
        <w:pStyle w:val="2"/>
        <w:spacing w:before="300" w:after="150"/>
      </w:pPr>
      <w:r>
        <w:t>1. Perceptron — Pass/Fail Classification</w:t>
      </w:r>
    </w:p>
    <w:p w14:paraId="45EC5555">
      <w:pPr>
        <w:pStyle w:val="3"/>
        <w:spacing w:before="200" w:after="100"/>
      </w:pPr>
      <w:r>
        <w:t>Given</w:t>
      </w:r>
    </w:p>
    <w:p w14:paraId="5F5761A6">
      <w:pPr>
        <w:pStyle w:val="16"/>
        <w:numPr>
          <w:ilvl w:val="0"/>
          <w:numId w:val="1"/>
        </w:numPr>
        <w:spacing w:after="60"/>
      </w:pPr>
      <w:r>
        <w:t>Weights: w₁ (study hours) = 0.6, w₂ (attendance) = 0.4</w:t>
      </w:r>
    </w:p>
    <w:p w14:paraId="76ABF23A">
      <w:pPr>
        <w:pStyle w:val="16"/>
        <w:numPr>
          <w:ilvl w:val="0"/>
          <w:numId w:val="1"/>
        </w:numPr>
        <w:spacing w:after="60"/>
      </w:pPr>
      <w:r>
        <w:t>Bias: b = −0.5</w:t>
      </w:r>
    </w:p>
    <w:p w14:paraId="6FFD57CD">
      <w:pPr>
        <w:pStyle w:val="16"/>
        <w:numPr>
          <w:ilvl w:val="0"/>
          <w:numId w:val="1"/>
        </w:numPr>
        <w:spacing w:after="60"/>
      </w:pPr>
      <w:r>
        <w:t>Inputs: x₁ (study hours) = 2, x₂ (attendance) = 1</w:t>
      </w:r>
    </w:p>
    <w:p w14:paraId="280C6172">
      <w:pPr>
        <w:pStyle w:val="3"/>
        <w:spacing w:before="200" w:after="100"/>
      </w:pPr>
      <w:r>
        <w:t>Step 1: Compute Net Input</w:t>
      </w:r>
    </w:p>
    <w:p w14:paraId="0D5F0A28">
      <w:pPr>
        <w:spacing w:after="120"/>
      </w:pPr>
      <w:r>
        <w:t>net = w₁x₁ + w₂x₂ + b = (0.6 × 2) + (0.4 × 1) + (−0.5)</w:t>
      </w:r>
    </w:p>
    <w:p w14:paraId="73D841EF">
      <w:pPr>
        <w:spacing w:after="120"/>
      </w:pPr>
      <w:r>
        <w:t>net = 1.2 + 0.4 − 0.5 = 1.1</w:t>
      </w:r>
    </w:p>
    <w:p w14:paraId="58A0745E">
      <w:pPr>
        <w:pStyle w:val="3"/>
        <w:spacing w:before="200" w:after="100"/>
      </w:pPr>
      <w:r>
        <w:t>Step 2: Apply Step Activation Function</w:t>
      </w:r>
    </w:p>
    <w:p w14:paraId="27E21765">
      <w:pPr>
        <w:spacing w:after="120"/>
      </w:pPr>
      <w:r>
        <w:t>f(net) = 1, if net ≥ 0;   f(net) = 0, if net &lt; 0</w:t>
      </w:r>
    </w:p>
    <w:p w14:paraId="3D7A01E5">
      <w:pPr>
        <w:spacing w:after="120"/>
      </w:pPr>
      <w:r>
        <w:t>Since net = 1.1 ≥ 0  ⇒  f(net) = 1</w:t>
      </w:r>
    </w:p>
    <w:p w14:paraId="18F5ACF4">
      <w:pPr>
        <w:pStyle w:val="3"/>
        <w:spacing w:before="200" w:after="100"/>
      </w:pPr>
      <w:r>
        <w:t>Conclusion</w:t>
      </w:r>
    </w:p>
    <w:p w14:paraId="2700D7B0">
      <w:pPr>
        <w:spacing w:after="120"/>
      </w:pPr>
      <w:r>
        <w:rPr>
          <w:b/>
          <w:bCs/>
        </w:rPr>
        <w:t>The perceptron output is 1, so the student is classified as PASS. The combined weighted contribution of study hours and attendance is strong enough to overcome the negative bias, pushing the net input above the decision threshold of 0.</w:t>
      </w:r>
    </w:p>
    <w:p w14:paraId="1D055837">
      <w:pPr>
        <w:pStyle w:val="2"/>
        <w:spacing w:before="300" w:after="150"/>
      </w:pPr>
      <w:r>
        <w:t>2. Single Neuron Training — Delta Rule</w:t>
      </w:r>
    </w:p>
    <w:p w14:paraId="3BF13BC9">
      <w:pPr>
        <w:pStyle w:val="3"/>
        <w:spacing w:before="200" w:after="100"/>
      </w:pPr>
      <w:r>
        <w:t>Given</w:t>
      </w:r>
    </w:p>
    <w:p w14:paraId="082B8AF2">
      <w:pPr>
        <w:pStyle w:val="16"/>
        <w:numPr>
          <w:ilvl w:val="0"/>
          <w:numId w:val="1"/>
        </w:numPr>
        <w:spacing w:after="60"/>
      </w:pPr>
      <w:r>
        <w:t>Initial weight: w = 0.5</w:t>
      </w:r>
    </w:p>
    <w:p w14:paraId="2C5F2F9F">
      <w:pPr>
        <w:pStyle w:val="16"/>
        <w:numPr>
          <w:ilvl w:val="0"/>
          <w:numId w:val="1"/>
        </w:numPr>
        <w:spacing w:after="60"/>
      </w:pPr>
      <w:r>
        <w:t>Learning rate: η = 0.1</w:t>
      </w:r>
    </w:p>
    <w:p w14:paraId="69061417">
      <w:pPr>
        <w:pStyle w:val="16"/>
        <w:numPr>
          <w:ilvl w:val="0"/>
          <w:numId w:val="1"/>
        </w:numPr>
        <w:spacing w:after="60"/>
      </w:pPr>
      <w:r>
        <w:t>Input: x = 2</w:t>
      </w:r>
    </w:p>
    <w:p w14:paraId="4D85A547">
      <w:pPr>
        <w:pStyle w:val="16"/>
        <w:numPr>
          <w:ilvl w:val="0"/>
          <w:numId w:val="1"/>
        </w:numPr>
        <w:spacing w:after="60"/>
      </w:pPr>
      <w:r>
        <w:t>Actual output: o = 0.6</w:t>
      </w:r>
    </w:p>
    <w:p w14:paraId="367B9BE3">
      <w:pPr>
        <w:pStyle w:val="16"/>
        <w:numPr>
          <w:ilvl w:val="0"/>
          <w:numId w:val="1"/>
        </w:numPr>
        <w:spacing w:after="60"/>
      </w:pPr>
      <w:r>
        <w:t>Target output: t = 1</w:t>
      </w:r>
    </w:p>
    <w:p w14:paraId="71B72B09">
      <w:pPr>
        <w:pStyle w:val="3"/>
        <w:spacing w:before="200" w:after="100"/>
      </w:pPr>
      <w:r>
        <w:t>Step 1: Compute the Error</w:t>
      </w:r>
    </w:p>
    <w:p w14:paraId="219647BF">
      <w:pPr>
        <w:spacing w:after="120"/>
      </w:pPr>
      <w:r>
        <w:t>Error = t − o = 1 − 0.6 = 0.4</w:t>
      </w:r>
    </w:p>
    <w:p w14:paraId="37FACF9A">
      <w:pPr>
        <w:pStyle w:val="3"/>
        <w:spacing w:before="200" w:after="100"/>
      </w:pPr>
      <w:r>
        <w:t>Step 2: Apply the Delta (Widrow–Hoff) Rule</w:t>
      </w:r>
    </w:p>
    <w:p w14:paraId="1B897EBB">
      <w:pPr>
        <w:spacing w:after="120"/>
      </w:pPr>
      <w:r>
        <w:t>Δw = η × Error × x = 0.1 × 0.4 × 2 = 0.08</w:t>
      </w:r>
    </w:p>
    <w:p w14:paraId="0725C503">
      <w:pPr>
        <w:pStyle w:val="3"/>
        <w:spacing w:before="200" w:after="100"/>
      </w:pPr>
      <w:r>
        <w:t>Step 3: Update the Weight</w:t>
      </w:r>
    </w:p>
    <w:p w14:paraId="2F7BEF4C">
      <w:pPr>
        <w:spacing w:after="120"/>
      </w:pPr>
      <w:r>
        <w:t>w_new = w_old + Δw = 0.5 + 0.08 = 0.58</w:t>
      </w:r>
    </w:p>
    <w:p w14:paraId="488A55A2">
      <w:pPr>
        <w:pStyle w:val="3"/>
        <w:spacing w:before="200" w:after="100"/>
      </w:pPr>
      <w:r>
        <w:t>Conclusion</w:t>
      </w:r>
    </w:p>
    <w:p w14:paraId="689DEEA5">
      <w:pPr>
        <w:spacing w:after="120"/>
      </w:pPr>
      <w:r>
        <w:rPr>
          <w:b/>
          <w:bCs/>
        </w:rPr>
        <w:t>After one iteration of training, the updated weight is 0.58. Since the neuron under-predicted the target (positive error), the weight is increased so that, on the next forward pass, the neuron's output moves closer to the target value of 1.</w:t>
      </w:r>
    </w:p>
    <w:p w14:paraId="3619133D">
      <w:pPr>
        <w:spacing w:after="120"/>
      </w:pPr>
      <w:r>
        <w:t>Note: if the neuron used a sigmoid activation, the generalized delta rule would additionally multiply by the derivative o(1−o); the calculation above uses the basic delta rule as implied by the question.</w:t>
      </w:r>
    </w:p>
    <w:p w14:paraId="39C3FC2B">
      <w:pPr>
        <w:pStyle w:val="2"/>
        <w:spacing w:before="300" w:after="150"/>
      </w:pPr>
      <w:r>
        <w:t>3. Confusion Matrix — Disease Prediction Model</w:t>
      </w:r>
    </w:p>
    <w:p w14:paraId="518244E6">
      <w:pPr>
        <w:pStyle w:val="3"/>
        <w:spacing w:before="200" w:after="100"/>
      </w:pPr>
      <w:r>
        <w:t>Given</w:t>
      </w:r>
    </w:p>
    <w:tbl>
      <w:tblPr>
        <w:tblStyle w:val="9"/>
        <w:tblW w:w="8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400"/>
        <w:gridCol w:w="2400"/>
        <w:gridCol w:w="1700"/>
      </w:tblGrid>
      <w:tr w14:paraId="35FAB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400" w:type="dxa"/>
            <w:shd w:val="clear" w:color="auto" w:fill="D9E2F3"/>
            <w:tcMar>
              <w:top w:w="80" w:type="dxa"/>
              <w:left w:w="100" w:type="dxa"/>
              <w:bottom w:w="80" w:type="dxa"/>
              <w:right w:w="100" w:type="dxa"/>
            </w:tcMar>
          </w:tcPr>
          <w:p w14:paraId="1AC26CFB">
            <w:pPr>
              <w:jc w:val="center"/>
            </w:pPr>
          </w:p>
        </w:tc>
        <w:tc>
          <w:tcPr>
            <w:tcW w:w="2400" w:type="dxa"/>
            <w:shd w:val="clear" w:color="auto" w:fill="D9E2F3"/>
            <w:tcMar>
              <w:top w:w="80" w:type="dxa"/>
              <w:left w:w="100" w:type="dxa"/>
              <w:bottom w:w="80" w:type="dxa"/>
              <w:right w:w="100" w:type="dxa"/>
            </w:tcMar>
          </w:tcPr>
          <w:p w14:paraId="60863AC5">
            <w:pPr>
              <w:jc w:val="center"/>
            </w:pPr>
            <w:r>
              <w:rPr>
                <w:b/>
                <w:bCs/>
              </w:rPr>
              <w:t>Predicted Positive</w:t>
            </w:r>
          </w:p>
        </w:tc>
        <w:tc>
          <w:tcPr>
            <w:tcW w:w="2400" w:type="dxa"/>
            <w:shd w:val="clear" w:color="auto" w:fill="D9E2F3"/>
            <w:tcMar>
              <w:top w:w="80" w:type="dxa"/>
              <w:left w:w="100" w:type="dxa"/>
              <w:bottom w:w="80" w:type="dxa"/>
              <w:right w:w="100" w:type="dxa"/>
            </w:tcMar>
          </w:tcPr>
          <w:p w14:paraId="1EFD88E8">
            <w:pPr>
              <w:jc w:val="center"/>
            </w:pPr>
            <w:r>
              <w:rPr>
                <w:b/>
                <w:bCs/>
              </w:rPr>
              <w:t>Predicted Negative</w:t>
            </w:r>
          </w:p>
        </w:tc>
        <w:tc>
          <w:tcPr>
            <w:tcW w:w="1700" w:type="dxa"/>
            <w:shd w:val="clear" w:color="auto" w:fill="D9E2F3"/>
            <w:tcMar>
              <w:top w:w="80" w:type="dxa"/>
              <w:left w:w="100" w:type="dxa"/>
              <w:bottom w:w="80" w:type="dxa"/>
              <w:right w:w="100" w:type="dxa"/>
            </w:tcMar>
          </w:tcPr>
          <w:p w14:paraId="753BB5B0">
            <w:pPr>
              <w:jc w:val="center"/>
            </w:pPr>
            <w:r>
              <w:rPr>
                <w:b/>
                <w:bCs/>
              </w:rPr>
              <w:t>Total (Actual)</w:t>
            </w:r>
          </w:p>
        </w:tc>
      </w:tr>
      <w:tr w14:paraId="6ABD0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453DCEAA">
            <w:pPr>
              <w:jc w:val="center"/>
            </w:pPr>
            <w:r>
              <w:rPr>
                <w:b w:val="0"/>
                <w:bCs w:val="0"/>
              </w:rPr>
              <w:t>Actual Positive</w:t>
            </w:r>
          </w:p>
        </w:tc>
        <w:tc>
          <w:tcPr>
            <w:tcW w:w="2400" w:type="dxa"/>
            <w:tcMar>
              <w:top w:w="80" w:type="dxa"/>
              <w:left w:w="100" w:type="dxa"/>
              <w:bottom w:w="80" w:type="dxa"/>
              <w:right w:w="100" w:type="dxa"/>
            </w:tcMar>
          </w:tcPr>
          <w:p w14:paraId="24CCE75C">
            <w:pPr>
              <w:jc w:val="center"/>
            </w:pPr>
            <w:r>
              <w:rPr>
                <w:b w:val="0"/>
                <w:bCs w:val="0"/>
              </w:rPr>
              <w:t>TP = 180</w:t>
            </w:r>
          </w:p>
        </w:tc>
        <w:tc>
          <w:tcPr>
            <w:tcW w:w="2400" w:type="dxa"/>
            <w:tcMar>
              <w:top w:w="80" w:type="dxa"/>
              <w:left w:w="100" w:type="dxa"/>
              <w:bottom w:w="80" w:type="dxa"/>
              <w:right w:w="100" w:type="dxa"/>
            </w:tcMar>
          </w:tcPr>
          <w:p w14:paraId="2C0EDB6F">
            <w:pPr>
              <w:jc w:val="center"/>
            </w:pPr>
            <w:r>
              <w:rPr>
                <w:b w:val="0"/>
                <w:bCs w:val="0"/>
              </w:rPr>
              <w:t>FN = 50</w:t>
            </w:r>
          </w:p>
        </w:tc>
        <w:tc>
          <w:tcPr>
            <w:tcW w:w="1700" w:type="dxa"/>
            <w:tcMar>
              <w:top w:w="80" w:type="dxa"/>
              <w:left w:w="100" w:type="dxa"/>
              <w:bottom w:w="80" w:type="dxa"/>
              <w:right w:w="100" w:type="dxa"/>
            </w:tcMar>
          </w:tcPr>
          <w:p w14:paraId="28808AA0">
            <w:pPr>
              <w:jc w:val="center"/>
            </w:pPr>
            <w:r>
              <w:rPr>
                <w:b w:val="0"/>
                <w:bCs w:val="0"/>
              </w:rPr>
              <w:t>230</w:t>
            </w:r>
          </w:p>
        </w:tc>
      </w:tr>
      <w:tr w14:paraId="12B6E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7545687E">
            <w:pPr>
              <w:jc w:val="center"/>
            </w:pPr>
            <w:r>
              <w:rPr>
                <w:b w:val="0"/>
                <w:bCs w:val="0"/>
              </w:rPr>
              <w:t>Actual Negative</w:t>
            </w:r>
          </w:p>
        </w:tc>
        <w:tc>
          <w:tcPr>
            <w:tcW w:w="2400" w:type="dxa"/>
            <w:tcMar>
              <w:top w:w="80" w:type="dxa"/>
              <w:left w:w="100" w:type="dxa"/>
              <w:bottom w:w="80" w:type="dxa"/>
              <w:right w:w="100" w:type="dxa"/>
            </w:tcMar>
          </w:tcPr>
          <w:p w14:paraId="764E1528">
            <w:pPr>
              <w:jc w:val="center"/>
            </w:pPr>
            <w:r>
              <w:rPr>
                <w:b w:val="0"/>
                <w:bCs w:val="0"/>
              </w:rPr>
              <w:t>FP = 20</w:t>
            </w:r>
          </w:p>
        </w:tc>
        <w:tc>
          <w:tcPr>
            <w:tcW w:w="2400" w:type="dxa"/>
            <w:tcMar>
              <w:top w:w="80" w:type="dxa"/>
              <w:left w:w="100" w:type="dxa"/>
              <w:bottom w:w="80" w:type="dxa"/>
              <w:right w:w="100" w:type="dxa"/>
            </w:tcMar>
          </w:tcPr>
          <w:p w14:paraId="449AFE32">
            <w:pPr>
              <w:jc w:val="center"/>
            </w:pPr>
            <w:r>
              <w:rPr>
                <w:b w:val="0"/>
                <w:bCs w:val="0"/>
              </w:rPr>
              <w:t>TN = 150</w:t>
            </w:r>
          </w:p>
        </w:tc>
        <w:tc>
          <w:tcPr>
            <w:tcW w:w="1700" w:type="dxa"/>
            <w:tcMar>
              <w:top w:w="80" w:type="dxa"/>
              <w:left w:w="100" w:type="dxa"/>
              <w:bottom w:w="80" w:type="dxa"/>
              <w:right w:w="100" w:type="dxa"/>
            </w:tcMar>
          </w:tcPr>
          <w:p w14:paraId="05A51134">
            <w:pPr>
              <w:jc w:val="center"/>
            </w:pPr>
            <w:r>
              <w:rPr>
                <w:b w:val="0"/>
                <w:bCs w:val="0"/>
              </w:rPr>
              <w:t>170</w:t>
            </w:r>
          </w:p>
        </w:tc>
      </w:tr>
    </w:tbl>
    <w:p w14:paraId="72F1AAF3">
      <w:pPr>
        <w:spacing w:after="150"/>
      </w:pPr>
    </w:p>
    <w:p w14:paraId="3F51EFEE">
      <w:pPr>
        <w:spacing w:after="120"/>
      </w:pPr>
      <w:r>
        <w:t>Total samples = 180 + 150 + 20 + 50 = 400</w:t>
      </w:r>
    </w:p>
    <w:p w14:paraId="650CDD5A">
      <w:pPr>
        <w:pStyle w:val="3"/>
        <w:spacing w:before="200" w:after="100"/>
      </w:pPr>
      <w:r>
        <w:t>Calculations</w:t>
      </w:r>
      <w:bookmarkStart w:id="0" w:name="_GoBack"/>
      <w:bookmarkEnd w:id="0"/>
    </w:p>
    <w:tbl>
      <w:tblPr>
        <w:tblStyle w:val="9"/>
        <w:tblW w:w="8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100"/>
        <w:gridCol w:w="2100"/>
        <w:gridCol w:w="2300"/>
      </w:tblGrid>
      <w:tr w14:paraId="6B5DB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400" w:type="dxa"/>
            <w:shd w:val="clear" w:color="auto" w:fill="D9E2F3"/>
            <w:tcMar>
              <w:top w:w="80" w:type="dxa"/>
              <w:left w:w="100" w:type="dxa"/>
              <w:bottom w:w="80" w:type="dxa"/>
              <w:right w:w="100" w:type="dxa"/>
            </w:tcMar>
          </w:tcPr>
          <w:p w14:paraId="7AEA7F82">
            <w:pPr>
              <w:jc w:val="center"/>
            </w:pPr>
            <w:r>
              <w:rPr>
                <w:b/>
                <w:bCs/>
              </w:rPr>
              <w:t>Metric</w:t>
            </w:r>
          </w:p>
        </w:tc>
        <w:tc>
          <w:tcPr>
            <w:tcW w:w="2100" w:type="dxa"/>
            <w:shd w:val="clear" w:color="auto" w:fill="D9E2F3"/>
            <w:tcMar>
              <w:top w:w="80" w:type="dxa"/>
              <w:left w:w="100" w:type="dxa"/>
              <w:bottom w:w="80" w:type="dxa"/>
              <w:right w:w="100" w:type="dxa"/>
            </w:tcMar>
          </w:tcPr>
          <w:p w14:paraId="727EB86B">
            <w:pPr>
              <w:jc w:val="center"/>
            </w:pPr>
            <w:r>
              <w:rPr>
                <w:b/>
                <w:bCs/>
              </w:rPr>
              <w:t>Formula</w:t>
            </w:r>
          </w:p>
        </w:tc>
        <w:tc>
          <w:tcPr>
            <w:tcW w:w="2100" w:type="dxa"/>
            <w:shd w:val="clear" w:color="auto" w:fill="D9E2F3"/>
            <w:tcMar>
              <w:top w:w="80" w:type="dxa"/>
              <w:left w:w="100" w:type="dxa"/>
              <w:bottom w:w="80" w:type="dxa"/>
              <w:right w:w="100" w:type="dxa"/>
            </w:tcMar>
          </w:tcPr>
          <w:p w14:paraId="4F55318E">
            <w:pPr>
              <w:jc w:val="center"/>
            </w:pPr>
            <w:r>
              <w:rPr>
                <w:b/>
                <w:bCs/>
              </w:rPr>
              <w:t>Calculation</w:t>
            </w:r>
          </w:p>
        </w:tc>
        <w:tc>
          <w:tcPr>
            <w:tcW w:w="2300" w:type="dxa"/>
            <w:shd w:val="clear" w:color="auto" w:fill="D9E2F3"/>
            <w:tcMar>
              <w:top w:w="80" w:type="dxa"/>
              <w:left w:w="100" w:type="dxa"/>
              <w:bottom w:w="80" w:type="dxa"/>
              <w:right w:w="100" w:type="dxa"/>
            </w:tcMar>
          </w:tcPr>
          <w:p w14:paraId="182CA798">
            <w:pPr>
              <w:jc w:val="center"/>
            </w:pPr>
            <w:r>
              <w:rPr>
                <w:b/>
                <w:bCs/>
              </w:rPr>
              <w:t>Result</w:t>
            </w:r>
          </w:p>
        </w:tc>
      </w:tr>
      <w:tr w14:paraId="62121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7716A302">
            <w:pPr>
              <w:jc w:val="center"/>
            </w:pPr>
            <w:r>
              <w:rPr>
                <w:b w:val="0"/>
                <w:bCs w:val="0"/>
              </w:rPr>
              <w:t>Accuracy</w:t>
            </w:r>
          </w:p>
        </w:tc>
        <w:tc>
          <w:tcPr>
            <w:tcW w:w="2100" w:type="dxa"/>
            <w:tcMar>
              <w:top w:w="80" w:type="dxa"/>
              <w:left w:w="100" w:type="dxa"/>
              <w:bottom w:w="80" w:type="dxa"/>
              <w:right w:w="100" w:type="dxa"/>
            </w:tcMar>
          </w:tcPr>
          <w:p w14:paraId="1CD9C3EA">
            <w:pPr>
              <w:jc w:val="center"/>
            </w:pPr>
            <w:r>
              <w:rPr>
                <w:b w:val="0"/>
                <w:bCs w:val="0"/>
              </w:rPr>
              <w:t>(TP+TN)/Total</w:t>
            </w:r>
          </w:p>
        </w:tc>
        <w:tc>
          <w:tcPr>
            <w:tcW w:w="2100" w:type="dxa"/>
            <w:tcMar>
              <w:top w:w="80" w:type="dxa"/>
              <w:left w:w="100" w:type="dxa"/>
              <w:bottom w:w="80" w:type="dxa"/>
              <w:right w:w="100" w:type="dxa"/>
            </w:tcMar>
          </w:tcPr>
          <w:p w14:paraId="1B340908">
            <w:pPr>
              <w:jc w:val="center"/>
            </w:pPr>
            <w:r>
              <w:rPr>
                <w:b w:val="0"/>
                <w:bCs w:val="0"/>
              </w:rPr>
              <w:t>(180+150)/400</w:t>
            </w:r>
          </w:p>
        </w:tc>
        <w:tc>
          <w:tcPr>
            <w:tcW w:w="2300" w:type="dxa"/>
            <w:tcMar>
              <w:top w:w="80" w:type="dxa"/>
              <w:left w:w="100" w:type="dxa"/>
              <w:bottom w:w="80" w:type="dxa"/>
              <w:right w:w="100" w:type="dxa"/>
            </w:tcMar>
          </w:tcPr>
          <w:p w14:paraId="5B1FA3C9">
            <w:pPr>
              <w:jc w:val="center"/>
            </w:pPr>
            <w:r>
              <w:rPr>
                <w:b w:val="0"/>
                <w:bCs w:val="0"/>
              </w:rPr>
              <w:t>0.825 = 82.5%</w:t>
            </w:r>
          </w:p>
        </w:tc>
      </w:tr>
      <w:tr w14:paraId="158B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037B53C4">
            <w:pPr>
              <w:jc w:val="center"/>
            </w:pPr>
            <w:r>
              <w:rPr>
                <w:b w:val="0"/>
                <w:bCs w:val="0"/>
              </w:rPr>
              <w:t>Precision</w:t>
            </w:r>
          </w:p>
        </w:tc>
        <w:tc>
          <w:tcPr>
            <w:tcW w:w="2100" w:type="dxa"/>
            <w:tcMar>
              <w:top w:w="80" w:type="dxa"/>
              <w:left w:w="100" w:type="dxa"/>
              <w:bottom w:w="80" w:type="dxa"/>
              <w:right w:w="100" w:type="dxa"/>
            </w:tcMar>
          </w:tcPr>
          <w:p w14:paraId="10084B2B">
            <w:pPr>
              <w:jc w:val="center"/>
            </w:pPr>
            <w:r>
              <w:rPr>
                <w:b w:val="0"/>
                <w:bCs w:val="0"/>
              </w:rPr>
              <w:t>TP/(TP+FP)</w:t>
            </w:r>
          </w:p>
        </w:tc>
        <w:tc>
          <w:tcPr>
            <w:tcW w:w="2100" w:type="dxa"/>
            <w:tcMar>
              <w:top w:w="80" w:type="dxa"/>
              <w:left w:w="100" w:type="dxa"/>
              <w:bottom w:w="80" w:type="dxa"/>
              <w:right w:w="100" w:type="dxa"/>
            </w:tcMar>
          </w:tcPr>
          <w:p w14:paraId="1AB638CA">
            <w:pPr>
              <w:jc w:val="center"/>
            </w:pPr>
            <w:r>
              <w:rPr>
                <w:b w:val="0"/>
                <w:bCs w:val="0"/>
              </w:rPr>
              <w:t>180/200</w:t>
            </w:r>
          </w:p>
        </w:tc>
        <w:tc>
          <w:tcPr>
            <w:tcW w:w="2300" w:type="dxa"/>
            <w:tcMar>
              <w:top w:w="80" w:type="dxa"/>
              <w:left w:w="100" w:type="dxa"/>
              <w:bottom w:w="80" w:type="dxa"/>
              <w:right w:w="100" w:type="dxa"/>
            </w:tcMar>
          </w:tcPr>
          <w:p w14:paraId="7E9F38A3">
            <w:pPr>
              <w:jc w:val="center"/>
            </w:pPr>
            <w:r>
              <w:rPr>
                <w:b w:val="0"/>
                <w:bCs w:val="0"/>
              </w:rPr>
              <w:t>0.90 = 90%</w:t>
            </w:r>
          </w:p>
        </w:tc>
      </w:tr>
      <w:tr w14:paraId="72495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28EB057F">
            <w:pPr>
              <w:jc w:val="center"/>
            </w:pPr>
            <w:r>
              <w:rPr>
                <w:b w:val="0"/>
                <w:bCs w:val="0"/>
              </w:rPr>
              <w:t>Sensitivity (Recall)</w:t>
            </w:r>
          </w:p>
        </w:tc>
        <w:tc>
          <w:tcPr>
            <w:tcW w:w="2100" w:type="dxa"/>
            <w:tcMar>
              <w:top w:w="80" w:type="dxa"/>
              <w:left w:w="100" w:type="dxa"/>
              <w:bottom w:w="80" w:type="dxa"/>
              <w:right w:w="100" w:type="dxa"/>
            </w:tcMar>
          </w:tcPr>
          <w:p w14:paraId="7B828983">
            <w:pPr>
              <w:jc w:val="center"/>
            </w:pPr>
            <w:r>
              <w:rPr>
                <w:b w:val="0"/>
                <w:bCs w:val="0"/>
              </w:rPr>
              <w:t>TP/(TP+FN)</w:t>
            </w:r>
          </w:p>
        </w:tc>
        <w:tc>
          <w:tcPr>
            <w:tcW w:w="2100" w:type="dxa"/>
            <w:tcMar>
              <w:top w:w="80" w:type="dxa"/>
              <w:left w:w="100" w:type="dxa"/>
              <w:bottom w:w="80" w:type="dxa"/>
              <w:right w:w="100" w:type="dxa"/>
            </w:tcMar>
          </w:tcPr>
          <w:p w14:paraId="2BFDBECD">
            <w:pPr>
              <w:jc w:val="center"/>
            </w:pPr>
            <w:r>
              <w:rPr>
                <w:b w:val="0"/>
                <w:bCs w:val="0"/>
              </w:rPr>
              <w:t>180/230</w:t>
            </w:r>
          </w:p>
        </w:tc>
        <w:tc>
          <w:tcPr>
            <w:tcW w:w="2300" w:type="dxa"/>
            <w:tcMar>
              <w:top w:w="80" w:type="dxa"/>
              <w:left w:w="100" w:type="dxa"/>
              <w:bottom w:w="80" w:type="dxa"/>
              <w:right w:w="100" w:type="dxa"/>
            </w:tcMar>
          </w:tcPr>
          <w:p w14:paraId="51091D59">
            <w:pPr>
              <w:jc w:val="center"/>
            </w:pPr>
            <w:r>
              <w:rPr>
                <w:b w:val="0"/>
                <w:bCs w:val="0"/>
              </w:rPr>
              <w:t>0.7826 = 78.26%</w:t>
            </w:r>
          </w:p>
        </w:tc>
      </w:tr>
      <w:tr w14:paraId="19108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tcMar>
              <w:top w:w="80" w:type="dxa"/>
              <w:left w:w="100" w:type="dxa"/>
              <w:bottom w:w="80" w:type="dxa"/>
              <w:right w:w="100" w:type="dxa"/>
            </w:tcMar>
          </w:tcPr>
          <w:p w14:paraId="10444615">
            <w:pPr>
              <w:jc w:val="center"/>
            </w:pPr>
            <w:r>
              <w:rPr>
                <w:b w:val="0"/>
                <w:bCs w:val="0"/>
              </w:rPr>
              <w:t>Specificity</w:t>
            </w:r>
          </w:p>
        </w:tc>
        <w:tc>
          <w:tcPr>
            <w:tcW w:w="2100" w:type="dxa"/>
            <w:tcMar>
              <w:top w:w="80" w:type="dxa"/>
              <w:left w:w="100" w:type="dxa"/>
              <w:bottom w:w="80" w:type="dxa"/>
              <w:right w:w="100" w:type="dxa"/>
            </w:tcMar>
          </w:tcPr>
          <w:p w14:paraId="5D14556E">
            <w:pPr>
              <w:jc w:val="center"/>
            </w:pPr>
            <w:r>
              <w:rPr>
                <w:b w:val="0"/>
                <w:bCs w:val="0"/>
              </w:rPr>
              <w:t>TN/(TN+FP)</w:t>
            </w:r>
          </w:p>
        </w:tc>
        <w:tc>
          <w:tcPr>
            <w:tcW w:w="2100" w:type="dxa"/>
            <w:tcMar>
              <w:top w:w="80" w:type="dxa"/>
              <w:left w:w="100" w:type="dxa"/>
              <w:bottom w:w="80" w:type="dxa"/>
              <w:right w:w="100" w:type="dxa"/>
            </w:tcMar>
          </w:tcPr>
          <w:p w14:paraId="3A637780">
            <w:pPr>
              <w:jc w:val="center"/>
            </w:pPr>
            <w:r>
              <w:rPr>
                <w:b w:val="0"/>
                <w:bCs w:val="0"/>
              </w:rPr>
              <w:t>150/170</w:t>
            </w:r>
          </w:p>
        </w:tc>
        <w:tc>
          <w:tcPr>
            <w:tcW w:w="2300" w:type="dxa"/>
            <w:tcMar>
              <w:top w:w="80" w:type="dxa"/>
              <w:left w:w="100" w:type="dxa"/>
              <w:bottom w:w="80" w:type="dxa"/>
              <w:right w:w="100" w:type="dxa"/>
            </w:tcMar>
          </w:tcPr>
          <w:p w14:paraId="575D6503">
            <w:pPr>
              <w:jc w:val="center"/>
            </w:pPr>
            <w:r>
              <w:rPr>
                <w:b w:val="0"/>
                <w:bCs w:val="0"/>
              </w:rPr>
              <w:t>0.8824 = 88.24%</w:t>
            </w:r>
          </w:p>
        </w:tc>
      </w:tr>
    </w:tbl>
    <w:p w14:paraId="48E5B1F7">
      <w:pPr>
        <w:pStyle w:val="3"/>
        <w:spacing w:before="200" w:after="100"/>
      </w:pPr>
      <w:r>
        <w:t>Reliability Discussion for Medical Diagnosis</w:t>
      </w:r>
    </w:p>
    <w:p w14:paraId="4E185055">
      <w:pPr>
        <w:pStyle w:val="16"/>
        <w:numPr>
          <w:ilvl w:val="0"/>
          <w:numId w:val="1"/>
        </w:numPr>
        <w:spacing w:after="60"/>
      </w:pPr>
      <w:r>
        <w:t>Overall accuracy (82.5%) and precision (90%) look strong — when the model predicts "disease", it is right 90% of the time, so false alarms are relatively rare.</w:t>
      </w:r>
    </w:p>
    <w:p w14:paraId="7E72D0D3">
      <w:pPr>
        <w:pStyle w:val="16"/>
        <w:numPr>
          <w:ilvl w:val="0"/>
          <w:numId w:val="1"/>
        </w:numPr>
        <w:spacing w:after="60"/>
      </w:pPr>
      <w:r>
        <w:t>However, sensitivity/recall is only 78.26%, meaning about 21.74% of actual disease cases (50 out of 230) are missed as false negatives.</w:t>
      </w:r>
    </w:p>
    <w:p w14:paraId="144C5C31">
      <w:pPr>
        <w:pStyle w:val="16"/>
        <w:numPr>
          <w:ilvl w:val="0"/>
          <w:numId w:val="1"/>
        </w:numPr>
        <w:spacing w:after="60"/>
      </w:pPr>
      <w:r>
        <w:t>In medical diagnosis, false negatives are typically far more costly than false positives — a missed disease case can delay treatment and harm the patient, whereas a false positive usually just leads to an extra confirmatory test.</w:t>
      </w:r>
    </w:p>
    <w:p w14:paraId="05623DF9">
      <w:pPr>
        <w:pStyle w:val="16"/>
        <w:numPr>
          <w:ilvl w:val="0"/>
          <w:numId w:val="1"/>
        </w:numPr>
        <w:spacing w:after="60"/>
      </w:pPr>
      <w:r>
        <w:t>Conclusion: the model is reasonably reliable but not yet ideal for medical deployment. Before clinical use, sensitivity should be improved — e.g., by adjusting the classification threshold, using cost-sensitive/weighted loss functions that penalize false negatives more heavily, gathering more positive-class training data, or using ensemble methods — so that fewer true disease cases go undetected.</w:t>
      </w:r>
    </w:p>
    <w:p w14:paraId="74918E60">
      <w:pPr>
        <w:pStyle w:val="2"/>
        <w:spacing w:before="300" w:after="150"/>
      </w:pPr>
      <w:r>
        <w:t>4. Genetic Algorithm — Maximizing f(x) = x²</w:t>
      </w:r>
    </w:p>
    <w:p w14:paraId="6B33D36E">
      <w:pPr>
        <w:pStyle w:val="3"/>
        <w:spacing w:before="200" w:after="100"/>
      </w:pPr>
      <w:r>
        <w:t>Step 1: Initial Population and Fitness Evaluation</w:t>
      </w:r>
    </w:p>
    <w:tbl>
      <w:tblPr>
        <w:tblStyle w:val="9"/>
        <w:tblW w:w="8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200"/>
      </w:tblGrid>
      <w:tr w14:paraId="4B353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200" w:type="dxa"/>
            <w:shd w:val="clear" w:color="auto" w:fill="D9E2F3"/>
            <w:tcMar>
              <w:top w:w="80" w:type="dxa"/>
              <w:left w:w="100" w:type="dxa"/>
              <w:bottom w:w="80" w:type="dxa"/>
              <w:right w:w="100" w:type="dxa"/>
            </w:tcMar>
          </w:tcPr>
          <w:p w14:paraId="45D40678">
            <w:pPr>
              <w:jc w:val="center"/>
            </w:pPr>
            <w:r>
              <w:rPr>
                <w:b/>
                <w:bCs/>
              </w:rPr>
              <w:t>Individual</w:t>
            </w:r>
          </w:p>
        </w:tc>
        <w:tc>
          <w:tcPr>
            <w:tcW w:w="3200" w:type="dxa"/>
            <w:shd w:val="clear" w:color="auto" w:fill="D9E2F3"/>
            <w:tcMar>
              <w:top w:w="80" w:type="dxa"/>
              <w:left w:w="100" w:type="dxa"/>
              <w:bottom w:w="80" w:type="dxa"/>
              <w:right w:w="100" w:type="dxa"/>
            </w:tcMar>
          </w:tcPr>
          <w:p w14:paraId="71406005">
            <w:pPr>
              <w:jc w:val="center"/>
            </w:pPr>
            <w:r>
              <w:rPr>
                <w:b/>
                <w:bCs/>
              </w:rPr>
              <w:t>Binary (4-bit)</w:t>
            </w:r>
          </w:p>
        </w:tc>
        <w:tc>
          <w:tcPr>
            <w:tcW w:w="3200" w:type="dxa"/>
            <w:shd w:val="clear" w:color="auto" w:fill="D9E2F3"/>
            <w:tcMar>
              <w:top w:w="80" w:type="dxa"/>
              <w:left w:w="100" w:type="dxa"/>
              <w:bottom w:w="80" w:type="dxa"/>
              <w:right w:w="100" w:type="dxa"/>
            </w:tcMar>
          </w:tcPr>
          <w:p w14:paraId="6F498468">
            <w:pPr>
              <w:jc w:val="center"/>
            </w:pPr>
            <w:r>
              <w:rPr>
                <w:b/>
                <w:bCs/>
              </w:rPr>
              <w:t>Fitness f(x) = x²</w:t>
            </w:r>
          </w:p>
        </w:tc>
      </w:tr>
      <w:tr w14:paraId="5D56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Mar>
              <w:top w:w="80" w:type="dxa"/>
              <w:left w:w="100" w:type="dxa"/>
              <w:bottom w:w="80" w:type="dxa"/>
              <w:right w:w="100" w:type="dxa"/>
            </w:tcMar>
          </w:tcPr>
          <w:p w14:paraId="4DDADCB4">
            <w:pPr>
              <w:jc w:val="center"/>
            </w:pPr>
            <w:r>
              <w:rPr>
                <w:b w:val="0"/>
                <w:bCs w:val="0"/>
              </w:rPr>
              <w:t>2</w:t>
            </w:r>
          </w:p>
        </w:tc>
        <w:tc>
          <w:tcPr>
            <w:tcW w:w="3200" w:type="dxa"/>
            <w:tcMar>
              <w:top w:w="80" w:type="dxa"/>
              <w:left w:w="100" w:type="dxa"/>
              <w:bottom w:w="80" w:type="dxa"/>
              <w:right w:w="100" w:type="dxa"/>
            </w:tcMar>
          </w:tcPr>
          <w:p w14:paraId="586ED248">
            <w:pPr>
              <w:jc w:val="center"/>
            </w:pPr>
            <w:r>
              <w:rPr>
                <w:b w:val="0"/>
                <w:bCs w:val="0"/>
              </w:rPr>
              <w:t>0010</w:t>
            </w:r>
          </w:p>
        </w:tc>
        <w:tc>
          <w:tcPr>
            <w:tcW w:w="3200" w:type="dxa"/>
            <w:tcMar>
              <w:top w:w="80" w:type="dxa"/>
              <w:left w:w="100" w:type="dxa"/>
              <w:bottom w:w="80" w:type="dxa"/>
              <w:right w:w="100" w:type="dxa"/>
            </w:tcMar>
          </w:tcPr>
          <w:p w14:paraId="48533369">
            <w:pPr>
              <w:jc w:val="center"/>
            </w:pPr>
            <w:r>
              <w:rPr>
                <w:b w:val="0"/>
                <w:bCs w:val="0"/>
              </w:rPr>
              <w:t>4</w:t>
            </w:r>
          </w:p>
        </w:tc>
      </w:tr>
      <w:tr w14:paraId="70EB2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Mar>
              <w:top w:w="80" w:type="dxa"/>
              <w:left w:w="100" w:type="dxa"/>
              <w:bottom w:w="80" w:type="dxa"/>
              <w:right w:w="100" w:type="dxa"/>
            </w:tcMar>
          </w:tcPr>
          <w:p w14:paraId="23D12EDE">
            <w:pPr>
              <w:jc w:val="center"/>
            </w:pPr>
            <w:r>
              <w:rPr>
                <w:b w:val="0"/>
                <w:bCs w:val="0"/>
              </w:rPr>
              <w:t>4</w:t>
            </w:r>
          </w:p>
        </w:tc>
        <w:tc>
          <w:tcPr>
            <w:tcW w:w="3200" w:type="dxa"/>
            <w:tcMar>
              <w:top w:w="80" w:type="dxa"/>
              <w:left w:w="100" w:type="dxa"/>
              <w:bottom w:w="80" w:type="dxa"/>
              <w:right w:w="100" w:type="dxa"/>
            </w:tcMar>
          </w:tcPr>
          <w:p w14:paraId="1AAF92FD">
            <w:pPr>
              <w:jc w:val="center"/>
            </w:pPr>
            <w:r>
              <w:rPr>
                <w:b w:val="0"/>
                <w:bCs w:val="0"/>
              </w:rPr>
              <w:t>0100</w:t>
            </w:r>
          </w:p>
        </w:tc>
        <w:tc>
          <w:tcPr>
            <w:tcW w:w="3200" w:type="dxa"/>
            <w:tcMar>
              <w:top w:w="80" w:type="dxa"/>
              <w:left w:w="100" w:type="dxa"/>
              <w:bottom w:w="80" w:type="dxa"/>
              <w:right w:w="100" w:type="dxa"/>
            </w:tcMar>
          </w:tcPr>
          <w:p w14:paraId="42EAA7AD">
            <w:pPr>
              <w:jc w:val="center"/>
            </w:pPr>
            <w:r>
              <w:rPr>
                <w:b w:val="0"/>
                <w:bCs w:val="0"/>
              </w:rPr>
              <w:t>16</w:t>
            </w:r>
          </w:p>
        </w:tc>
      </w:tr>
      <w:tr w14:paraId="6C606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Mar>
              <w:top w:w="80" w:type="dxa"/>
              <w:left w:w="100" w:type="dxa"/>
              <w:bottom w:w="80" w:type="dxa"/>
              <w:right w:w="100" w:type="dxa"/>
            </w:tcMar>
          </w:tcPr>
          <w:p w14:paraId="7384D224">
            <w:pPr>
              <w:jc w:val="center"/>
            </w:pPr>
            <w:r>
              <w:rPr>
                <w:b w:val="0"/>
                <w:bCs w:val="0"/>
              </w:rPr>
              <w:t>6</w:t>
            </w:r>
          </w:p>
        </w:tc>
        <w:tc>
          <w:tcPr>
            <w:tcW w:w="3200" w:type="dxa"/>
            <w:tcMar>
              <w:top w:w="80" w:type="dxa"/>
              <w:left w:w="100" w:type="dxa"/>
              <w:bottom w:w="80" w:type="dxa"/>
              <w:right w:w="100" w:type="dxa"/>
            </w:tcMar>
          </w:tcPr>
          <w:p w14:paraId="212491E8">
            <w:pPr>
              <w:jc w:val="center"/>
            </w:pPr>
            <w:r>
              <w:rPr>
                <w:b w:val="0"/>
                <w:bCs w:val="0"/>
              </w:rPr>
              <w:t>0110</w:t>
            </w:r>
          </w:p>
        </w:tc>
        <w:tc>
          <w:tcPr>
            <w:tcW w:w="3200" w:type="dxa"/>
            <w:tcMar>
              <w:top w:w="80" w:type="dxa"/>
              <w:left w:w="100" w:type="dxa"/>
              <w:bottom w:w="80" w:type="dxa"/>
              <w:right w:w="100" w:type="dxa"/>
            </w:tcMar>
          </w:tcPr>
          <w:p w14:paraId="14CF667C">
            <w:pPr>
              <w:jc w:val="center"/>
            </w:pPr>
            <w:r>
              <w:rPr>
                <w:b w:val="0"/>
                <w:bCs w:val="0"/>
              </w:rPr>
              <w:t>36</w:t>
            </w:r>
          </w:p>
        </w:tc>
      </w:tr>
      <w:tr w14:paraId="1E8E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Mar>
              <w:top w:w="80" w:type="dxa"/>
              <w:left w:w="100" w:type="dxa"/>
              <w:bottom w:w="80" w:type="dxa"/>
              <w:right w:w="100" w:type="dxa"/>
            </w:tcMar>
          </w:tcPr>
          <w:p w14:paraId="7CCA5FEA">
            <w:pPr>
              <w:jc w:val="center"/>
            </w:pPr>
            <w:r>
              <w:rPr>
                <w:b w:val="0"/>
                <w:bCs w:val="0"/>
              </w:rPr>
              <w:t>8</w:t>
            </w:r>
          </w:p>
        </w:tc>
        <w:tc>
          <w:tcPr>
            <w:tcW w:w="3200" w:type="dxa"/>
            <w:tcMar>
              <w:top w:w="80" w:type="dxa"/>
              <w:left w:w="100" w:type="dxa"/>
              <w:bottom w:w="80" w:type="dxa"/>
              <w:right w:w="100" w:type="dxa"/>
            </w:tcMar>
          </w:tcPr>
          <w:p w14:paraId="7C98ABBF">
            <w:pPr>
              <w:jc w:val="center"/>
            </w:pPr>
            <w:r>
              <w:rPr>
                <w:b w:val="0"/>
                <w:bCs w:val="0"/>
              </w:rPr>
              <w:t>1000</w:t>
            </w:r>
          </w:p>
        </w:tc>
        <w:tc>
          <w:tcPr>
            <w:tcW w:w="3200" w:type="dxa"/>
            <w:tcMar>
              <w:top w:w="80" w:type="dxa"/>
              <w:left w:w="100" w:type="dxa"/>
              <w:bottom w:w="80" w:type="dxa"/>
              <w:right w:w="100" w:type="dxa"/>
            </w:tcMar>
          </w:tcPr>
          <w:p w14:paraId="50B84AF5">
            <w:pPr>
              <w:jc w:val="center"/>
            </w:pPr>
            <w:r>
              <w:rPr>
                <w:b w:val="0"/>
                <w:bCs w:val="0"/>
              </w:rPr>
              <w:t>64</w:t>
            </w:r>
          </w:p>
        </w:tc>
      </w:tr>
    </w:tbl>
    <w:p w14:paraId="41C92905">
      <w:pPr>
        <w:spacing w:after="150"/>
      </w:pPr>
    </w:p>
    <w:p w14:paraId="7F2718A7">
      <w:pPr>
        <w:pStyle w:val="3"/>
        <w:spacing w:before="200" w:after="100"/>
      </w:pPr>
      <w:r>
        <w:t>Step 2: Selection of Best Candidates</w:t>
      </w:r>
    </w:p>
    <w:p w14:paraId="0917953C">
      <w:pPr>
        <w:spacing w:after="120"/>
      </w:pPr>
      <w:r>
        <w:t>Ranking by fitness: 8 (64) &gt; 6 (36) &gt; 4 (16) &gt; 2 (4). The two fittest individuals — x = 8 and x = 6 — are selected as parents for reproduction, since a GA favors higher-fitness individuals for the mating pool (survival-of-the-fittest selection).</w:t>
      </w:r>
    </w:p>
    <w:p w14:paraId="22547703">
      <w:pPr>
        <w:pStyle w:val="3"/>
        <w:spacing w:before="200" w:after="100"/>
      </w:pPr>
      <w:r>
        <w:t>Step 3: Crossover (Exchanging the Least Significant Bits)</w:t>
      </w:r>
    </w:p>
    <w:p w14:paraId="2F9D9D60">
      <w:pPr>
        <w:spacing w:after="120"/>
      </w:pPr>
      <w:r>
        <w:t>Parent A = 6 = 0 1 | 1 0   (MSBs = 01, LSBs = 10)</w:t>
      </w:r>
    </w:p>
    <w:p w14:paraId="547299B2">
      <w:pPr>
        <w:spacing w:after="120"/>
      </w:pPr>
      <w:r>
        <w:t>Parent B = 8 = 1 0 | 0 0   (MSBs = 10, LSBs = 00)</w:t>
      </w:r>
    </w:p>
    <w:p w14:paraId="333EEC51">
      <w:pPr>
        <w:spacing w:after="120"/>
      </w:pPr>
      <w:r>
        <w:t>Exchanging the two least-significant bits between the parents:</w:t>
      </w:r>
    </w:p>
    <w:p w14:paraId="5DF2E69D">
      <w:pPr>
        <w:pStyle w:val="16"/>
        <w:numPr>
          <w:ilvl w:val="0"/>
          <w:numId w:val="1"/>
        </w:numPr>
        <w:spacing w:after="60"/>
      </w:pPr>
      <w:r>
        <w:t>Offspring 1 = MSB(A) + LSB(B) = 01 00 = 0100 = 4  (fitness = 16)</w:t>
      </w:r>
    </w:p>
    <w:p w14:paraId="1E0AB5C2">
      <w:pPr>
        <w:pStyle w:val="16"/>
        <w:numPr>
          <w:ilvl w:val="0"/>
          <w:numId w:val="1"/>
        </w:numPr>
        <w:spacing w:after="60"/>
      </w:pPr>
      <w:r>
        <w:t>Offspring 2 = MSB(B) + LSB(A) = 10 10 = 1010 = 10  (fitness = 100)</w:t>
      </w:r>
    </w:p>
    <w:p w14:paraId="15E156EF">
      <w:pPr>
        <w:spacing w:after="120"/>
      </w:pPr>
      <w:r>
        <w:t>Offspring 2 (x = 10) has a higher fitness (100) than either parent, illustrating how crossover can combine bit patterns from two good parents to reach an even better solution — the core mechanism by which GAs search the solution space.</w:t>
      </w:r>
    </w:p>
    <w:p w14:paraId="0432C0FE">
      <w:pPr>
        <w:pStyle w:val="3"/>
        <w:spacing w:before="200" w:after="100"/>
      </w:pPr>
      <w:r>
        <w:t>Role of Mutation</w:t>
      </w:r>
    </w:p>
    <w:p w14:paraId="555DC0B1">
      <w:pPr>
        <w:pStyle w:val="16"/>
        <w:numPr>
          <w:ilvl w:val="0"/>
          <w:numId w:val="1"/>
        </w:numPr>
        <w:spacing w:after="60"/>
      </w:pPr>
      <w:r>
        <w:t>Mutation randomly flips one or more bits in an offspring's chromosome (e.g., 1010 → 1011) with a small probability.</w:t>
      </w:r>
    </w:p>
    <w:p w14:paraId="3C8AA208">
      <w:pPr>
        <w:pStyle w:val="16"/>
        <w:numPr>
          <w:ilvl w:val="0"/>
          <w:numId w:val="1"/>
        </w:numPr>
        <w:spacing w:after="60"/>
      </w:pPr>
      <w:r>
        <w:t>It introduces genetic diversity that crossover alone cannot produce, since crossover only recombines bit patterns already present in the population.</w:t>
      </w:r>
    </w:p>
    <w:p w14:paraId="02C87A6D">
      <w:pPr>
        <w:pStyle w:val="16"/>
        <w:numPr>
          <w:ilvl w:val="0"/>
          <w:numId w:val="1"/>
        </w:numPr>
        <w:spacing w:after="60"/>
      </w:pPr>
      <w:r>
        <w:t>It prevents premature convergence by helping the algorithm escape local optima — without mutation, the population can become too similar and get stuck before reaching the true maximum.</w:t>
      </w:r>
    </w:p>
    <w:p w14:paraId="6072D735">
      <w:pPr>
        <w:pStyle w:val="16"/>
        <w:numPr>
          <w:ilvl w:val="0"/>
          <w:numId w:val="1"/>
        </w:numPr>
        <w:spacing w:after="60"/>
      </w:pPr>
      <w:r>
        <w:t>It allows the algorithm to explore new, previously unrepresented regions of the search space, improving the overall effectiveness and robustness of the search over generations.</w:t>
      </w:r>
    </w:p>
    <w:p w14:paraId="0F1BF299">
      <w:pPr>
        <w:pStyle w:val="2"/>
        <w:spacing w:before="300" w:after="150"/>
      </w:pPr>
      <w:r>
        <w:t>5. Training vs Validation Accuracy — Trend Analysis</w:t>
      </w:r>
    </w:p>
    <w:p w14:paraId="0553143A">
      <w:pPr>
        <w:pStyle w:val="3"/>
        <w:spacing w:before="200" w:after="100"/>
      </w:pPr>
      <w:r>
        <w:t>Observed Trend</w:t>
      </w:r>
    </w:p>
    <w:p w14:paraId="2C733E39">
      <w:pPr>
        <w:pStyle w:val="16"/>
        <w:numPr>
          <w:ilvl w:val="0"/>
          <w:numId w:val="1"/>
        </w:numPr>
        <w:spacing w:after="60"/>
      </w:pPr>
      <w:r>
        <w:t>Training accuracy rises steadily throughout: 60% → 95%.</w:t>
      </w:r>
    </w:p>
    <w:p w14:paraId="52CE2A38">
      <w:pPr>
        <w:pStyle w:val="16"/>
        <w:numPr>
          <w:ilvl w:val="0"/>
          <w:numId w:val="1"/>
        </w:numPr>
        <w:spacing w:after="60"/>
      </w:pPr>
      <w:r>
        <w:t>Validation accuracy rises initially (58% → 72%) but then falls back to 68% in later epochs.</w:t>
      </w:r>
    </w:p>
    <w:p w14:paraId="56C7396E">
      <w:pPr>
        <w:spacing w:after="150"/>
        <w:jc w:val="center"/>
      </w:pPr>
      <w:r>
        <w:drawing>
          <wp:inline distT="0" distB="0" distL="0" distR="0">
            <wp:extent cx="4762500" cy="27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4762500" cy="2724150"/>
                    </a:xfrm>
                    <a:prstGeom prst="rect">
                      <a:avLst/>
                    </a:prstGeom>
                  </pic:spPr>
                </pic:pic>
              </a:graphicData>
            </a:graphic>
          </wp:inline>
        </w:drawing>
      </w:r>
    </w:p>
    <w:p w14:paraId="13C70734">
      <w:pPr>
        <w:pStyle w:val="3"/>
        <w:spacing w:before="200" w:after="100"/>
      </w:pPr>
      <w:r>
        <w:t>Issue Identified: Overfitting</w:t>
      </w:r>
    </w:p>
    <w:p w14:paraId="7BD3716A">
      <w:pPr>
        <w:spacing w:after="120"/>
      </w:pPr>
      <w:r>
        <w:t>The widening gap between an ever-improving training accuracy and a declining validation accuracy is the classic signature of overfitting. After the point where validation accuracy peaks (~72%), the model continues to improve on the training set but its performance on unseen (validation) data worsens.</w:t>
      </w:r>
    </w:p>
    <w:p w14:paraId="15C68D14">
      <w:pPr>
        <w:pStyle w:val="3"/>
        <w:spacing w:before="200" w:after="100"/>
      </w:pPr>
      <w:r>
        <w:t>Why This Happens</w:t>
      </w:r>
    </w:p>
    <w:p w14:paraId="7C8E1AF7">
      <w:pPr>
        <w:pStyle w:val="16"/>
        <w:numPr>
          <w:ilvl w:val="0"/>
          <w:numId w:val="1"/>
        </w:numPr>
        <w:spacing w:after="60"/>
      </w:pPr>
      <w:r>
        <w:t>As training continues, the model — especially if it has high capacity (many parameters/layers) — starts to memorise fine-grained, sample-specific patterns and noise in the training data rather than learning features that generalize.</w:t>
      </w:r>
    </w:p>
    <w:p w14:paraId="32770473">
      <w:pPr>
        <w:pStyle w:val="16"/>
        <w:numPr>
          <w:ilvl w:val="0"/>
          <w:numId w:val="1"/>
        </w:numPr>
        <w:spacing w:after="60"/>
      </w:pPr>
      <w:r>
        <w:t>The optimizer keeps reducing training loss/improving training accuracy because it directly optimises on that data, but those very specific patterns do not hold on new, unseen validation samples, so validation performance degrades even as training performance keeps climbing.</w:t>
      </w:r>
    </w:p>
    <w:p w14:paraId="0D14375D">
      <w:pPr>
        <w:pStyle w:val="3"/>
        <w:spacing w:before="200" w:after="100"/>
      </w:pPr>
      <w:r>
        <w:t>Techniques to Address It</w:t>
      </w:r>
    </w:p>
    <w:p w14:paraId="2784235B">
      <w:pPr>
        <w:pStyle w:val="16"/>
        <w:numPr>
          <w:ilvl w:val="0"/>
          <w:numId w:val="1"/>
        </w:numPr>
        <w:spacing w:after="60"/>
      </w:pPr>
      <w:r>
        <w:t>Early Stopping: monitor validation accuracy/loss during training and stop (or restore the best checkpoint) once it stops improving — here, training should have been stopped around the epoch where validation accuracy peaked at 72%, rather than continuing to the point where it fell to 68%.</w:t>
      </w:r>
    </w:p>
    <w:p w14:paraId="354C69E6">
      <w:pPr>
        <w:pStyle w:val="16"/>
        <w:numPr>
          <w:ilvl w:val="0"/>
          <w:numId w:val="1"/>
        </w:numPr>
        <w:spacing w:after="60"/>
      </w:pPr>
      <w:r>
        <w:t>Regularization (L1/L2 penalty) or Dropout: L1/L2 penalizes large weights to keep the model simpler, while Dropout randomly deactivates neurons during training — both discourage the network from over-relying on specific weights/neurons and force it to learn more generalizable representations.</w:t>
      </w:r>
    </w:p>
    <w:p w14:paraId="63DBB1A8">
      <w:pPr>
        <w:pStyle w:val="16"/>
        <w:numPr>
          <w:ilvl w:val="0"/>
          <w:numId w:val="1"/>
        </w:numPr>
        <w:spacing w:after="60"/>
      </w:pPr>
      <w:r>
        <w:t>(Other valid options): data augmentation to enlarge and diversify the effective training set, or reducing model complexity (fewer layers/parameters) to match the model's capacity to the amount of available data.</w:t>
      </w:r>
    </w:p>
    <w:p w14:paraId="2C427F56">
      <w:pPr>
        <w:pStyle w:val="3"/>
        <w:spacing w:before="200" w:after="100"/>
      </w:pPr>
      <w:r>
        <w:t>Significance of Validation Accuracy</w:t>
      </w:r>
    </w:p>
    <w:p w14:paraId="5856864E">
      <w:pPr>
        <w:spacing w:after="120"/>
      </w:pPr>
      <w:r>
        <w:t>Validation accuracy is computed on data the model does not train on, so it gives an unbiased estimate of how well the model will generalize to new, real-world inputs — unlike training accuracy, which only reflects how well the model fits data it has already seen. It is the primary signal used for hyperparameter tuning, model/architecture selection, and deciding when to stop training (early stopping), making it essential for building a model that performs reliably beyond the training set rather than one that has simply memorised it.</w:t>
      </w: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394F173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1188</Words>
  <Characters>5939</Characters>
  <TotalTime>4</TotalTime>
  <ScaleCrop>false</ScaleCrop>
  <LinksUpToDate>false</LinksUpToDate>
  <CharactersWithSpaces>7020</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2026-08-06T05:16:00Z</dcterms:created>
  <dc:creator>Un-named</dc:creator>
  <cp:lastModifiedBy>Yuvaguru Yuvaguru</cp:lastModifiedBy>
  <dcterms:modified xsi:type="dcterms:W3CDTF">2026-08-06T05:24:17Z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eyJoZGlkIjoiODllMmIyYTIxZTA2ZTAxNWQ2MmZkN2IzNDUxNDgxNjciLCJ1c2VySWQiOiI1Njc2MTI1NTcxOTYifQ==</vt:lpwstr>
  </property>
  <property fmtid="{D5CDD505-2E9C-101B-9397-08002B2CF9AE}" pid="3" name="KSOProductBuildVer">
    <vt:lpwstr>1033-12.1.0.28032</vt:lpwstr>
  </property>
  <property fmtid="{D5CDD505-2E9C-101B-9397-08002B2CF9AE}" pid="4" name="ICV">
    <vt:lpwstr>F738D74DB4044F96AC631BF9B1E09DD9_13</vt:lpwstr>
  </property>
</Properties>
</file>