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EC811">
      <w:pPr>
        <w:pStyle w:val="2"/>
        <w:spacing w:before="300" w:after="150" w:line="240" w:lineRule="auto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GB"/>
        </w:rPr>
        <w:t xml:space="preserve">CO2 AT2 - 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SCENARIO-BASED QUESTIONS</w:t>
      </w:r>
    </w:p>
    <w:p w14:paraId="56B2AB51">
      <w:pPr>
        <w:pStyle w:val="2"/>
        <w:spacing w:before="300" w:after="150" w:line="240" w:lineRule="auto"/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</w:pPr>
    </w:p>
    <w:p w14:paraId="2D73CA0F">
      <w:pPr>
        <w:pStyle w:val="2"/>
        <w:spacing w:before="300" w:after="150" w:line="240" w:lineRule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  <w:t>Name: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 ADHI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GB"/>
        </w:rPr>
        <w:t>T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HYA.S</w:t>
      </w:r>
    </w:p>
    <w:p w14:paraId="1629ADD7">
      <w:pPr>
        <w:pStyle w:val="2"/>
        <w:spacing w:before="300" w:after="150" w:line="240" w:lineRule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  <w:t>Register Number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: 192412352</w:t>
      </w:r>
    </w:p>
    <w:p w14:paraId="12E57380">
      <w:pPr>
        <w:pStyle w:val="2"/>
        <w:spacing w:before="300" w:after="150" w:line="240" w:lineRule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  <w:t>Course Code: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 ITA0606</w:t>
      </w:r>
    </w:p>
    <w:p w14:paraId="616BCE1F">
      <w:pPr>
        <w:pStyle w:val="2"/>
        <w:spacing w:before="300" w:after="150" w:line="240" w:lineRule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  <w:t>Course Name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: MACHINE LEARNING</w:t>
      </w:r>
    </w:p>
    <w:p w14:paraId="78E27B3A">
      <w:pPr>
        <w:pStyle w:val="2"/>
        <w:spacing w:before="300" w:after="15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6. Decision Tree Learning System</w:t>
      </w:r>
    </w:p>
    <w:p w14:paraId="478074C4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Architecture</w:t>
      </w:r>
    </w:p>
    <w:p w14:paraId="67A2B720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 decision tree consists of a root node (the first, most informative attribute test), internal (decision) nodes that test further attributes, branches that represent the outcome of a test, and leaf nodes that hold the final class label. Prediction for a new instance is made by following the branch matching its attribute values from the root down to a leaf.</w:t>
      </w:r>
    </w:p>
    <w:p w14:paraId="48262472">
      <w:pPr>
        <w:spacing w:after="150"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5334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A5DF">
      <w:pPr>
        <w:pStyle w:val="3"/>
        <w:spacing w:before="20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Feature Selection: Entropy and Information Gain</w:t>
      </w:r>
    </w:p>
    <w:p w14:paraId="501DF558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Entropy measures the impurity/disorder of a set S with respect to the target class:</w:t>
      </w:r>
    </w:p>
    <w:p w14:paraId="403EC8D5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Entropy(S) = − Σ pᵢ log₂(pᵢ)     (sum over each class i, pᵢ = proportion of class i in S)</w:t>
      </w:r>
    </w:p>
    <w:p w14:paraId="4B6F2E4F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Information Gain measures the reduction in entropy achieved by splitting S on attribute A:</w:t>
      </w:r>
    </w:p>
    <w:p w14:paraId="7FFD345C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Gain(S, A) = Entropy(S) − Σ (|Sᵥ| / |S|) × Entropy(Sᵥ)     (sum over each value v of A)</w:t>
      </w:r>
    </w:p>
    <w:p w14:paraId="7D771C42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At each node, the decision tree algorithm (e.g., ID3/C4.5) computes the Information Gain for every candidate attribute and selects the attribute with the highest gain as the splitting test, since it produces the purest (most homogeneous) child subsets.</w:t>
      </w:r>
    </w:p>
    <w:p w14:paraId="3A9398DE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Worked Example — "PlayTennis" Dataset (Outlook attribute)</w:t>
      </w:r>
    </w:p>
    <w:tbl>
      <w:tblPr>
        <w:tblStyle w:val="9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500"/>
        <w:gridCol w:w="3500"/>
      </w:tblGrid>
      <w:tr w14:paraId="4E0D6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BC74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Day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25B8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Outlook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94FA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PlayTennis</w:t>
            </w:r>
          </w:p>
        </w:tc>
      </w:tr>
      <w:tr w14:paraId="4BDE1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3232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1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E3D3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Sunny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1DF3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14:paraId="197B2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C282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2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B974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Sunny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4A55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14:paraId="7866F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A4E9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3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B835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Overcast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92F3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14:paraId="729B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303D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4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34E5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Rain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3769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14:paraId="19EC1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57A0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5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C064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Rain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3D2C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14:paraId="4470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DA28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6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EF47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Rain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396D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14:paraId="383C1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E2BC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7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5B44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Overcast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DB7E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14:paraId="01C6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8D9F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8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E361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Sunny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FC28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Yes</w:t>
            </w:r>
          </w:p>
        </w:tc>
      </w:tr>
    </w:tbl>
    <w:p w14:paraId="2BF4BF80">
      <w:pPr>
        <w:spacing w:after="150" w:line="360" w:lineRule="auto"/>
        <w:rPr>
          <w:rFonts w:hint="default" w:ascii="Times New Roman" w:hAnsi="Times New Roman" w:cs="Times New Roman"/>
          <w:color w:val="auto"/>
        </w:rPr>
      </w:pPr>
    </w:p>
    <w:p w14:paraId="5364755B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Overall set S: 5 Yes, 3 No out of 8 ⇒ Entropy(S) = −(5/8)log₂(5/8) − (3/8)log₂(3/8) = 0.424 + 0.531 = 0.955 bits.</w:t>
      </w:r>
    </w:p>
    <w:p w14:paraId="4754235C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Sunny {No, No, Yes}: Entropy = 0.918;  Overcast {Yes, Yes}: Entropy = 0 (pure);  Rain {Yes, Yes, No}: Entropy = 0.918.</w:t>
      </w:r>
    </w:p>
    <w:p w14:paraId="04BD3577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Weighted entropy after split = (3/8)(0.918) + (2/8)(0) + (3/8)(0.918) = 0.689 bits.</w:t>
      </w:r>
    </w:p>
    <w:p w14:paraId="69A37DE6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Information Gain(Outlook) = 0.955 − 0.689 = 0.266 bits.</w:t>
      </w:r>
    </w:p>
    <w:p w14:paraId="49CA5E6E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Outlook is compared against the other attributes (Humidity, Wind, Temperature) in the same way; whichever gives the highest gain becomes the root. Here Outlook is chosen as the root — the Overcast branch is already pure (leaf = Yes), while the Sunny and Rain branches are split further (on Humidity and Wind respectively) using the same entropy/gain procedure, recursively, until all leaves are pure or a stopping criterion is met.</w:t>
      </w:r>
    </w:p>
    <w:p w14:paraId="222B9EA3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Pruning</w:t>
      </w:r>
    </w:p>
    <w:p w14:paraId="3F1C27AF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Pre-pruning (early stopping): stop splitting a node early using constraints such as maximum depth, minimum samples per leaf, or a minimum information-gain threshold.</w:t>
      </w:r>
    </w:p>
    <w:p w14:paraId="7D9DF63C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Post-pruning: grow the full tree first, then remove (collapse) branches that do not improve accuracy on a separate validation set — common methods include Reduced-Error Pruning and Cost-Complexity Pruning.</w:t>
      </w:r>
    </w:p>
    <w:p w14:paraId="3B73FD8F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Controlling Overfitting</w:t>
      </w:r>
    </w:p>
    <w:p w14:paraId="0E5C9819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Limit tree depth (max_depth) and set a minimum number of samples required to split a node or form a leaf.</w:t>
      </w:r>
    </w:p>
    <w:p w14:paraId="790DA553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Apply pruning (pre- or post-pruning) to remove branches that fit noise rather than genuine patterns.</w:t>
      </w:r>
    </w:p>
    <w:p w14:paraId="7095DCEE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 cross-validation to tune these hyperparameters objectively.</w:t>
      </w:r>
    </w:p>
    <w:p w14:paraId="5508D8F7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 ensemble methods (Random Forest, Gradient Boosting) which average many trees to reduce the variance/overfitting of any single tree.</w:t>
      </w:r>
    </w:p>
    <w:p w14:paraId="1EBDDB1D">
      <w:pPr>
        <w:pStyle w:val="2"/>
        <w:spacing w:before="300" w:after="15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7. Machine Learning System for Smart Traffic Congestion Prediction</w:t>
      </w:r>
    </w:p>
    <w:p w14:paraId="5EB174F4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Problem Definition</w:t>
      </w:r>
    </w:p>
    <w:p w14:paraId="0FF5AFAF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Predict traffic congestion level (e.g., Low/Medium/High, or a continuous congestion index) at a road segment using vehicle density, time of day, weather conditions, and road type — a supervised classification or regression problem, generally with a strong time-series component.</w:t>
      </w:r>
    </w:p>
    <w:p w14:paraId="64E36005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Choice of Algorithm and Justification</w:t>
      </w:r>
    </w:p>
    <w:tbl>
      <w:tblPr>
        <w:tblStyle w:val="9"/>
        <w:tblW w:w="9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100"/>
      </w:tblGrid>
      <w:tr w14:paraId="59F30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7648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Algorithm</w:t>
            </w:r>
          </w:p>
        </w:tc>
        <w:tc>
          <w:tcPr>
            <w:tcW w:w="6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0512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Why suitable</w:t>
            </w:r>
          </w:p>
        </w:tc>
      </w:tr>
      <w:tr w14:paraId="06E7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1C35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Random Forest / Gradient Boosting (XGBoost)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7A16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Handles mixed numeric (density, time) and categorical (weather, road type) features well, captures non-linear interactions, robust and fast enough for near-real-time scoring.</w:t>
            </w:r>
          </w:p>
        </w:tc>
      </w:tr>
      <w:tr w14:paraId="19D4B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DB7F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LSTM / GRU (Recurrent Neural Network)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43EC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Traffic congestion is sequential/time-dependent (rush hours, recurring daily patterns) — recurrent architectures capture temporal dependencies across recent time steps better than static models.</w:t>
            </w:r>
          </w:p>
        </w:tc>
      </w:tr>
      <w:tr w14:paraId="37B9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4690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Hybrid approach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8039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Use gradient-boosted trees for fast, interpretable short-term prediction on structured features, and an LSTM for longer sequence/time-pattern modelling where historical trends matter most; ensemble/average their outputs for the deployed system.</w:t>
            </w:r>
          </w:p>
        </w:tc>
      </w:tr>
    </w:tbl>
    <w:p w14:paraId="21C3730E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</w:p>
    <w:p w14:paraId="3B849B23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Preprocessing and Feature Engineering</w:t>
      </w:r>
    </w:p>
    <w:p w14:paraId="02CAD718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Clean sensor/GPS data: remove duplicate or erroneous readings, impute missing vehicle-density values (interpolation for short gaps).</w:t>
      </w:r>
    </w:p>
    <w:p w14:paraId="2096FAC7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Encode categorical variables: one-hot encode weather condition and road type.</w:t>
      </w:r>
    </w:p>
    <w:p w14:paraId="11BDA372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Time features: extract hour-of-day, day-of-week, and weekend/holiday flags; use cyclical encoding (sin/cos) for hour and day so the model understands that 23:00 and 00:00 are close.</w:t>
      </w:r>
    </w:p>
    <w:p w14:paraId="4D169FA3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Engineer lag and rolling features: vehicle density over the last 15/30/60 minutes, rolling average speed, to capture recent trend.</w:t>
      </w:r>
    </w:p>
    <w:p w14:paraId="030A3775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Scale numeric features (density, speed) using standardization, especially if using neural network components.</w:t>
      </w:r>
    </w:p>
    <w:p w14:paraId="72E5B449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Training, Validation, and Deployment</w:t>
      </w:r>
    </w:p>
    <w:p w14:paraId="6C6B29C7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 a time-based (chronological) train/validation/test split rather than random shuffling, since future data must not leak into training.</w:t>
      </w:r>
    </w:p>
    <w:p w14:paraId="4B7BFA5F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Apply time-series cross-validation (rolling-origin) for hyperparameter tuning.</w:t>
      </w:r>
    </w:p>
    <w:p w14:paraId="544DD5D2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Evaluate with regression metrics (RMSE, MAE) if predicting a continuous congestion index, or classification metrics (accuracy, F1) if predicting congestion categories.</w:t>
      </w:r>
    </w:p>
    <w:p w14:paraId="6B590DDB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For deployment: expose the trained model as a low-latency API/microservice that ingests live sensor/GPS streams, generates rolling predictions (e.g., every 1–5 minutes), and feeds results to traffic-signal control or driver-facing navigation systems.</w:t>
      </w:r>
    </w:p>
    <w:p w14:paraId="59EE59E9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Set up continuous monitoring for data drift (e.g., road construction, new routes) and scheduled retraining with fresh data to keep predictions accurate over time.</w:t>
      </w:r>
    </w:p>
    <w:p w14:paraId="09E92E0D">
      <w:pPr>
        <w:pStyle w:val="2"/>
        <w:spacing w:before="300" w:after="15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8. Convolutional Neural Networks (CNNs)</w:t>
      </w:r>
    </w:p>
    <w:p w14:paraId="3359D2F1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Architecture</w:t>
      </w:r>
    </w:p>
    <w:p w14:paraId="18F334B1">
      <w:pPr>
        <w:spacing w:after="15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6096000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A30B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Key Layers</w:t>
      </w:r>
    </w:p>
    <w:tbl>
      <w:tblPr>
        <w:tblStyle w:val="9"/>
        <w:tblW w:w="9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100"/>
      </w:tblGrid>
      <w:tr w14:paraId="3A975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F181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Layer</w:t>
            </w:r>
          </w:p>
        </w:tc>
        <w:tc>
          <w:tcPr>
            <w:tcW w:w="7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11F2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Role</w:t>
            </w:r>
          </w:p>
        </w:tc>
      </w:tr>
      <w:tr w14:paraId="4D34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27BE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Convolutional Layer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2D39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Slides a set of learnable filters (kernels) across the input, computing a dot product at each position to produce feature maps that highlight patterns such as edges, textures, or shapes. Followed by a non-linear activation (ReLU) to introduce non-linearity.</w:t>
            </w:r>
          </w:p>
        </w:tc>
      </w:tr>
      <w:tr w14:paraId="6BB9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7EE1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Pooling Layer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F9F5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Downsamples each feature map (e.g., Max Pooling takes the maximum value in each window) — reduces spatial dimensions and computation, and provides a degree of translation invariance.</w:t>
            </w:r>
          </w:p>
        </w:tc>
      </w:tr>
      <w:tr w14:paraId="43B5E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8B51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Fully Connected (FC) Layer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E560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After flattening the final feature maps into a vector, one or more dense layers combine all extracted features to perform the final classification, ending in a Softmax layer that outputs class probabilities.</w:t>
            </w:r>
          </w:p>
        </w:tc>
      </w:tr>
    </w:tbl>
    <w:p w14:paraId="4C6D0F35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Generating Feature Maps</w:t>
      </w:r>
    </w:p>
    <w:p w14:paraId="5EC47699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Each filter (e.g., 3×3 or 5×5) is convolved across the width and height of the input volume: at every position, an element-wise multiplication between the filter weights and the underlying input patch is summed to produce one output value. Repeating this across the whole input produces a 2-D feature map for that filter; using multiple filters in a layer produces multiple feature maps stacked into a 3-D output volume, each capturing a different pattern.</w:t>
      </w:r>
    </w:p>
    <w:p w14:paraId="148AA58F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Backpropagation in CNNs</w:t>
      </w:r>
    </w:p>
    <w:p w14:paraId="2887A15E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loss computed at the output layer is propagated backward through the FC layers using standard backpropagation (chain rule) to compute gradients with respect to FC weights.</w:t>
      </w:r>
    </w:p>
    <w:p w14:paraId="4F08D350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Through pooling layers, gradients are routed back only to the input position that produced the max value (for Max Pooling) or distributed evenly (for Average Pooling).</w:t>
      </w:r>
    </w:p>
    <w:p w14:paraId="14785435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Through convolutional layers, the gradient with respect to each filter weight is computed as the convolution of the input feature map with the incoming gradient (error) signal; gradients are also propagated further back using the flipped/transposed filters.</w:t>
      </w:r>
    </w:p>
    <w:p w14:paraId="4B94699D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All weights (filters and FC weights) are then updated using gradient descent (or a variant such as Adam) scaled by the learning rate.</w:t>
      </w:r>
    </w:p>
    <w:p w14:paraId="38B403FD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</w:p>
    <w:p w14:paraId="0157A432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</w:p>
    <w:p w14:paraId="1212D3AA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Example — Image Classification</w:t>
      </w:r>
    </w:p>
    <w:p w14:paraId="4325B659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For classifying handwritten digits (e.g., MNIST, 28×28 grayscale images): Conv Layer 1 (e.g., 32 filters, 3×3) detects low-level edges/strokes → ReLU → Pooling reduces size → Conv Layer 2 detects higher-level shapes (loops, curves that make up digits) → ReLU → Pooling → Flatten → Fully Connected layer combines these high-level features → Softmax outputs a probability for each digit class (0–9), and the class with the highest probability is the prediction.</w:t>
      </w:r>
    </w:p>
    <w:p w14:paraId="5AD88C5E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Factors Affecting Model Performance</w:t>
      </w:r>
    </w:p>
    <w:p w14:paraId="711C514B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Quantity and quality of labeled training data; class balance.</w:t>
      </w:r>
    </w:p>
    <w:p w14:paraId="7995B9E0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Network depth and filter/kernel sizes — too shallow underfits, too deep without enough data can overfit.</w:t>
      </w:r>
    </w:p>
    <w:p w14:paraId="361AF385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Learning rate and optimizer choice — poor settings cause slow or unstable convergence.</w:t>
      </w:r>
    </w:p>
    <w:p w14:paraId="40BA3AB8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Regularization techniques used (Dropout, Batch Normalization, weight decay) to control overfitting.</w:t>
      </w:r>
    </w:p>
    <w:p w14:paraId="0B99D14B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Data augmentation (rotation, flipping, cropping) to improve generalization on limited data.</w:t>
      </w:r>
    </w:p>
    <w:p w14:paraId="0B585EC8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Computational resources (GPU memory/time), which constrain batch size and achievable model size.</w:t>
      </w:r>
    </w:p>
    <w:p w14:paraId="3A004E94">
      <w:pPr>
        <w:pStyle w:val="2"/>
        <w:spacing w:before="300" w:after="15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9. Genetic Algorithms for Feature Selection</w:t>
      </w:r>
    </w:p>
    <w:p w14:paraId="4CA9B0DE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Chromosome Representation</w:t>
      </w:r>
    </w:p>
    <w:p w14:paraId="19B8EC64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Each candidate feature subset is represented as a binary chromosome of length equal to the total number of available features, where bit i = 1 means feature i is included in the subset and bit i = 0 means it is excluded. For example, with 6 features, the chromosome 1 0 1 1 0 0 represents a subset containing features 1, 3, and 4 only.</w:t>
      </w:r>
    </w:p>
    <w:p w14:paraId="1CBF4FDD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Fitness Evaluation</w:t>
      </w:r>
    </w:p>
    <w:p w14:paraId="2516CB07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For each chromosome, train the target ML model (e.g., a classifier) using only the features flagged as 1, and evaluate it on a validation set.</w:t>
      </w:r>
    </w:p>
    <w:p w14:paraId="3F2819A1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Fitness is typically the model's performance metric (accuracy, F1-score, or AUC) on that subset, often combined with a small penalty for the number of features selected, so the GA favors compact, high-performing subsets: Fitness = Performance − λ × (number of features selected).</w:t>
      </w:r>
    </w:p>
    <w:p w14:paraId="0CFF4433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Selection, Crossover, and Mutation</w:t>
      </w:r>
    </w:p>
    <w:p w14:paraId="22B65E07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Selection: chromosomes (feature subsets) with higher fitness are more likely to be chosen as parents for the next generation, using methods such as roulette-wheel or tournament selection — mimicking survival of the fittest.</w:t>
      </w:r>
    </w:p>
    <w:p w14:paraId="7963AB68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Crossover: two parent chromosomes exchange segments of their bit strings (single-point or multi-point crossover) to produce offspring subsets that combine useful features from both parents, exploring new combinations.</w:t>
      </w:r>
    </w:p>
    <w:p w14:paraId="794CF219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Mutation: randomly flips a small number of bits (toggling a feature in/out) with low probability, maintaining diversity in the population and allowing the search to escape local optima by trying feature combinations that crossover alone would not generate.</w:t>
      </w:r>
    </w:p>
    <w:p w14:paraId="69FE30B0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These three operators are applied over many generations, progressively evolving the population toward feature subsets with higher fitness.</w:t>
      </w:r>
    </w:p>
    <w:p w14:paraId="7F4D5E3B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How This Improves Accuracy and Reduces Complexity</w:t>
      </w:r>
    </w:p>
    <w:p w14:paraId="37483FE3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Removes irrelevant or redundant features that add noise and can mislead the model, which typically improves predictive accuracy.</w:t>
      </w:r>
    </w:p>
    <w:p w14:paraId="33022FD8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Reduces the dimensionality of the input, which lowers training time, memory usage, and the risk of overfitting (fewer parameters relative to the amount of data).</w:t>
      </w:r>
    </w:p>
    <w:p w14:paraId="4D1A18D7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Produces a smaller, more interpretable feature set, making the resulting model easier to understand, explain, and maintain — without needing to exhaustively evaluate every possible feature subset (which is computationally infeasible for large feature counts).</w:t>
      </w:r>
    </w:p>
    <w:p w14:paraId="761E4C63">
      <w:pPr>
        <w:pStyle w:val="2"/>
        <w:spacing w:before="300" w:after="15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10. Evaluation Metrics for Classification Problems</w:t>
      </w:r>
    </w:p>
    <w:p w14:paraId="7B3C67BD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Sample Confusion Matrix (illustrative fraud-detection example)</w:t>
      </w:r>
    </w:p>
    <w:tbl>
      <w:tblPr>
        <w:tblStyle w:val="9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1700"/>
      </w:tblGrid>
      <w:tr w14:paraId="142D2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F7222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FE9A1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Predicted Fraud</w:t>
            </w:r>
          </w:p>
        </w:tc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622B3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Predicted Legit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C83B6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Total (Actual)</w:t>
            </w:r>
          </w:p>
        </w:tc>
      </w:tr>
      <w:tr w14:paraId="1D875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933AC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Actual Fraud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FA3B6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TP = 80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7CBDC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FN = 40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85C14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120</w:t>
            </w:r>
          </w:p>
        </w:tc>
      </w:tr>
      <w:tr w14:paraId="0210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C4466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Actual Legit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EED48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FP = 30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A3303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TN = 850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D0308">
            <w:pPr>
              <w:spacing w:line="360" w:lineRule="auto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880</w:t>
            </w:r>
          </w:p>
        </w:tc>
      </w:tr>
    </w:tbl>
    <w:p w14:paraId="3D12A1FD">
      <w:pPr>
        <w:spacing w:after="150" w:line="360" w:lineRule="auto"/>
        <w:rPr>
          <w:rFonts w:hint="default" w:ascii="Times New Roman" w:hAnsi="Times New Roman" w:cs="Times New Roman"/>
          <w:color w:val="auto"/>
        </w:rPr>
      </w:pPr>
    </w:p>
    <w:p w14:paraId="34D337FF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Total samples = 80 + 850 + 30 + 40 = 1000</w:t>
      </w:r>
    </w:p>
    <w:p w14:paraId="3ECB0542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Metric Calculations</w:t>
      </w:r>
    </w:p>
    <w:tbl>
      <w:tblPr>
        <w:tblStyle w:val="9"/>
        <w:tblW w:w="9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7"/>
        <w:gridCol w:w="2459"/>
        <w:gridCol w:w="3017"/>
        <w:gridCol w:w="1577"/>
      </w:tblGrid>
      <w:tr w14:paraId="0F16E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7FD3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Metric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9C9D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Formula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5D27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Calculation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B576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Result</w:t>
            </w:r>
          </w:p>
        </w:tc>
      </w:tr>
      <w:tr w14:paraId="78FD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870E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Accuracy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4659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(TP+TN)/Total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2550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(80+850)/1000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6C1E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0.93 = 93%</w:t>
            </w:r>
          </w:p>
        </w:tc>
      </w:tr>
      <w:tr w14:paraId="02380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E736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Precision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6411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TP/(TP+FP)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441A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80/110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49C1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 xml:space="preserve">0.727 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= 72.7%</w:t>
            </w:r>
          </w:p>
        </w:tc>
      </w:tr>
      <w:tr w14:paraId="0052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BDD9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Recall (Sensitivity)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0CE5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TP/(TP+FN)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3EEF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80/120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5EE6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0.667 = 66.7%</w:t>
            </w:r>
          </w:p>
        </w:tc>
      </w:tr>
      <w:tr w14:paraId="4A13D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231C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F1-score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FFAB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2×(P×R)/(P+R)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C7C9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2×(0.727×0.667)/(0.727+0.667)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3F4C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  <w:t>0.696 = 69.6%</w:t>
            </w:r>
          </w:p>
        </w:tc>
      </w:tr>
    </w:tbl>
    <w:p w14:paraId="1D90E32D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</w:p>
    <w:p w14:paraId="4A96DD6F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ROC Curve</w:t>
      </w:r>
    </w:p>
    <w:p w14:paraId="1214FCC9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ROC (Receiver Operating Characteristic) curve plots the True Positive Rate (Recall) against the False Positive Rate (FP / (FP+TN)) at every possible classification threshold. The Area Under the Curve (AUC) summarizes performance across all thresholds into a single number (1.0 = perfect, 0.5 = random guessing) — it is especially useful because it does not depend on choosing one fixed threshold, unlike accuracy/precision/recall which are all threshold-specific.</w:t>
      </w:r>
    </w:p>
    <w:p w14:paraId="630C5FE8">
      <w:pPr>
        <w:pStyle w:val="3"/>
        <w:spacing w:before="20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Why These Metrics Matter in Practice</w:t>
      </w:r>
    </w:p>
    <w:p w14:paraId="3D9FFBE1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Accuracy alone is misleading here — a naive model that always predicts "Legit" would score 88% accuracy (880/1000) despite catching zero fraud cases, because the classes are imbalanced. This shows why accuracy should never be used alone on imbalanced problems like fraud or disease detection.</w:t>
      </w:r>
    </w:p>
    <w:p w14:paraId="48DB9BB7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Medical diagnosis: Recall/Sensitivity is usually prioritized — missing an actual disease case (false negative) can be life-threatening, so the model should minimize FN even if it means accepting more false positives (which just trigger further tests).</w:t>
      </w:r>
    </w:p>
    <w:p w14:paraId="2D74FE57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Fraud detection: both Precision and Recall matter — low precision means legitimate customers are frequently flagged (poor experience, wasted investigation effort), while low recall means fraud goes undetected (direct financial loss); F1-score balances the two, and ROC-AUC is used to compare models independent of the exact threshold chosen, which is often tuned separately based on business cost trade-offs.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37A23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1917</Words>
  <Characters>11068</Characters>
  <TotalTime>3</TotalTime>
  <ScaleCrop>false</ScaleCrop>
  <LinksUpToDate>false</LinksUpToDate>
  <CharactersWithSpaces>12836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2026-08-06T05:38:00Z</dcterms:created>
  <dc:creator>Un-named</dc:creator>
  <cp:lastModifiedBy>Yuvaguru Yuvaguru</cp:lastModifiedBy>
  <dcterms:modified xsi:type="dcterms:W3CDTF">2026-08-06T05:44:02Z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eyJoZGlkIjoiODllMmIyYTIxZTA2ZTAxNWQ2MmZkN2IzNDUxNDgxNjciLCJ1c2VySWQiOiI1Njc2MTI1NTcxOTYifQ==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8FF02F7C4A23487DBC67F396611398DD_13</vt:lpwstr>
  </property>
</Properties>
</file>