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D2A01AA" w:rsidR="00A10CEC" w:rsidRDefault="00000000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0" w:name="_wkqeihk8shgz" w:colFirst="0" w:colLast="0"/>
      <w:bookmarkEnd w:id="0"/>
      <w:r>
        <w:rPr>
          <w:b/>
          <w:bCs/>
          <w:color w:val="1F1F1F"/>
          <w:sz w:val="46"/>
          <w:szCs w:val="46"/>
        </w:rPr>
        <w:t xml:space="preserve">Quantum Threat </w:t>
      </w:r>
      <w:r w:rsidR="00EC5725">
        <w:rPr>
          <w:b/>
          <w:bCs/>
          <w:color w:val="1F1F1F"/>
          <w:sz w:val="46"/>
          <w:szCs w:val="46"/>
        </w:rPr>
        <w:t>Modelling</w:t>
      </w:r>
      <w:r>
        <w:rPr>
          <w:b/>
          <w:bCs/>
          <w:color w:val="1F1F1F"/>
          <w:sz w:val="46"/>
          <w:szCs w:val="46"/>
        </w:rPr>
        <w:t xml:space="preserve"> for Maritime Critical Infrastructure</w:t>
      </w:r>
    </w:p>
    <w:p w14:paraId="00000002" w14:textId="77777777" w:rsidR="00A10CEC" w:rsidRDefault="00000000">
      <w:pPr>
        <w:spacing w:after="160"/>
        <w:rPr>
          <w:color w:val="1F1F1F"/>
        </w:rPr>
      </w:pPr>
      <w:r>
        <w:rPr>
          <w:b/>
          <w:bCs/>
          <w:color w:val="1F1F1F"/>
        </w:rPr>
        <w:t>Date:</w:t>
      </w:r>
      <w:r>
        <w:rPr>
          <w:color w:val="1F1F1F"/>
        </w:rPr>
        <w:t xml:space="preserve"> March 2026</w:t>
      </w:r>
    </w:p>
    <w:p w14:paraId="00000003" w14:textId="7E504BB2" w:rsidR="00A10CEC" w:rsidRDefault="00000000">
      <w:pPr>
        <w:spacing w:after="160"/>
        <w:rPr>
          <w:color w:val="1F1F1F"/>
        </w:rPr>
      </w:pPr>
      <w:r>
        <w:rPr>
          <w:b/>
          <w:bCs/>
          <w:color w:val="1F1F1F"/>
        </w:rPr>
        <w:t>Authors:</w:t>
      </w:r>
      <w:r>
        <w:rPr>
          <w:color w:val="1F1F1F"/>
        </w:rPr>
        <w:t xml:space="preserve"> [</w:t>
      </w:r>
      <w:proofErr w:type="spellStart"/>
      <w:r>
        <w:rPr>
          <w:color w:val="1F1F1F"/>
        </w:rPr>
        <w:t>NIkhil</w:t>
      </w:r>
      <w:proofErr w:type="spellEnd"/>
      <w:r>
        <w:rPr>
          <w:color w:val="1F1F1F"/>
        </w:rPr>
        <w:t>(23BCB7059), Ad</w:t>
      </w:r>
      <w:r w:rsidR="00EC5725">
        <w:rPr>
          <w:color w:val="1F1F1F"/>
        </w:rPr>
        <w:t>h</w:t>
      </w:r>
      <w:r>
        <w:rPr>
          <w:color w:val="1F1F1F"/>
        </w:rPr>
        <w:t>it</w:t>
      </w:r>
      <w:r w:rsidR="00EC5725">
        <w:rPr>
          <w:color w:val="1F1F1F"/>
        </w:rPr>
        <w:t>h</w:t>
      </w:r>
      <w:r>
        <w:rPr>
          <w:color w:val="1F1F1F"/>
        </w:rPr>
        <w:t>ya</w:t>
      </w:r>
      <w:r w:rsidR="00EC5725">
        <w:rPr>
          <w:color w:val="1F1F1F"/>
        </w:rPr>
        <w:t xml:space="preserve"> Raviprakash</w:t>
      </w:r>
      <w:r>
        <w:rPr>
          <w:color w:val="1F1F1F"/>
        </w:rPr>
        <w:t>(23BCB7141)]</w:t>
      </w:r>
    </w:p>
    <w:p w14:paraId="00000004" w14:textId="34BB6304" w:rsidR="00A10CEC" w:rsidRPr="00EC5725" w:rsidRDefault="00000000">
      <w:pPr>
        <w:spacing w:after="160"/>
        <w:rPr>
          <w:color w:val="1F1F1F"/>
        </w:rPr>
      </w:pPr>
      <w:r>
        <w:rPr>
          <w:b/>
          <w:bCs/>
          <w:color w:val="1F1F1F"/>
        </w:rPr>
        <w:t>Subject:</w:t>
      </w:r>
      <w:r>
        <w:rPr>
          <w:color w:val="1F1F1F"/>
        </w:rPr>
        <w:t xml:space="preserve"> Cryptology</w:t>
      </w:r>
      <w:r w:rsidR="00EC5725">
        <w:rPr>
          <w:color w:val="1F1F1F"/>
        </w:rPr>
        <w:t xml:space="preserve"> CSE2021 </w:t>
      </w:r>
      <w:r w:rsidR="00EC5725" w:rsidRPr="00EC5725">
        <w:rPr>
          <w:b/>
          <w:bCs/>
          <w:color w:val="1F1F1F"/>
        </w:rPr>
        <w:t>Slot:</w:t>
      </w:r>
      <w:r w:rsidR="00EC5725">
        <w:rPr>
          <w:b/>
          <w:bCs/>
          <w:color w:val="1F1F1F"/>
        </w:rPr>
        <w:t xml:space="preserve"> </w:t>
      </w:r>
      <w:r w:rsidR="00EC5725">
        <w:rPr>
          <w:color w:val="1F1F1F"/>
        </w:rPr>
        <w:t>A1</w:t>
      </w:r>
    </w:p>
    <w:p w14:paraId="00000005" w14:textId="77777777" w:rsidR="00A10CEC" w:rsidRDefault="00000000">
      <w:pPr>
        <w:rPr>
          <w:color w:val="1F1F1F"/>
        </w:rPr>
      </w:pPr>
      <w:r>
        <w:pict w14:anchorId="6DCAF4D8">
          <v:rect id="_x0000_i1025" style="width:0;height:1.5pt" o:hralign="center" o:hrstd="t" o:hr="t" fillcolor="#a0a0a0" stroked="f"/>
        </w:pict>
      </w:r>
    </w:p>
    <w:p w14:paraId="00000006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in9g6lcx3yjv" w:colFirst="0" w:colLast="0"/>
      <w:bookmarkEnd w:id="1"/>
      <w:r>
        <w:rPr>
          <w:b/>
          <w:bCs/>
          <w:color w:val="1F1F1F"/>
          <w:sz w:val="26"/>
          <w:szCs w:val="26"/>
        </w:rPr>
        <w:t>1. Executive Summary</w:t>
      </w:r>
    </w:p>
    <w:p w14:paraId="00000007" w14:textId="47E287CE" w:rsidR="00A10CEC" w:rsidRDefault="00000000">
      <w:pPr>
        <w:spacing w:after="160"/>
        <w:rPr>
          <w:color w:val="1F1F1F"/>
        </w:rPr>
      </w:pPr>
      <w:r>
        <w:rPr>
          <w:color w:val="1F1F1F"/>
        </w:rPr>
        <w:t xml:space="preserve">As of 2026, the maritime industry has reached a critical digital juncture. With 90% of global trade moving by sea, the security of maritime communication, navigation, and operational technology (OT) is paramount. This report </w:t>
      </w:r>
      <w:r w:rsidR="00EC5725">
        <w:rPr>
          <w:color w:val="1F1F1F"/>
        </w:rPr>
        <w:t>analyses</w:t>
      </w:r>
      <w:r>
        <w:rPr>
          <w:color w:val="1F1F1F"/>
        </w:rPr>
        <w:t xml:space="preserve"> the systemic risks posed by the advent of Cryptographically Relevant Quantum Computers (CRQC). We apply the STRIDE threat </w:t>
      </w:r>
      <w:r w:rsidR="00EC5725">
        <w:rPr>
          <w:color w:val="1F1F1F"/>
        </w:rPr>
        <w:t>modelling</w:t>
      </w:r>
      <w:r>
        <w:rPr>
          <w:color w:val="1F1F1F"/>
        </w:rPr>
        <w:t xml:space="preserve"> framework to identify maritime-specific vulnerabilities—such as AIS spoofing and "Harvest Now, Decrypt Later" (HNDL) attacks—and propose a structured migration toward NIST-standardized Post-Quantum Cryptography (PQC).</w:t>
      </w:r>
    </w:p>
    <w:p w14:paraId="00000008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4rfgh3vcxwx6" w:colFirst="0" w:colLast="0"/>
      <w:bookmarkEnd w:id="2"/>
      <w:r>
        <w:rPr>
          <w:b/>
          <w:bCs/>
          <w:color w:val="1F1F1F"/>
          <w:sz w:val="26"/>
          <w:szCs w:val="26"/>
        </w:rPr>
        <w:t>2. Introduction: The 2026 Quantum Landscape</w:t>
      </w:r>
    </w:p>
    <w:p w14:paraId="00000009" w14:textId="77777777" w:rsidR="00A10CEC" w:rsidRDefault="00000000">
      <w:pPr>
        <w:spacing w:after="160"/>
        <w:rPr>
          <w:color w:val="1F1F1F"/>
        </w:rPr>
      </w:pPr>
      <w:r>
        <w:rPr>
          <w:color w:val="1F1F1F"/>
        </w:rPr>
        <w:t>The cryptographic foundation of modern maritime safety (RSA and ECC) is built on mathematical problems that are computationally infeasible for classical computers but trivial for quantum machines.</w:t>
      </w:r>
    </w:p>
    <w:p w14:paraId="0000000A" w14:textId="77777777" w:rsidR="00A10CEC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Shor’s Algorithm:</w:t>
      </w:r>
      <w:r>
        <w:rPr>
          <w:color w:val="1F1F1F"/>
        </w:rPr>
        <w:t xml:space="preserve"> Proven to break asymmetric encryption by efficiently solving integer factorization and discrete logarithms.</w:t>
      </w:r>
    </w:p>
    <w:p w14:paraId="0000000B" w14:textId="77777777" w:rsidR="00A10CEC" w:rsidRDefault="00000000">
      <w:pPr>
        <w:numPr>
          <w:ilvl w:val="0"/>
          <w:numId w:val="1"/>
        </w:numPr>
        <w:spacing w:after="360"/>
      </w:pPr>
      <w:r>
        <w:rPr>
          <w:b/>
          <w:bCs/>
          <w:color w:val="1F1F1F"/>
        </w:rPr>
        <w:t>Grover’s Algorithm:</w:t>
      </w:r>
      <w:r>
        <w:rPr>
          <w:color w:val="1F1F1F"/>
        </w:rPr>
        <w:t xml:space="preserve"> Increases the speed of brute-force attacks on symmetric encryption (AES).</w:t>
      </w:r>
      <w:r>
        <w:rPr>
          <w:color w:val="1F1F1F"/>
        </w:rPr>
        <w:br/>
        <w:t xml:space="preserve">In 2026, the maritime industry faces the </w:t>
      </w:r>
      <w:r>
        <w:rPr>
          <w:b/>
          <w:bCs/>
          <w:color w:val="1F1F1F"/>
        </w:rPr>
        <w:t>HNDL</w:t>
      </w:r>
      <w:r>
        <w:rPr>
          <w:color w:val="1F1F1F"/>
        </w:rPr>
        <w:t xml:space="preserve"> threat: adversaries are intercepting encrypted Satellite (SATCOM) and Port-to-Ship traffic today, intending to decrypt it once quantum hardware matures.</w:t>
      </w:r>
    </w:p>
    <w:p w14:paraId="0000000C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vjkjzl470n1e" w:colFirst="0" w:colLast="0"/>
      <w:bookmarkEnd w:id="3"/>
      <w:r>
        <w:rPr>
          <w:b/>
          <w:bCs/>
          <w:color w:val="1F1F1F"/>
          <w:sz w:val="26"/>
          <w:szCs w:val="26"/>
        </w:rPr>
        <w:t>3. Maritime Vulnerability Assessment (STRIDE Model)</w:t>
      </w:r>
    </w:p>
    <w:p w14:paraId="0000000D" w14:textId="77777777" w:rsidR="00A10CEC" w:rsidRDefault="00000000">
      <w:pPr>
        <w:spacing w:after="160"/>
        <w:rPr>
          <w:color w:val="1F1F1F"/>
        </w:rPr>
      </w:pPr>
      <w:r>
        <w:rPr>
          <w:color w:val="1F1F1F"/>
        </w:rPr>
        <w:t>We identified four critical systems at risk:</w:t>
      </w:r>
    </w:p>
    <w:p w14:paraId="0000000E" w14:textId="77777777" w:rsidR="00A10CEC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AIS (Automatic Identification System):</w:t>
      </w:r>
      <w:r>
        <w:rPr>
          <w:color w:val="1F1F1F"/>
        </w:rPr>
        <w:t xml:space="preserve"> Current digital signatures are vulnerable. Attackers could spoof vessel identities, creating "ghost ships" to mask illegal activities or cause navigational hazards.</w:t>
      </w:r>
    </w:p>
    <w:p w14:paraId="0000000F" w14:textId="77777777" w:rsidR="00A10CEC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ECDIS (Navigation Charts):</w:t>
      </w:r>
      <w:r>
        <w:rPr>
          <w:color w:val="1F1F1F"/>
        </w:rPr>
        <w:t xml:space="preserve"> Secure chart updates rely on Public Key Infrastructure (PKI). A quantum breach allows for the injection of malicious charts, leading to vessel grounding.</w:t>
      </w:r>
    </w:p>
    <w:p w14:paraId="00000010" w14:textId="77777777" w:rsidR="00A10CEC" w:rsidRDefault="00000000">
      <w:pPr>
        <w:numPr>
          <w:ilvl w:val="0"/>
          <w:numId w:val="5"/>
        </w:numPr>
      </w:pPr>
      <w:r>
        <w:rPr>
          <w:b/>
          <w:bCs/>
          <w:color w:val="1F1F1F"/>
        </w:rPr>
        <w:t>SATCOM (Satellite Communications):</w:t>
      </w:r>
      <w:r>
        <w:rPr>
          <w:color w:val="1F1F1F"/>
        </w:rPr>
        <w:t xml:space="preserve"> Long-range communication used for manifests and crew data is a primary target for HNDL eavesdropping.</w:t>
      </w:r>
    </w:p>
    <w:p w14:paraId="00000011" w14:textId="77777777" w:rsidR="00A10CEC" w:rsidRDefault="00000000">
      <w:pPr>
        <w:numPr>
          <w:ilvl w:val="0"/>
          <w:numId w:val="5"/>
        </w:numPr>
        <w:spacing w:after="360"/>
      </w:pPr>
      <w:r>
        <w:rPr>
          <w:b/>
          <w:bCs/>
          <w:color w:val="1F1F1F"/>
        </w:rPr>
        <w:t>Port Operational Technology (OT):</w:t>
      </w:r>
      <w:r>
        <w:rPr>
          <w:color w:val="1F1F1F"/>
        </w:rPr>
        <w:t xml:space="preserve"> Automated cranes and terminal gates rely on VPNs. A quantum attack on these handshakes could paralyze a global logistics hub.</w:t>
      </w:r>
    </w:p>
    <w:p w14:paraId="00000012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k36rl8x0gkry" w:colFirst="0" w:colLast="0"/>
      <w:bookmarkEnd w:id="4"/>
      <w:r>
        <w:rPr>
          <w:b/>
          <w:bCs/>
          <w:color w:val="1F1F1F"/>
          <w:sz w:val="26"/>
          <w:szCs w:val="26"/>
        </w:rPr>
        <w:lastRenderedPageBreak/>
        <w:t>4. Technical Mitigation: Lattice-Based Cryptography</w:t>
      </w:r>
    </w:p>
    <w:p w14:paraId="00000013" w14:textId="77777777" w:rsidR="00A10CEC" w:rsidRDefault="00000000">
      <w:pPr>
        <w:spacing w:after="160"/>
        <w:rPr>
          <w:color w:val="1F1F1F"/>
        </w:rPr>
      </w:pPr>
      <w:r>
        <w:rPr>
          <w:color w:val="1F1F1F"/>
        </w:rPr>
        <w:t xml:space="preserve">To counter these threats, we recommend the adoption of </w:t>
      </w:r>
      <w:r>
        <w:rPr>
          <w:b/>
          <w:bCs/>
          <w:color w:val="1F1F1F"/>
        </w:rPr>
        <w:t>Lattice-based Cryptography</w:t>
      </w:r>
      <w:r>
        <w:rPr>
          <w:color w:val="1F1F1F"/>
        </w:rPr>
        <w:t>, the core of the 2024-2026 NIST PQC standards.</w:t>
      </w:r>
    </w:p>
    <w:p w14:paraId="00000014" w14:textId="77777777" w:rsidR="00A10CEC" w:rsidRDefault="00000000">
      <w:pPr>
        <w:spacing w:after="160"/>
        <w:rPr>
          <w:color w:val="1F1F1F"/>
        </w:rPr>
      </w:pPr>
      <w:r>
        <w:rPr>
          <w:color w:val="1F1F1F"/>
        </w:rPr>
        <w:t xml:space="preserve">Unlike RSA, which uses prime factorization, lattice-based cryptography relies on the </w:t>
      </w:r>
      <w:r>
        <w:rPr>
          <w:b/>
          <w:bCs/>
          <w:color w:val="1F1F1F"/>
        </w:rPr>
        <w:t>Learning with Errors (LWE)</w:t>
      </w:r>
      <w:r>
        <w:rPr>
          <w:color w:val="1F1F1F"/>
        </w:rPr>
        <w:t xml:space="preserve"> problem—finding the shortest vector in a high-dimensional lattice grid. This problem remains "Hard" even for quantum computers.</w:t>
      </w:r>
    </w:p>
    <w:p w14:paraId="00000015" w14:textId="77777777" w:rsidR="00A10CEC" w:rsidRDefault="00000000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Standardized Algorithms for Implementation:</w:t>
      </w:r>
    </w:p>
    <w:p w14:paraId="00000016" w14:textId="77777777" w:rsidR="00A10CEC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FIPS 203 (ML-KEM / Kyber):</w:t>
      </w:r>
      <w:r>
        <w:rPr>
          <w:color w:val="1F1F1F"/>
        </w:rPr>
        <w:t xml:space="preserve"> Used to establish secure "tunnels" between ships and port authorities.</w:t>
      </w:r>
    </w:p>
    <w:p w14:paraId="00000017" w14:textId="77777777" w:rsidR="00A10CEC" w:rsidRDefault="00000000">
      <w:pPr>
        <w:numPr>
          <w:ilvl w:val="0"/>
          <w:numId w:val="4"/>
        </w:numPr>
        <w:spacing w:after="360"/>
      </w:pPr>
      <w:r>
        <w:rPr>
          <w:b/>
          <w:bCs/>
          <w:color w:val="1F1F1F"/>
        </w:rPr>
        <w:t xml:space="preserve">FIPS 204 (ML-DSA / </w:t>
      </w:r>
      <w:proofErr w:type="spellStart"/>
      <w:r>
        <w:rPr>
          <w:b/>
          <w:bCs/>
          <w:color w:val="1F1F1F"/>
        </w:rPr>
        <w:t>Dilithium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Used for authenticating AIS messages and firmware updates for bridge equipment.</w:t>
      </w:r>
    </w:p>
    <w:p w14:paraId="00000018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q6r2g3rko3pv" w:colFirst="0" w:colLast="0"/>
      <w:bookmarkEnd w:id="5"/>
      <w:r>
        <w:rPr>
          <w:b/>
          <w:bCs/>
          <w:color w:val="1F1F1F"/>
          <w:sz w:val="26"/>
          <w:szCs w:val="26"/>
        </w:rPr>
        <w:t>5. Proposed 2026-2030 Roadmap</w:t>
      </w:r>
    </w:p>
    <w:p w14:paraId="00000019" w14:textId="77777777" w:rsidR="00A10CEC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Cryptographic Inventory:</w:t>
      </w:r>
      <w:r>
        <w:rPr>
          <w:color w:val="1F1F1F"/>
        </w:rPr>
        <w:t xml:space="preserve"> Conduct a "Crypto-Audit" of all vessel hardware.</w:t>
      </w:r>
    </w:p>
    <w:p w14:paraId="0000001A" w14:textId="77777777" w:rsidR="00A10CEC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Hybrid Deployment:</w:t>
      </w:r>
      <w:r>
        <w:rPr>
          <w:color w:val="1F1F1F"/>
        </w:rPr>
        <w:t xml:space="preserve"> Implement "Hybrid Packages" that combine classical RSA with PQC (ML-KEM). This ensures safety even if one algorithm is compromised.</w:t>
      </w:r>
    </w:p>
    <w:p w14:paraId="0000001B" w14:textId="77777777" w:rsidR="00A10CEC" w:rsidRDefault="00000000">
      <w:pPr>
        <w:numPr>
          <w:ilvl w:val="0"/>
          <w:numId w:val="3"/>
        </w:numPr>
        <w:spacing w:after="360"/>
      </w:pPr>
      <w:r>
        <w:rPr>
          <w:b/>
          <w:bCs/>
          <w:color w:val="1F1F1F"/>
        </w:rPr>
        <w:t>Crypto-Agility:</w:t>
      </w:r>
      <w:r>
        <w:rPr>
          <w:color w:val="1F1F1F"/>
        </w:rPr>
        <w:t xml:space="preserve"> Design maritime software to allow for rapid algorithm swapping without hardware replacement.</w:t>
      </w:r>
    </w:p>
    <w:p w14:paraId="0000001C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6" w:name="_mmvi0hnjo7wy" w:colFirst="0" w:colLast="0"/>
      <w:bookmarkEnd w:id="6"/>
      <w:r>
        <w:rPr>
          <w:b/>
          <w:bCs/>
          <w:color w:val="1F1F1F"/>
          <w:sz w:val="26"/>
          <w:szCs w:val="26"/>
        </w:rPr>
        <w:t>6. Conclusion</w:t>
      </w:r>
    </w:p>
    <w:p w14:paraId="0000001D" w14:textId="6DA5C249" w:rsidR="00A10CEC" w:rsidRDefault="00000000">
      <w:pPr>
        <w:spacing w:after="160"/>
        <w:rPr>
          <w:color w:val="1F1F1F"/>
        </w:rPr>
      </w:pPr>
      <w:r>
        <w:rPr>
          <w:color w:val="1F1F1F"/>
        </w:rPr>
        <w:t xml:space="preserve">The maritime industry cannot wait for "Q-Day." Proactive threat </w:t>
      </w:r>
      <w:r w:rsidR="00EC5725">
        <w:rPr>
          <w:color w:val="1F1F1F"/>
        </w:rPr>
        <w:t>modelling</w:t>
      </w:r>
      <w:r>
        <w:rPr>
          <w:color w:val="1F1F1F"/>
        </w:rPr>
        <w:t xml:space="preserve"> and the immediate integration of NIST-approved PQC standards are essential to protect the global supply chain. By adopting lattice-based solutions now, we ensure that the vessels of 2026 remain secure for their entire 20-year operational lifecycle.</w:t>
      </w:r>
    </w:p>
    <w:p w14:paraId="0000001E" w14:textId="77777777" w:rsidR="00A10CEC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t8y30amst8ef" w:colFirst="0" w:colLast="0"/>
      <w:bookmarkEnd w:id="7"/>
      <w:r>
        <w:rPr>
          <w:b/>
          <w:bCs/>
          <w:color w:val="1F1F1F"/>
          <w:sz w:val="26"/>
          <w:szCs w:val="26"/>
        </w:rPr>
        <w:t>7. References</w:t>
      </w:r>
    </w:p>
    <w:p w14:paraId="0000001F" w14:textId="77777777" w:rsidR="00A10CEC" w:rsidRDefault="00000000">
      <w:pPr>
        <w:numPr>
          <w:ilvl w:val="0"/>
          <w:numId w:val="2"/>
        </w:numPr>
      </w:pPr>
      <w:r>
        <w:rPr>
          <w:color w:val="1F1F1F"/>
        </w:rPr>
        <w:t>NIST FIPS 203: Module-Lattice-Based Key-Encapsulation Mechanism Standard (2024).</w:t>
      </w:r>
    </w:p>
    <w:p w14:paraId="00000020" w14:textId="77777777" w:rsidR="00A10CEC" w:rsidRDefault="00000000">
      <w:pPr>
        <w:numPr>
          <w:ilvl w:val="0"/>
          <w:numId w:val="2"/>
        </w:numPr>
      </w:pPr>
      <w:r>
        <w:rPr>
          <w:color w:val="1F1F1F"/>
        </w:rPr>
        <w:t>IMO Resolution MSC.428(98): Maritime Cyber Risk Management in Safety Management Systems.</w:t>
      </w:r>
    </w:p>
    <w:p w14:paraId="00000021" w14:textId="77777777" w:rsidR="00A10CEC" w:rsidRDefault="00000000">
      <w:pPr>
        <w:numPr>
          <w:ilvl w:val="0"/>
          <w:numId w:val="2"/>
        </w:numPr>
        <w:spacing w:after="360"/>
      </w:pPr>
      <w:r>
        <w:rPr>
          <w:color w:val="1F1F1F"/>
        </w:rPr>
        <w:t>G7 Cyber Expert Group (G7 CEG): Coordinated Roadmap for PQC Transition (2026).</w:t>
      </w:r>
    </w:p>
    <w:sectPr w:rsidR="00A10C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265549-FB55-419D-A82F-832BAA3AA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3AD7BC-FD38-4DC5-A901-5826FBE66E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BCC"/>
    <w:multiLevelType w:val="multilevel"/>
    <w:tmpl w:val="936AAC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A2545"/>
    <w:multiLevelType w:val="multilevel"/>
    <w:tmpl w:val="E85471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73794A"/>
    <w:multiLevelType w:val="multilevel"/>
    <w:tmpl w:val="D6309F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3D0D08"/>
    <w:multiLevelType w:val="multilevel"/>
    <w:tmpl w:val="5CFEDC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A44561"/>
    <w:multiLevelType w:val="multilevel"/>
    <w:tmpl w:val="AE08FC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3164509">
    <w:abstractNumId w:val="0"/>
  </w:num>
  <w:num w:numId="2" w16cid:durableId="1725594964">
    <w:abstractNumId w:val="4"/>
  </w:num>
  <w:num w:numId="3" w16cid:durableId="434176390">
    <w:abstractNumId w:val="2"/>
  </w:num>
  <w:num w:numId="4" w16cid:durableId="76094995">
    <w:abstractNumId w:val="3"/>
  </w:num>
  <w:num w:numId="5" w16cid:durableId="58214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EC"/>
    <w:rsid w:val="000C2DBD"/>
    <w:rsid w:val="00483F4B"/>
    <w:rsid w:val="00A10CEC"/>
    <w:rsid w:val="00E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706F6"/>
  <w15:docId w15:val="{8E8FA99B-C9CA-4A58-A3DA-66A86AF0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Adhithya Raviprakash</dc:creator>
  <cp:lastModifiedBy>ADHITHYA RAVIPRAKASH</cp:lastModifiedBy>
  <cp:revision>2</cp:revision>
  <dcterms:created xsi:type="dcterms:W3CDTF">2026-03-16T12:54:00Z</dcterms:created>
  <dcterms:modified xsi:type="dcterms:W3CDTF">2026-03-16T12:54:00Z</dcterms:modified>
</cp:coreProperties>
</file>