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3EA" w:rsidRDefault="00E653EA"/>
    <w:p w:rsidR="00334C12" w:rsidRPr="00334C12" w:rsidRDefault="008F02C8" w:rsidP="00F55EAC">
      <w:pPr>
        <w:rPr>
          <w:b/>
        </w:rPr>
      </w:pPr>
      <w:r>
        <w:t xml:space="preserve">          </w:t>
      </w:r>
      <w:r w:rsidR="00F55EAC">
        <w:rPr>
          <w:b/>
        </w:rPr>
        <w:t xml:space="preserve">     </w:t>
      </w:r>
      <w:r w:rsidR="00334C12" w:rsidRPr="00334C12">
        <w:rPr>
          <w:b/>
        </w:rPr>
        <w:t xml:space="preserve">Avg. </w:t>
      </w:r>
      <w:r w:rsidR="00F55EAC">
        <w:rPr>
          <w:b/>
        </w:rPr>
        <w:t xml:space="preserve">PDR or </w:t>
      </w:r>
      <w:r w:rsidR="00334C12" w:rsidRPr="00334C12">
        <w:rPr>
          <w:b/>
        </w:rPr>
        <w:t xml:space="preserve">receive rate using </w:t>
      </w:r>
      <w:proofErr w:type="spellStart"/>
      <w:r w:rsidR="00334C12" w:rsidRPr="00334C12">
        <w:rPr>
          <w:b/>
        </w:rPr>
        <w:t>Friis</w:t>
      </w:r>
      <w:proofErr w:type="spellEnd"/>
      <w:r w:rsidR="00334C12" w:rsidRPr="00334C12">
        <w:rPr>
          <w:b/>
        </w:rPr>
        <w:t xml:space="preserve"> loss model</w:t>
      </w:r>
      <w:r w:rsidR="00F55EAC">
        <w:rPr>
          <w:b/>
        </w:rPr>
        <w:tab/>
      </w:r>
      <w:r w:rsidR="00F55EAC">
        <w:rPr>
          <w:b/>
        </w:rPr>
        <w:tab/>
        <w:t xml:space="preserve">   Avg. </w:t>
      </w:r>
      <w:r w:rsidR="00C33820">
        <w:rPr>
          <w:b/>
        </w:rPr>
        <w:t>PDR or receive rate using ITU-R</w:t>
      </w:r>
      <w:r w:rsidR="00F55EAC">
        <w:rPr>
          <w:b/>
        </w:rPr>
        <w:t>P.1411 Loss model</w:t>
      </w:r>
    </w:p>
    <w:p w:rsidR="00334C12" w:rsidRDefault="00FA728F">
      <w:r w:rsidRPr="00FA728F">
        <w:rPr>
          <w:noProof/>
        </w:rPr>
        <w:drawing>
          <wp:inline distT="0" distB="0" distL="0" distR="0">
            <wp:extent cx="3508896" cy="2381534"/>
            <wp:effectExtent l="19050" t="0" r="15354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C33820">
        <w:t xml:space="preserve">  </w:t>
      </w:r>
      <w:r w:rsidR="00F55EAC" w:rsidRPr="00F55EAC">
        <w:rPr>
          <w:noProof/>
        </w:rPr>
        <w:drawing>
          <wp:inline distT="0" distB="0" distL="0" distR="0">
            <wp:extent cx="3427009" cy="2375819"/>
            <wp:effectExtent l="19050" t="0" r="21041" b="5431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C1089" w:rsidRDefault="009C1089">
      <w:r>
        <w:rPr>
          <w:b/>
        </w:rPr>
        <w:t xml:space="preserve">           </w:t>
      </w:r>
      <w:r w:rsidRPr="00334C12">
        <w:rPr>
          <w:b/>
        </w:rPr>
        <w:t xml:space="preserve">Avg. </w:t>
      </w:r>
      <w:r>
        <w:rPr>
          <w:b/>
        </w:rPr>
        <w:t>PLR or Collision Ratio</w:t>
      </w:r>
      <w:r w:rsidRPr="00334C12">
        <w:rPr>
          <w:b/>
        </w:rPr>
        <w:t xml:space="preserve"> using </w:t>
      </w:r>
      <w:proofErr w:type="spellStart"/>
      <w:r w:rsidRPr="00334C12">
        <w:rPr>
          <w:b/>
        </w:rPr>
        <w:t>Friis</w:t>
      </w:r>
      <w:proofErr w:type="spellEnd"/>
      <w:r w:rsidRPr="00334C12">
        <w:rPr>
          <w:b/>
        </w:rPr>
        <w:t xml:space="preserve"> loss model</w:t>
      </w:r>
      <w:r w:rsidR="00C33820">
        <w:rPr>
          <w:b/>
        </w:rPr>
        <w:tab/>
      </w:r>
      <w:r w:rsidR="00C33820">
        <w:rPr>
          <w:b/>
        </w:rPr>
        <w:tab/>
        <w:t xml:space="preserve">  </w:t>
      </w:r>
      <w:r w:rsidR="00C33820" w:rsidRPr="00334C12">
        <w:rPr>
          <w:b/>
        </w:rPr>
        <w:t xml:space="preserve">Avg. </w:t>
      </w:r>
      <w:r w:rsidR="00C33820">
        <w:rPr>
          <w:b/>
        </w:rPr>
        <w:t>PLR or Collision Ratio</w:t>
      </w:r>
      <w:r w:rsidR="00C33820" w:rsidRPr="00334C12">
        <w:rPr>
          <w:b/>
        </w:rPr>
        <w:t xml:space="preserve"> using </w:t>
      </w:r>
      <w:r w:rsidR="00C33820">
        <w:rPr>
          <w:b/>
        </w:rPr>
        <w:t>ITU-RP.1411</w:t>
      </w:r>
      <w:r w:rsidR="00C33820" w:rsidRPr="00334C12">
        <w:rPr>
          <w:b/>
        </w:rPr>
        <w:t xml:space="preserve"> loss model</w:t>
      </w:r>
    </w:p>
    <w:p w:rsidR="009C1089" w:rsidRDefault="009C1089">
      <w:r w:rsidRPr="009C1089">
        <w:drawing>
          <wp:inline distT="0" distB="0" distL="0" distR="0">
            <wp:extent cx="3507304" cy="2490716"/>
            <wp:effectExtent l="19050" t="0" r="16946" b="4834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33820" w:rsidRPr="00C33820">
        <w:rPr>
          <w:noProof/>
        </w:rPr>
        <w:t xml:space="preserve"> </w:t>
      </w:r>
      <w:r w:rsidR="00C33820">
        <w:rPr>
          <w:noProof/>
        </w:rPr>
        <w:t xml:space="preserve">  </w:t>
      </w:r>
      <w:r w:rsidR="00C33820" w:rsidRPr="00C33820">
        <w:drawing>
          <wp:inline distT="0" distB="0" distL="0" distR="0">
            <wp:extent cx="3404785" cy="2481826"/>
            <wp:effectExtent l="19050" t="0" r="24215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313E" w:rsidRDefault="007F313E"/>
    <w:sectPr w:rsidR="007F313E" w:rsidSect="00334C12">
      <w:pgSz w:w="12240" w:h="15840"/>
      <w:pgMar w:top="426" w:right="47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D3986"/>
    <w:rsid w:val="00171FF3"/>
    <w:rsid w:val="0019206D"/>
    <w:rsid w:val="003011FE"/>
    <w:rsid w:val="00334C12"/>
    <w:rsid w:val="00466C04"/>
    <w:rsid w:val="00493CFA"/>
    <w:rsid w:val="005361C5"/>
    <w:rsid w:val="00660D44"/>
    <w:rsid w:val="00762DFA"/>
    <w:rsid w:val="00770301"/>
    <w:rsid w:val="007F313E"/>
    <w:rsid w:val="00821B3B"/>
    <w:rsid w:val="00845920"/>
    <w:rsid w:val="008F02C8"/>
    <w:rsid w:val="009C1089"/>
    <w:rsid w:val="009D3986"/>
    <w:rsid w:val="009F29B0"/>
    <w:rsid w:val="00C32C36"/>
    <w:rsid w:val="00C33820"/>
    <w:rsid w:val="00C40519"/>
    <w:rsid w:val="00D715BE"/>
    <w:rsid w:val="00D77F34"/>
    <w:rsid w:val="00D90B3A"/>
    <w:rsid w:val="00E4267E"/>
    <w:rsid w:val="00E653EA"/>
    <w:rsid w:val="00EE444D"/>
    <w:rsid w:val="00F55EAC"/>
    <w:rsid w:val="00FA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Avg.%20receive%20rat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Avg.%20receive%20rat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Average%20packet%20loss%20rati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Average%20packet%20loss%20rati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v>20-Vehicles</c:v>
          </c:tx>
          <c:spPr>
            <a:solidFill>
              <a:schemeClr val="accent2"/>
            </a:solidFill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16.30</a:t>
                    </a:r>
                  </a:p>
                </c:rich>
              </c:tx>
              <c:showVal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15.35</a:t>
                    </a:r>
                  </a:p>
                </c:rich>
              </c:tx>
              <c:showVal val="1"/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13.47</a:t>
                    </a:r>
                  </a:p>
                </c:rich>
              </c:tx>
              <c:showVal val="1"/>
            </c:dLbl>
            <c:dLbl>
              <c:idx val="3"/>
              <c:layout>
                <c:manualLayout>
                  <c:x val="-2.2222222222222251E-2"/>
                  <c:y val="2.3148148148148147E-2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18.36</a:t>
                    </a:r>
                  </a:p>
                </c:rich>
              </c:tx>
              <c:showVal val="1"/>
            </c:dLbl>
            <c:txPr>
              <a:bodyPr/>
              <a:lstStyle/>
              <a:p>
                <a:pPr>
                  <a:defRPr sz="800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Val val="1"/>
          </c:dLbls>
          <c:cat>
            <c:strRef>
              <c:f>Sheet1!$B$2:$E$2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16.309156146179387</c:v>
                </c:pt>
                <c:pt idx="1">
                  <c:v>15.356598006644507</c:v>
                </c:pt>
                <c:pt idx="2">
                  <c:v>13.470192691029874</c:v>
                </c:pt>
                <c:pt idx="3">
                  <c:v>18.360558139534792</c:v>
                </c:pt>
              </c:numCache>
            </c:numRef>
          </c:val>
        </c:ser>
        <c:ser>
          <c:idx val="1"/>
          <c:order val="1"/>
          <c:tx>
            <c:v>40-Vehicles</c:v>
          </c:tx>
          <c:spPr>
            <a:solidFill>
              <a:schemeClr val="tx2"/>
            </a:solidFill>
          </c:spPr>
          <c:dLbls>
            <c:dLbl>
              <c:idx val="0"/>
              <c:layout>
                <c:manualLayout>
                  <c:x val="2.5000000000000001E-2"/>
                  <c:y val="-1.3888888888888911E-2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8.40</a:t>
                    </a:r>
                  </a:p>
                </c:rich>
              </c:tx>
              <c:showVal val="1"/>
            </c:dLbl>
            <c:dLbl>
              <c:idx val="1"/>
              <c:layout>
                <c:manualLayout>
                  <c:x val="2.777777777777784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2.64</a:t>
                    </a:r>
                  </a:p>
                </c:rich>
              </c:tx>
              <c:showVal val="1"/>
            </c:dLbl>
            <c:dLbl>
              <c:idx val="2"/>
              <c:layout>
                <c:manualLayout>
                  <c:x val="1.9444444444444445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5.03</a:t>
                    </a:r>
                  </a:p>
                </c:rich>
              </c:tx>
              <c:showVal val="1"/>
            </c:dLbl>
            <c:dLbl>
              <c:idx val="3"/>
              <c:layout>
                <c:manualLayout>
                  <c:x val="3.0555555555555579E-2"/>
                  <c:y val="1.3888888888888911E-2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18.55</a:t>
                    </a:r>
                  </a:p>
                </c:rich>
              </c:tx>
              <c:showVal val="1"/>
            </c:dLbl>
            <c:txPr>
              <a:bodyPr/>
              <a:lstStyle/>
              <a:p>
                <a:pPr>
                  <a:defRPr sz="800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Val val="1"/>
          </c:dLbls>
          <c:val>
            <c:numRef>
              <c:f>Sheet1!$B$5:$E$5</c:f>
              <c:numCache>
                <c:formatCode>General</c:formatCode>
                <c:ptCount val="4"/>
                <c:pt idx="0">
                  <c:v>8.409727574750816</c:v>
                </c:pt>
                <c:pt idx="1">
                  <c:v>2.6467508305647778</c:v>
                </c:pt>
                <c:pt idx="2">
                  <c:v>5.0332491694352077</c:v>
                </c:pt>
                <c:pt idx="3">
                  <c:v>18.557873754152734</c:v>
                </c:pt>
              </c:numCache>
            </c:numRef>
          </c:val>
        </c:ser>
        <c:ser>
          <c:idx val="2"/>
          <c:order val="2"/>
          <c:tx>
            <c:v>60-Vehicles</c:v>
          </c:tx>
          <c:spPr>
            <a:solidFill>
              <a:schemeClr val="tx1"/>
            </a:solidFill>
          </c:spPr>
          <c:dLbls>
            <c:dLbl>
              <c:idx val="0"/>
              <c:layout>
                <c:manualLayout>
                  <c:x val="1.6666666666666701E-2"/>
                  <c:y val="8.48755627201339E-17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0.35</a:t>
                    </a:r>
                  </a:p>
                </c:rich>
              </c:tx>
              <c:showVal val="1"/>
            </c:dLbl>
            <c:dLbl>
              <c:idx val="1"/>
              <c:layout>
                <c:manualLayout>
                  <c:x val="1.6666666666666621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0.15</a:t>
                    </a:r>
                  </a:p>
                </c:rich>
              </c:tx>
              <c:showVal val="1"/>
            </c:dLbl>
            <c:dLbl>
              <c:idx val="2"/>
              <c:layout>
                <c:manualLayout>
                  <c:x val="1.6666666666666687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0.02</a:t>
                    </a:r>
                  </a:p>
                </c:rich>
              </c:tx>
              <c:showVal val="1"/>
            </c:dLbl>
            <c:dLbl>
              <c:idx val="3"/>
              <c:layout>
                <c:manualLayout>
                  <c:x val="5.2777777777777792E-2"/>
                  <c:y val="2.3148148148148147E-2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17.59</a:t>
                    </a:r>
                  </a:p>
                </c:rich>
              </c:tx>
              <c:showVal val="1"/>
            </c:dLbl>
            <c:txPr>
              <a:bodyPr/>
              <a:lstStyle/>
              <a:p>
                <a:pPr>
                  <a:defRPr sz="800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Val val="1"/>
          </c:dLbls>
          <c:val>
            <c:numRef>
              <c:f>Sheet1!$B$7:$E$7</c:f>
              <c:numCache>
                <c:formatCode>General</c:formatCode>
                <c:ptCount val="4"/>
                <c:pt idx="0">
                  <c:v>0.35210631229235917</c:v>
                </c:pt>
                <c:pt idx="1">
                  <c:v>0.15649169435215968</c:v>
                </c:pt>
                <c:pt idx="2">
                  <c:v>2.7215946843853846E-2</c:v>
                </c:pt>
                <c:pt idx="3">
                  <c:v>17.590006644518198</c:v>
                </c:pt>
              </c:numCache>
            </c:numRef>
          </c:val>
        </c:ser>
        <c:axId val="75389184"/>
        <c:axId val="75436032"/>
      </c:barChart>
      <c:catAx>
        <c:axId val="75389184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5436032"/>
        <c:crosses val="autoZero"/>
        <c:auto val="1"/>
        <c:lblAlgn val="ctr"/>
        <c:lblOffset val="100"/>
      </c:catAx>
      <c:valAx>
        <c:axId val="75436032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53891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v>20-Vehicles</c:v>
          </c:tx>
          <c:spPr>
            <a:solidFill>
              <a:schemeClr val="accent2"/>
            </a:solidFill>
          </c:spPr>
          <c:dLbls>
            <c:dLbl>
              <c:idx val="0"/>
              <c:layout>
                <c:manualLayout>
                  <c:x val="-1.1111111111111125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9.99</a:t>
                    </a:r>
                  </a:p>
                </c:rich>
              </c:tx>
              <c:showVal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12.69</a:t>
                    </a:r>
                  </a:p>
                </c:rich>
              </c:tx>
              <c:showVal val="1"/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9.25</a:t>
                    </a:r>
                  </a:p>
                </c:rich>
              </c:tx>
              <c:showVal val="1"/>
            </c:dLbl>
            <c:dLbl>
              <c:idx val="3"/>
              <c:layout>
                <c:manualLayout>
                  <c:x val="-2.5000000000000001E-2"/>
                  <c:y val="1.3888888888888911E-2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10.32</a:t>
                    </a:r>
                  </a:p>
                </c:rich>
              </c:tx>
              <c:showVal val="1"/>
            </c:dLbl>
            <c:txPr>
              <a:bodyPr/>
              <a:lstStyle/>
              <a:p>
                <a:pPr>
                  <a:defRPr sz="800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Val val="1"/>
          </c:dLbls>
          <c:cat>
            <c:strRef>
              <c:f>Sheet1!$B$2:$E$2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Sheet1!$H$3:$K$3</c:f>
              <c:numCache>
                <c:formatCode>General</c:formatCode>
                <c:ptCount val="4"/>
                <c:pt idx="0">
                  <c:v>9.998458471760781</c:v>
                </c:pt>
                <c:pt idx="1">
                  <c:v>12.692837209302319</c:v>
                </c:pt>
                <c:pt idx="2">
                  <c:v>9.2551229235880257</c:v>
                </c:pt>
                <c:pt idx="3">
                  <c:v>10.323348837209284</c:v>
                </c:pt>
              </c:numCache>
            </c:numRef>
          </c:val>
        </c:ser>
        <c:ser>
          <c:idx val="1"/>
          <c:order val="1"/>
          <c:tx>
            <c:v>40-Vehicles</c:v>
          </c:tx>
          <c:spPr>
            <a:solidFill>
              <a:schemeClr val="tx2"/>
            </a:solidFill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10.98</a:t>
                    </a:r>
                  </a:p>
                </c:rich>
              </c:tx>
              <c:showVal val="1"/>
            </c:dLbl>
            <c:dLbl>
              <c:idx val="1"/>
              <c:layout>
                <c:manualLayout>
                  <c:x val="5.5555555555555558E-3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8.1</a:t>
                    </a:r>
                  </a:p>
                </c:rich>
              </c:tx>
              <c:showVal val="1"/>
            </c:dLbl>
            <c:dLbl>
              <c:idx val="2"/>
              <c:layout>
                <c:manualLayout>
                  <c:x val="1.3888888888888911E-2"/>
                  <c:y val="4.2437781360066913E-17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6.89</a:t>
                    </a:r>
                  </a:p>
                </c:rich>
              </c:tx>
              <c:showVal val="1"/>
            </c:dLbl>
            <c:dLbl>
              <c:idx val="3"/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11.93</a:t>
                    </a:r>
                  </a:p>
                </c:rich>
              </c:tx>
              <c:showVal val="1"/>
            </c:dLbl>
            <c:txPr>
              <a:bodyPr/>
              <a:lstStyle/>
              <a:p>
                <a:pPr>
                  <a:defRPr sz="800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Val val="1"/>
          </c:dLbls>
          <c:val>
            <c:numRef>
              <c:f>Sheet1!$H$5:$K$5</c:f>
              <c:numCache>
                <c:formatCode>General</c:formatCode>
                <c:ptCount val="4"/>
                <c:pt idx="0">
                  <c:v>10.986737541528235</c:v>
                </c:pt>
                <c:pt idx="1">
                  <c:v>8.1001461794019836</c:v>
                </c:pt>
                <c:pt idx="2">
                  <c:v>6.8958405315614488</c:v>
                </c:pt>
                <c:pt idx="3">
                  <c:v>11.9307906976744</c:v>
                </c:pt>
              </c:numCache>
            </c:numRef>
          </c:val>
        </c:ser>
        <c:ser>
          <c:idx val="2"/>
          <c:order val="2"/>
          <c:tx>
            <c:v>60-Vehicles</c:v>
          </c:tx>
          <c:spPr>
            <a:solidFill>
              <a:schemeClr val="tx1"/>
            </a:solidFill>
          </c:spPr>
          <c:dLbls>
            <c:dLbl>
              <c:idx val="0"/>
              <c:layout>
                <c:manualLayout>
                  <c:x val="8.3333333333333731E-3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4.91</a:t>
                    </a:r>
                  </a:p>
                </c:rich>
              </c:tx>
              <c:showVal val="1"/>
            </c:dLbl>
            <c:dLbl>
              <c:idx val="1"/>
              <c:layout>
                <c:manualLayout>
                  <c:x val="1.1110892388451393E-2"/>
                  <c:y val="-4.6299941673957363E-3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2.51</a:t>
                    </a:r>
                  </a:p>
                </c:rich>
              </c:tx>
              <c:showVal val="1"/>
            </c:dLbl>
            <c:dLbl>
              <c:idx val="2"/>
              <c:layout>
                <c:manualLayout>
                  <c:x val="1.1111111111111125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0.67</a:t>
                    </a:r>
                  </a:p>
                </c:rich>
              </c:tx>
              <c:showVal val="1"/>
            </c:dLbl>
            <c:dLbl>
              <c:idx val="3"/>
              <c:layout>
                <c:manualLayout>
                  <c:x val="1.3888888888888911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sz="800">
                        <a:latin typeface="Times New Roman" pitchFamily="18" charset="0"/>
                        <a:cs typeface="Times New Roman" pitchFamily="18" charset="0"/>
                      </a:rPr>
                      <a:t>9.89</a:t>
                    </a:r>
                  </a:p>
                </c:rich>
              </c:tx>
              <c:showVal val="1"/>
            </c:dLbl>
            <c:txPr>
              <a:bodyPr/>
              <a:lstStyle/>
              <a:p>
                <a:pPr>
                  <a:defRPr sz="800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Val val="1"/>
          </c:dLbls>
          <c:val>
            <c:numRef>
              <c:f>Sheet1!$H$7:$K$7</c:f>
              <c:numCache>
                <c:formatCode>General</c:formatCode>
                <c:ptCount val="4"/>
                <c:pt idx="0">
                  <c:v>4.9158803986710877</c:v>
                </c:pt>
                <c:pt idx="1">
                  <c:v>2.510671096345511</c:v>
                </c:pt>
                <c:pt idx="2">
                  <c:v>0.67359468438538295</c:v>
                </c:pt>
                <c:pt idx="3">
                  <c:v>9.8980996677740691</c:v>
                </c:pt>
              </c:numCache>
            </c:numRef>
          </c:val>
        </c:ser>
        <c:axId val="75536256"/>
        <c:axId val="75537792"/>
      </c:barChart>
      <c:catAx>
        <c:axId val="75536256"/>
        <c:scaling>
          <c:orientation val="minMax"/>
        </c:scaling>
        <c:axPos val="b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5537792"/>
        <c:crosses val="autoZero"/>
        <c:auto val="1"/>
        <c:lblAlgn val="ctr"/>
        <c:lblOffset val="100"/>
      </c:catAx>
      <c:valAx>
        <c:axId val="75537792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5536256"/>
        <c:crosses val="autoZero"/>
        <c:crossBetween val="between"/>
      </c:valAx>
    </c:plotArea>
    <c:legend>
      <c:legendPos val="r"/>
      <c:txPr>
        <a:bodyPr/>
        <a:lstStyle/>
        <a:p>
          <a:pPr>
            <a:defRPr sz="10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v>20-Vehicle</c:v>
          </c:tx>
          <c:spPr>
            <a:solidFill>
              <a:schemeClr val="accent6"/>
            </a:solidFill>
          </c:spPr>
          <c:cat>
            <c:strRef>
              <c:f>Sheet1!$B$2:$E$2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83.690843853820596</c:v>
                </c:pt>
                <c:pt idx="1">
                  <c:v>84.643401993355482</c:v>
                </c:pt>
                <c:pt idx="2">
                  <c:v>86.529807308970106</c:v>
                </c:pt>
                <c:pt idx="3">
                  <c:v>81.639441860465197</c:v>
                </c:pt>
              </c:numCache>
            </c:numRef>
          </c:val>
        </c:ser>
        <c:ser>
          <c:idx val="1"/>
          <c:order val="1"/>
          <c:tx>
            <c:v>40-Vehicle</c:v>
          </c:tx>
          <c:val>
            <c:numRef>
              <c:f>Sheet1!$B$5:$E$5</c:f>
              <c:numCache>
                <c:formatCode>General</c:formatCode>
                <c:ptCount val="4"/>
                <c:pt idx="0">
                  <c:v>91.590272425249196</c:v>
                </c:pt>
                <c:pt idx="1">
                  <c:v>97.353249169435216</c:v>
                </c:pt>
                <c:pt idx="2">
                  <c:v>94.966750830564763</c:v>
                </c:pt>
                <c:pt idx="3">
                  <c:v>81.442126245847305</c:v>
                </c:pt>
              </c:numCache>
            </c:numRef>
          </c:val>
        </c:ser>
        <c:ser>
          <c:idx val="2"/>
          <c:order val="2"/>
          <c:tx>
            <c:v>60-Vehicle</c:v>
          </c:tx>
          <c:val>
            <c:numRef>
              <c:f>Sheet1!$B$7:$E$7</c:f>
              <c:numCache>
                <c:formatCode>General</c:formatCode>
                <c:ptCount val="4"/>
                <c:pt idx="0">
                  <c:v>99.647893687707651</c:v>
                </c:pt>
                <c:pt idx="1">
                  <c:v>99.843508305647845</c:v>
                </c:pt>
                <c:pt idx="2">
                  <c:v>99.972784053156118</c:v>
                </c:pt>
                <c:pt idx="3">
                  <c:v>82.409993355481788</c:v>
                </c:pt>
              </c:numCache>
            </c:numRef>
          </c:val>
        </c:ser>
        <c:axId val="118415744"/>
        <c:axId val="118417280"/>
      </c:barChart>
      <c:catAx>
        <c:axId val="118415744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18417280"/>
        <c:crosses val="autoZero"/>
        <c:auto val="1"/>
        <c:lblAlgn val="ctr"/>
        <c:lblOffset val="100"/>
      </c:catAx>
      <c:valAx>
        <c:axId val="118417280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18415744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v>20-Vehicle</c:v>
          </c:tx>
          <c:spPr>
            <a:solidFill>
              <a:schemeClr val="accent6"/>
            </a:solidFill>
          </c:spPr>
          <c:cat>
            <c:strRef>
              <c:f>Sheet1!$B$2:$E$2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Sheet1!$H$3:$K$3</c:f>
              <c:numCache>
                <c:formatCode>General</c:formatCode>
                <c:ptCount val="4"/>
                <c:pt idx="0">
                  <c:v>90.001541528239215</c:v>
                </c:pt>
                <c:pt idx="1">
                  <c:v>87.307162790697703</c:v>
                </c:pt>
                <c:pt idx="2">
                  <c:v>90.744877076411939</c:v>
                </c:pt>
                <c:pt idx="3">
                  <c:v>89.676651162790705</c:v>
                </c:pt>
              </c:numCache>
            </c:numRef>
          </c:val>
        </c:ser>
        <c:ser>
          <c:idx val="1"/>
          <c:order val="1"/>
          <c:tx>
            <c:v>40-Vehicle</c:v>
          </c:tx>
          <c:val>
            <c:numRef>
              <c:f>Sheet1!$H$5:$K$5</c:f>
              <c:numCache>
                <c:formatCode>General</c:formatCode>
                <c:ptCount val="4"/>
                <c:pt idx="0">
                  <c:v>89.013262458471772</c:v>
                </c:pt>
                <c:pt idx="1">
                  <c:v>91.899853820598011</c:v>
                </c:pt>
                <c:pt idx="2">
                  <c:v>93.104159468438567</c:v>
                </c:pt>
                <c:pt idx="3">
                  <c:v>88.069209302325604</c:v>
                </c:pt>
              </c:numCache>
            </c:numRef>
          </c:val>
        </c:ser>
        <c:ser>
          <c:idx val="2"/>
          <c:order val="2"/>
          <c:tx>
            <c:v>60-Vehicle</c:v>
          </c:tx>
          <c:val>
            <c:numRef>
              <c:f>Sheet1!$H$7:$K$7</c:f>
              <c:numCache>
                <c:formatCode>General</c:formatCode>
                <c:ptCount val="4"/>
                <c:pt idx="0">
                  <c:v>95.084119601328936</c:v>
                </c:pt>
                <c:pt idx="1">
                  <c:v>97.489328903654467</c:v>
                </c:pt>
                <c:pt idx="2">
                  <c:v>99.326405315614593</c:v>
                </c:pt>
                <c:pt idx="3">
                  <c:v>90.101900332225924</c:v>
                </c:pt>
              </c:numCache>
            </c:numRef>
          </c:val>
        </c:ser>
        <c:axId val="119646848"/>
        <c:axId val="119751040"/>
      </c:barChart>
      <c:catAx>
        <c:axId val="119646848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19751040"/>
        <c:crosses val="autoZero"/>
        <c:auto val="1"/>
        <c:lblAlgn val="ctr"/>
        <c:lblOffset val="100"/>
      </c:catAx>
      <c:valAx>
        <c:axId val="119751040"/>
        <c:scaling>
          <c:orientation val="minMax"/>
          <c:min val="0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19646848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2020-02-20T09:11:00Z</dcterms:created>
  <dcterms:modified xsi:type="dcterms:W3CDTF">2020-03-03T06:50:00Z</dcterms:modified>
</cp:coreProperties>
</file>