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C8" w:rsidRPr="008F02C8" w:rsidRDefault="008F02C8" w:rsidP="008F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C8">
        <w:rPr>
          <w:rFonts w:ascii="Times New Roman" w:hAnsi="Times New Roman" w:cs="Times New Roman"/>
          <w:b/>
          <w:sz w:val="28"/>
          <w:szCs w:val="28"/>
        </w:rPr>
        <w:t>20-Vehicles</w:t>
      </w:r>
    </w:p>
    <w:p w:rsidR="00D77F34" w:rsidRDefault="00C32C36">
      <w:r w:rsidRPr="00C32C36">
        <w:rPr>
          <w:noProof/>
        </w:rPr>
        <w:drawing>
          <wp:inline distT="0" distB="0" distL="0" distR="0">
            <wp:extent cx="3303312" cy="2790702"/>
            <wp:effectExtent l="19050" t="0" r="11388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F02C8">
        <w:t xml:space="preserve">          </w:t>
      </w:r>
      <w:r w:rsidR="009C7CF3" w:rsidRPr="009C7CF3">
        <w:drawing>
          <wp:inline distT="0" distB="0" distL="0" distR="0">
            <wp:extent cx="3299502" cy="2802577"/>
            <wp:effectExtent l="19050" t="0" r="1519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02C8" w:rsidRDefault="008F02C8" w:rsidP="008F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02C8">
        <w:rPr>
          <w:rFonts w:ascii="Times New Roman" w:hAnsi="Times New Roman" w:cs="Times New Roman"/>
          <w:b/>
          <w:sz w:val="28"/>
          <w:szCs w:val="28"/>
        </w:rPr>
        <w:t>0-Vehicles</w:t>
      </w:r>
    </w:p>
    <w:p w:rsidR="008F02C8" w:rsidRDefault="00573D9D" w:rsidP="008F02C8">
      <w:pPr>
        <w:rPr>
          <w:rFonts w:ascii="Times New Roman" w:hAnsi="Times New Roman" w:cs="Times New Roman"/>
          <w:b/>
          <w:sz w:val="28"/>
          <w:szCs w:val="28"/>
        </w:rPr>
      </w:pPr>
      <w:r w:rsidRPr="00573D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306041" cy="2351314"/>
            <wp:effectExtent l="19050" t="0" r="27709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8F02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62DF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F0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3D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307122" cy="2351314"/>
            <wp:effectExtent l="19050" t="0" r="26628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2DFA" w:rsidRDefault="00762DFA" w:rsidP="00762D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02C8">
        <w:rPr>
          <w:rFonts w:ascii="Times New Roman" w:hAnsi="Times New Roman" w:cs="Times New Roman"/>
          <w:b/>
          <w:sz w:val="28"/>
          <w:szCs w:val="28"/>
        </w:rPr>
        <w:t>0-Vehicles</w:t>
      </w:r>
    </w:p>
    <w:p w:rsidR="00762DFA" w:rsidRPr="008F02C8" w:rsidRDefault="00D81799" w:rsidP="008F02C8">
      <w:pPr>
        <w:rPr>
          <w:rFonts w:ascii="Times New Roman" w:hAnsi="Times New Roman" w:cs="Times New Roman"/>
          <w:b/>
          <w:sz w:val="28"/>
          <w:szCs w:val="28"/>
        </w:rPr>
      </w:pPr>
      <w:r w:rsidRPr="00D81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307122" cy="2558720"/>
            <wp:effectExtent l="19050" t="0" r="2662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715BE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81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303757" cy="2576311"/>
            <wp:effectExtent l="19050" t="0" r="10943" b="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F313E" w:rsidRDefault="007F313E"/>
    <w:sectPr w:rsidR="007F313E" w:rsidSect="00D715BE">
      <w:pgSz w:w="12240" w:h="15840"/>
      <w:pgMar w:top="426" w:right="47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3986"/>
    <w:rsid w:val="00166A74"/>
    <w:rsid w:val="0019206D"/>
    <w:rsid w:val="00493CFA"/>
    <w:rsid w:val="00573D9D"/>
    <w:rsid w:val="00660D44"/>
    <w:rsid w:val="00762DFA"/>
    <w:rsid w:val="007F313E"/>
    <w:rsid w:val="00821B3B"/>
    <w:rsid w:val="008F02C8"/>
    <w:rsid w:val="009C7CF3"/>
    <w:rsid w:val="009D3986"/>
    <w:rsid w:val="00C32C36"/>
    <w:rsid w:val="00C40519"/>
    <w:rsid w:val="00D715BE"/>
    <w:rsid w:val="00D77F34"/>
    <w:rsid w:val="00D81799"/>
    <w:rsid w:val="00E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20vehicles\Compar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20vehicles\Compar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40vehicles\Compar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40vehicles\Compar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60vehicles\Compar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60vehicles\Compa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MAC/PHY Layer Overhead using Friis model</a:t>
            </a:r>
          </a:p>
        </c:rich>
      </c:tx>
    </c:title>
    <c:plotArea>
      <c:layout/>
      <c:barChart>
        <c:barDir val="col"/>
        <c:grouping val="clustered"/>
        <c:ser>
          <c:idx val="1"/>
          <c:order val="1"/>
          <c:tx>
            <c:strRef>
              <c:f>"Throughput using friis loss model"</c:f>
            </c:strRef>
          </c:tx>
          <c:spPr>
            <a:solidFill>
              <a:schemeClr val="accent6">
                <a:lumMod val="75000"/>
              </a:schemeClr>
            </a:solidFill>
          </c:spPr>
          <c:cat>
            <c:multiLvlStrRef>
              <c:f>Compare!$I$19:$L$19</c:f>
            </c:multiLvlStrRef>
          </c:cat>
          <c:val>
            <c:numRef>
              <c:f>Compare!$I$20:$L$20</c:f>
            </c:numRef>
          </c:val>
        </c:ser>
        <c:ser>
          <c:idx val="0"/>
          <c:order val="0"/>
          <c:tx>
            <c:v>Avg. MAC/PHY Layer Overhead using Friis model</c:v>
          </c:tx>
          <c:spPr>
            <a:solidFill>
              <a:srgbClr val="92D050"/>
            </a:solidFill>
          </c:spPr>
          <c:dLbls>
            <c:showVal val="1"/>
          </c:dLbls>
          <c:cat>
            <c:strRef>
              <c:f>[Compare.xlsx]Compare!$I$26:$L$26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[Compare.xlsx]Compare!$I$27:$L$27</c:f>
              <c:numCache>
                <c:formatCode>General</c:formatCode>
                <c:ptCount val="4"/>
                <c:pt idx="0">
                  <c:v>7.8559100000000007E-2</c:v>
                </c:pt>
                <c:pt idx="1">
                  <c:v>0.11892500000000003</c:v>
                </c:pt>
                <c:pt idx="2">
                  <c:v>9.864300000000005E-2</c:v>
                </c:pt>
                <c:pt idx="3">
                  <c:v>522.14400000000001</c:v>
                </c:pt>
              </c:numCache>
            </c:numRef>
          </c:val>
        </c:ser>
        <c:axId val="132028672"/>
        <c:axId val="132122112"/>
      </c:barChart>
      <c:catAx>
        <c:axId val="132028672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2122112"/>
        <c:crosses val="autoZero"/>
        <c:auto val="1"/>
        <c:lblAlgn val="ctr"/>
        <c:lblOffset val="100"/>
      </c:catAx>
      <c:valAx>
        <c:axId val="13212211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2028672"/>
        <c:crosses val="autoZero"/>
        <c:crossBetween val="between"/>
      </c:valAx>
      <c:spPr>
        <a:gradFill>
          <a:gsLst>
            <a:gs pos="0">
              <a:srgbClr val="4F81B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v>Avg. MAC/PHY Layer Overhead using ITU-R P.1411</c:v>
          </c:tx>
          <c:spPr>
            <a:solidFill>
              <a:srgbClr val="92D050"/>
            </a:solidFill>
          </c:spPr>
          <c:dLbls>
            <c:showVal val="1"/>
          </c:dLbls>
          <c:cat>
            <c:strRef>
              <c:f>Compare!$I$30:$L$30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Compare!$I$31:$L$31</c:f>
              <c:numCache>
                <c:formatCode>General</c:formatCode>
                <c:ptCount val="4"/>
                <c:pt idx="0">
                  <c:v>7.9387000000000013E-2</c:v>
                </c:pt>
                <c:pt idx="1">
                  <c:v>0.13888</c:v>
                </c:pt>
                <c:pt idx="2">
                  <c:v>0.13156200000000001</c:v>
                </c:pt>
                <c:pt idx="3">
                  <c:v>123.65799999999999</c:v>
                </c:pt>
              </c:numCache>
            </c:numRef>
          </c:val>
        </c:ser>
        <c:axId val="132336640"/>
        <c:axId val="132666880"/>
      </c:barChart>
      <c:catAx>
        <c:axId val="132336640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2666880"/>
        <c:crosses val="autoZero"/>
        <c:auto val="1"/>
        <c:lblAlgn val="ctr"/>
        <c:lblOffset val="100"/>
      </c:catAx>
      <c:valAx>
        <c:axId val="132666880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2336640"/>
        <c:crosses val="autoZero"/>
        <c:crossBetween val="between"/>
      </c:valAx>
      <c:spPr>
        <a:gradFill>
          <a:gsLst>
            <a:gs pos="0">
              <a:srgbClr val="4F81B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MAC/PHY Layer Overhead using Friis model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Avg. MAC/PHY Layer Overhead using Friis model</c:v>
          </c:tx>
          <c:spPr>
            <a:solidFill>
              <a:schemeClr val="accent3"/>
            </a:solidFill>
          </c:spPr>
          <c:dLbls>
            <c:showVal val="1"/>
          </c:dLbls>
          <c:cat>
            <c:strRef>
              <c:f>Compare!$I$23:$L$23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Compare!$I$24:$L$24</c:f>
              <c:numCache>
                <c:formatCode>General</c:formatCode>
                <c:ptCount val="4"/>
                <c:pt idx="0">
                  <c:v>6.6175600000000001E-2</c:v>
                </c:pt>
                <c:pt idx="1">
                  <c:v>8.80335</c:v>
                </c:pt>
                <c:pt idx="2">
                  <c:v>9.386640000000003E-2</c:v>
                </c:pt>
                <c:pt idx="3">
                  <c:v>258.94200000000001</c:v>
                </c:pt>
              </c:numCache>
            </c:numRef>
          </c:val>
        </c:ser>
        <c:axId val="143991936"/>
        <c:axId val="143993472"/>
      </c:barChart>
      <c:catAx>
        <c:axId val="143991936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3993472"/>
        <c:crosses val="autoZero"/>
        <c:auto val="1"/>
        <c:lblAlgn val="ctr"/>
        <c:lblOffset val="100"/>
      </c:catAx>
      <c:valAx>
        <c:axId val="14399347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3991936"/>
        <c:crosses val="autoZero"/>
        <c:crossBetween val="between"/>
      </c:valAx>
      <c:spPr>
        <a:gradFill>
          <a:gsLst>
            <a:gs pos="0">
              <a:srgbClr val="1F497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v>Avg. MAC/PHY Layer Overhead using ITU-R P.1411</c:v>
          </c:tx>
          <c:spPr>
            <a:solidFill>
              <a:schemeClr val="accent3"/>
            </a:solidFill>
          </c:spPr>
          <c:dLbls>
            <c:showVal val="1"/>
          </c:dLbls>
          <c:cat>
            <c:strRef>
              <c:f>Compare!$I$26:$L$26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Compare!$I$27:$L$27</c:f>
              <c:numCache>
                <c:formatCode>General</c:formatCode>
                <c:ptCount val="4"/>
                <c:pt idx="0">
                  <c:v>7.8624100000000002E-2</c:v>
                </c:pt>
                <c:pt idx="1">
                  <c:v>0.11725400000000001</c:v>
                </c:pt>
                <c:pt idx="2">
                  <c:v>0.14576300000000003</c:v>
                </c:pt>
                <c:pt idx="3">
                  <c:v>99.294500000000014</c:v>
                </c:pt>
              </c:numCache>
            </c:numRef>
          </c:val>
        </c:ser>
        <c:axId val="144029952"/>
        <c:axId val="144179200"/>
      </c:barChart>
      <c:catAx>
        <c:axId val="144029952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179200"/>
        <c:crosses val="autoZero"/>
        <c:auto val="1"/>
        <c:lblAlgn val="ctr"/>
        <c:lblOffset val="100"/>
      </c:catAx>
      <c:valAx>
        <c:axId val="144179200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029952"/>
        <c:crosses val="autoZero"/>
        <c:crossBetween val="between"/>
      </c:valAx>
      <c:spPr>
        <a:gradFill>
          <a:gsLst>
            <a:gs pos="0">
              <a:srgbClr val="1F497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v>Avg. MAC/PHY Layer Overhead using Friis model</c:v>
          </c:tx>
          <c:spPr>
            <a:solidFill>
              <a:schemeClr val="accent3"/>
            </a:solidFill>
          </c:spPr>
          <c:dLbls>
            <c:showVal val="1"/>
          </c:dLbls>
          <c:cat>
            <c:strRef>
              <c:f>Compare!$I$23:$L$23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Compare!$I$24:$L$24</c:f>
              <c:numCache>
                <c:formatCode>General</c:formatCode>
                <c:ptCount val="4"/>
                <c:pt idx="0">
                  <c:v>5.6833700000000008E-2</c:v>
                </c:pt>
                <c:pt idx="1">
                  <c:v>1.5589100000000002E-2</c:v>
                </c:pt>
                <c:pt idx="2">
                  <c:v>0.110155</c:v>
                </c:pt>
                <c:pt idx="3">
                  <c:v>153.84900000000002</c:v>
                </c:pt>
              </c:numCache>
            </c:numRef>
          </c:val>
        </c:ser>
        <c:axId val="144186752"/>
        <c:axId val="144221312"/>
      </c:barChart>
      <c:catAx>
        <c:axId val="144186752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221312"/>
        <c:crosses val="autoZero"/>
        <c:auto val="1"/>
        <c:lblAlgn val="ctr"/>
        <c:lblOffset val="100"/>
      </c:catAx>
      <c:valAx>
        <c:axId val="14422131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186752"/>
        <c:crosses val="autoZero"/>
        <c:crossBetween val="between"/>
      </c:valAx>
      <c:spPr>
        <a:gradFill>
          <a:gsLst>
            <a:gs pos="0">
              <a:srgbClr val="1F497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v>Avg. MAC/PHY Layer Overhead using ITU-R P.1411</c:v>
          </c:tx>
          <c:spPr>
            <a:solidFill>
              <a:schemeClr val="accent3"/>
            </a:solidFill>
          </c:spPr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0.0015679</a:t>
                    </a:r>
                  </a:p>
                </c:rich>
              </c:tx>
              <c:showVal val="1"/>
            </c:dLbl>
            <c:showVal val="1"/>
          </c:dLbls>
          <c:cat>
            <c:strRef>
              <c:f>Compare!$I$27:$L$27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Compare!$I$28:$L$28</c:f>
              <c:numCache>
                <c:formatCode>General</c:formatCode>
                <c:ptCount val="4"/>
                <c:pt idx="0">
                  <c:v>7.2517600000000015E-2</c:v>
                </c:pt>
                <c:pt idx="1">
                  <c:v>1.56792E-3</c:v>
                </c:pt>
                <c:pt idx="2">
                  <c:v>0.13994300000000004</c:v>
                </c:pt>
                <c:pt idx="3">
                  <c:v>71.4024</c:v>
                </c:pt>
              </c:numCache>
            </c:numRef>
          </c:val>
        </c:ser>
        <c:axId val="91763456"/>
        <c:axId val="91764992"/>
      </c:barChart>
      <c:catAx>
        <c:axId val="91763456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1764992"/>
        <c:crosses val="autoZero"/>
        <c:auto val="1"/>
        <c:lblAlgn val="ctr"/>
        <c:lblOffset val="100"/>
      </c:catAx>
      <c:valAx>
        <c:axId val="9176499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1763456"/>
        <c:crosses val="autoZero"/>
        <c:crossBetween val="between"/>
      </c:valAx>
      <c:spPr>
        <a:gradFill>
          <a:gsLst>
            <a:gs pos="0">
              <a:srgbClr val="1F497D">
                <a:alpha val="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lin ang="5400000" scaled="0"/>
        </a:gradFill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2020-02-20T09:11:00Z</dcterms:created>
  <dcterms:modified xsi:type="dcterms:W3CDTF">2020-02-21T04:47:00Z</dcterms:modified>
</cp:coreProperties>
</file>