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E36E" w14:textId="17D58AE2" w:rsidR="36BC7D7D" w:rsidRPr="006D2764" w:rsidRDefault="36BC7D7D" w:rsidP="510125E1">
      <w:pPr>
        <w:pStyle w:val="Header"/>
        <w:jc w:val="center"/>
        <w:rPr>
          <w:rFonts w:ascii="Times New Roman" w:hAnsi="Times New Roman" w:cs="Times New Roman"/>
          <w:b/>
          <w:bCs/>
          <w:color w:val="215E99" w:themeColor="text2" w:themeTint="BF"/>
          <w:sz w:val="31"/>
          <w:szCs w:val="31"/>
        </w:rPr>
      </w:pPr>
      <w:r w:rsidRPr="006D2764">
        <w:rPr>
          <w:rFonts w:ascii="Times New Roman" w:hAnsi="Times New Roman" w:cs="Times New Roman"/>
          <w:b/>
          <w:bCs/>
          <w:color w:val="215E99" w:themeColor="text2" w:themeTint="BF"/>
          <w:sz w:val="31"/>
          <w:szCs w:val="31"/>
        </w:rPr>
        <w:t>Commercial Payer Negotiated Price Variation for Imaging Services in California</w:t>
      </w:r>
    </w:p>
    <w:p w14:paraId="57D26177" w14:textId="360DF03A" w:rsidR="00680562" w:rsidRPr="006D2764" w:rsidRDefault="00680562" w:rsidP="00B91205">
      <w:pPr>
        <w:pStyle w:val="Header"/>
        <w:jc w:val="center"/>
        <w:rPr>
          <w:rFonts w:ascii="Times New Roman" w:hAnsi="Times New Roman" w:cs="Times New Roman"/>
          <w:b/>
          <w:bCs/>
          <w:color w:val="215E99" w:themeColor="text2" w:themeTint="BF"/>
          <w:sz w:val="34"/>
          <w:szCs w:val="34"/>
        </w:rPr>
      </w:pPr>
    </w:p>
    <w:p w14:paraId="6B883710" w14:textId="77777777" w:rsidR="00442DC2" w:rsidRPr="006D2764" w:rsidRDefault="00442DC2" w:rsidP="00B91205">
      <w:pPr>
        <w:pStyle w:val="Header"/>
        <w:rPr>
          <w:rFonts w:ascii="Times New Roman" w:hAnsi="Times New Roman" w:cs="Times New Roman"/>
          <w:b/>
          <w:bCs/>
          <w:color w:val="215E99" w:themeColor="text2" w:themeTint="BF"/>
          <w:sz w:val="28"/>
          <w:szCs w:val="28"/>
        </w:rPr>
      </w:pPr>
    </w:p>
    <w:p w14:paraId="40DAE6F6" w14:textId="66EA12B9" w:rsidR="00DC33A6" w:rsidRPr="006D2764" w:rsidRDefault="00E97D4B" w:rsidP="00B91205">
      <w:pPr>
        <w:pStyle w:val="Header"/>
        <w:rPr>
          <w:rFonts w:ascii="Times New Roman" w:hAnsi="Times New Roman" w:cs="Times New Roman"/>
          <w:b/>
          <w:bCs/>
          <w:color w:val="215E99" w:themeColor="text2" w:themeTint="BF"/>
          <w:sz w:val="20"/>
          <w:szCs w:val="20"/>
        </w:rPr>
      </w:pPr>
      <w:r w:rsidRPr="006D2764">
        <w:rPr>
          <w:rFonts w:ascii="Times New Roman" w:hAnsi="Times New Roman" w:cs="Times New Roman"/>
          <w:b/>
          <w:bCs/>
          <w:color w:val="215E99" w:themeColor="text2" w:themeTint="BF"/>
          <w:sz w:val="20"/>
          <w:szCs w:val="20"/>
        </w:rPr>
        <w:t>ABSTRACT:</w:t>
      </w:r>
    </w:p>
    <w:p w14:paraId="2B894B47" w14:textId="77777777" w:rsidR="006D2764" w:rsidRPr="006D2764" w:rsidRDefault="006D2764" w:rsidP="006D2764">
      <w:pPr>
        <w:pStyle w:val="paragraph"/>
        <w:spacing w:before="0" w:beforeAutospacing="0" w:after="0" w:afterAutospacing="0"/>
        <w:jc w:val="both"/>
        <w:textAlignment w:val="baseline"/>
        <w:rPr>
          <w:sz w:val="18"/>
          <w:szCs w:val="18"/>
        </w:rPr>
      </w:pPr>
      <w:r w:rsidRPr="006D2764">
        <w:rPr>
          <w:rStyle w:val="normaltextrun"/>
          <w:rFonts w:eastAsiaTheme="majorEastAsia"/>
          <w:b/>
          <w:bCs/>
          <w:color w:val="0D0D0D"/>
          <w:sz w:val="20"/>
          <w:szCs w:val="20"/>
        </w:rPr>
        <w:t>Introduction:</w:t>
      </w:r>
      <w:r w:rsidRPr="006D2764">
        <w:rPr>
          <w:rStyle w:val="normaltextrun"/>
          <w:rFonts w:eastAsiaTheme="majorEastAsia"/>
          <w:color w:val="0D0D0D"/>
          <w:sz w:val="20"/>
          <w:szCs w:val="20"/>
        </w:rPr>
        <w:t> Commercially negotiated imaging prices vary widely across insurers, yet analysis is constrained by the structure and quality of hospital price transparency data. This study examines variation in CT, MRI, and X-ray prices across major commercial payers in California hospitals and explores the role of hospital demand.</w:t>
      </w:r>
      <w:r w:rsidRPr="006D2764">
        <w:rPr>
          <w:rStyle w:val="eop"/>
          <w:rFonts w:eastAsiaTheme="majorEastAsia"/>
          <w:color w:val="0D0D0D"/>
          <w:sz w:val="20"/>
          <w:szCs w:val="20"/>
        </w:rPr>
        <w:t> </w:t>
      </w:r>
    </w:p>
    <w:p w14:paraId="4D199E23" w14:textId="77777777" w:rsidR="006D2764" w:rsidRPr="006D2764" w:rsidRDefault="006D2764" w:rsidP="006D2764">
      <w:pPr>
        <w:pStyle w:val="paragraph"/>
        <w:spacing w:before="0" w:beforeAutospacing="0" w:after="0" w:afterAutospacing="0"/>
        <w:jc w:val="both"/>
        <w:textAlignment w:val="baseline"/>
        <w:rPr>
          <w:sz w:val="18"/>
          <w:szCs w:val="18"/>
        </w:rPr>
      </w:pPr>
      <w:r w:rsidRPr="006D2764">
        <w:rPr>
          <w:rStyle w:val="normaltextrun"/>
          <w:rFonts w:eastAsiaTheme="majorEastAsia"/>
          <w:b/>
          <w:bCs/>
          <w:color w:val="0D0D0D"/>
          <w:sz w:val="20"/>
          <w:szCs w:val="20"/>
        </w:rPr>
        <w:t>Methods:</w:t>
      </w:r>
      <w:r w:rsidRPr="006D2764">
        <w:rPr>
          <w:rStyle w:val="normaltextrun"/>
          <w:rFonts w:eastAsiaTheme="majorEastAsia"/>
          <w:color w:val="0D0D0D"/>
          <w:sz w:val="20"/>
          <w:szCs w:val="20"/>
        </w:rPr>
        <w:t> </w:t>
      </w:r>
      <w:r w:rsidRPr="006D2764">
        <w:rPr>
          <w:rStyle w:val="normaltextrun"/>
          <w:rFonts w:eastAsiaTheme="majorEastAsia"/>
          <w:sz w:val="20"/>
          <w:szCs w:val="20"/>
        </w:rPr>
        <w:t>A large dataset was constructed from California hospital price-transparency files and cleaned through several preprocessing steps</w:t>
      </w:r>
      <w:r w:rsidRPr="006D2764">
        <w:rPr>
          <w:rStyle w:val="normaltextrun"/>
          <w:rFonts w:eastAsiaTheme="majorEastAsia"/>
          <w:color w:val="0D0D0D"/>
          <w:sz w:val="20"/>
          <w:szCs w:val="20"/>
        </w:rPr>
        <w:t>.</w:t>
      </w:r>
      <w:r w:rsidRPr="006D2764">
        <w:rPr>
          <w:rStyle w:val="normaltextrun"/>
          <w:rFonts w:eastAsiaTheme="majorEastAsia"/>
          <w:sz w:val="20"/>
          <w:szCs w:val="20"/>
        </w:rPr>
        <w:t> Hospitals were classified into high- and low-demand groups using K-means clustering based on observable volume and imaging activity. ANOVA, Tukey HSD, two-way ANOVA, and Welch t-tests were used to assess variation across payers, procedures, and demand groups, and predictive models were applied to evaluate the relative influence of key factors.</w:t>
      </w:r>
      <w:r w:rsidRPr="006D2764">
        <w:rPr>
          <w:rStyle w:val="eop"/>
          <w:rFonts w:eastAsiaTheme="majorEastAsia"/>
          <w:sz w:val="20"/>
          <w:szCs w:val="20"/>
        </w:rPr>
        <w:t> </w:t>
      </w:r>
    </w:p>
    <w:p w14:paraId="6AD47928" w14:textId="77777777" w:rsidR="006D2764" w:rsidRPr="006D2764" w:rsidRDefault="006D2764" w:rsidP="006D2764">
      <w:pPr>
        <w:pStyle w:val="paragraph"/>
        <w:spacing w:before="0" w:beforeAutospacing="0" w:after="0" w:afterAutospacing="0"/>
        <w:jc w:val="both"/>
        <w:textAlignment w:val="baseline"/>
        <w:rPr>
          <w:sz w:val="18"/>
          <w:szCs w:val="18"/>
        </w:rPr>
      </w:pPr>
      <w:r w:rsidRPr="006D2764">
        <w:rPr>
          <w:rStyle w:val="normaltextrun"/>
          <w:rFonts w:eastAsiaTheme="majorEastAsia"/>
          <w:b/>
          <w:bCs/>
          <w:color w:val="0D0D0D"/>
          <w:sz w:val="20"/>
          <w:szCs w:val="20"/>
        </w:rPr>
        <w:t>Results:</w:t>
      </w:r>
      <w:r w:rsidRPr="006D2764">
        <w:rPr>
          <w:rStyle w:val="normaltextrun"/>
          <w:rFonts w:eastAsiaTheme="majorEastAsia"/>
          <w:color w:val="0D0D0D"/>
          <w:sz w:val="20"/>
          <w:szCs w:val="20"/>
        </w:rPr>
        <w:t> </w:t>
      </w:r>
      <w:r w:rsidRPr="006D2764">
        <w:rPr>
          <w:rStyle w:val="normaltextrun"/>
          <w:rFonts w:eastAsiaTheme="majorEastAsia"/>
          <w:sz w:val="20"/>
          <w:szCs w:val="20"/>
        </w:rPr>
        <w:t>Negotiated imaging prices in California show substantial and systematic variation across insurers, modalities, and hospital demand levels. These findings highlight persistent differences in bargaining dynamics and offer insight for purchasers and policymakers seeking to understand imaging cost variation.</w:t>
      </w:r>
      <w:r w:rsidRPr="006D2764">
        <w:rPr>
          <w:rStyle w:val="eop"/>
          <w:rFonts w:eastAsiaTheme="majorEastAsia"/>
          <w:sz w:val="20"/>
          <w:szCs w:val="20"/>
        </w:rPr>
        <w:t> </w:t>
      </w:r>
    </w:p>
    <w:p w14:paraId="7438E891" w14:textId="77777777" w:rsidR="006D2764" w:rsidRPr="006D2764" w:rsidRDefault="006D2764" w:rsidP="006D2764">
      <w:pPr>
        <w:pStyle w:val="paragraph"/>
        <w:spacing w:before="0" w:beforeAutospacing="0" w:after="0" w:afterAutospacing="0"/>
        <w:jc w:val="both"/>
        <w:textAlignment w:val="baseline"/>
        <w:rPr>
          <w:sz w:val="18"/>
          <w:szCs w:val="18"/>
        </w:rPr>
      </w:pPr>
      <w:r w:rsidRPr="006D2764">
        <w:rPr>
          <w:rStyle w:val="normaltextrun"/>
          <w:rFonts w:eastAsiaTheme="majorEastAsia"/>
          <w:b/>
          <w:bCs/>
          <w:color w:val="0D0D0D"/>
          <w:sz w:val="20"/>
          <w:szCs w:val="20"/>
        </w:rPr>
        <w:t>Conclusion:</w:t>
      </w:r>
      <w:r w:rsidRPr="006D2764">
        <w:rPr>
          <w:rStyle w:val="normaltextrun"/>
          <w:rFonts w:eastAsiaTheme="majorEastAsia"/>
          <w:color w:val="0D0D0D"/>
          <w:sz w:val="20"/>
          <w:szCs w:val="20"/>
        </w:rPr>
        <w:t> Commercial imaging prices in California show large, systematic variation across insurers despite transparency regulations. These findings highlight persistent negotiation understanding and offer insights for policymakers, purchasers, and clinics that are concerned with cost variation.</w:t>
      </w:r>
      <w:r w:rsidRPr="006D2764">
        <w:rPr>
          <w:rStyle w:val="eop"/>
          <w:rFonts w:eastAsiaTheme="majorEastAsia"/>
          <w:color w:val="0D0D0D"/>
          <w:sz w:val="20"/>
          <w:szCs w:val="20"/>
        </w:rPr>
        <w:t> </w:t>
      </w:r>
    </w:p>
    <w:p w14:paraId="463EF863" w14:textId="77777777" w:rsidR="006D2764" w:rsidRPr="006D2764" w:rsidRDefault="006D2764" w:rsidP="006D2764">
      <w:pPr>
        <w:pStyle w:val="paragraph"/>
        <w:spacing w:before="0" w:beforeAutospacing="0" w:after="0" w:afterAutospacing="0"/>
        <w:jc w:val="both"/>
        <w:textAlignment w:val="baseline"/>
        <w:rPr>
          <w:sz w:val="18"/>
          <w:szCs w:val="18"/>
        </w:rPr>
      </w:pPr>
      <w:r w:rsidRPr="006D2764">
        <w:rPr>
          <w:rStyle w:val="normaltextrun"/>
          <w:rFonts w:eastAsiaTheme="majorEastAsia"/>
          <w:b/>
          <w:bCs/>
          <w:color w:val="0D0D0D"/>
          <w:sz w:val="20"/>
          <w:szCs w:val="20"/>
        </w:rPr>
        <w:t>Key words: </w:t>
      </w:r>
      <w:r w:rsidRPr="006D2764">
        <w:rPr>
          <w:rStyle w:val="normaltextrun"/>
          <w:rFonts w:eastAsiaTheme="majorEastAsia"/>
          <w:color w:val="0D0D0D"/>
          <w:sz w:val="20"/>
          <w:szCs w:val="20"/>
        </w:rPr>
        <w:t xml:space="preserve">Price transparency; Negotiated rates; Imaging procedures; ANOVA; commercial insurance; </w:t>
      </w:r>
      <w:proofErr w:type="gramStart"/>
      <w:r w:rsidRPr="006D2764">
        <w:rPr>
          <w:rStyle w:val="normaltextrun"/>
          <w:rFonts w:eastAsiaTheme="majorEastAsia"/>
          <w:color w:val="0D0D0D"/>
          <w:sz w:val="20"/>
          <w:szCs w:val="20"/>
        </w:rPr>
        <w:t>pricing;</w:t>
      </w:r>
      <w:proofErr w:type="gramEnd"/>
      <w:r w:rsidRPr="006D2764">
        <w:rPr>
          <w:rStyle w:val="eop"/>
          <w:rFonts w:eastAsiaTheme="majorEastAsia"/>
          <w:color w:val="0D0D0D"/>
          <w:sz w:val="20"/>
          <w:szCs w:val="20"/>
        </w:rPr>
        <w:t> </w:t>
      </w:r>
    </w:p>
    <w:p w14:paraId="28E315BD" w14:textId="77777777" w:rsidR="00680562" w:rsidRPr="006D2764" w:rsidRDefault="00680562" w:rsidP="00C72222">
      <w:pPr>
        <w:pStyle w:val="Header"/>
        <w:jc w:val="both"/>
        <w:rPr>
          <w:rFonts w:ascii="Times New Roman" w:hAnsi="Times New Roman" w:cs="Times New Roman"/>
          <w:color w:val="0D0D0D" w:themeColor="text1" w:themeTint="F2"/>
        </w:rPr>
      </w:pPr>
    </w:p>
    <w:p w14:paraId="574C0A09" w14:textId="6A7C96FA" w:rsidR="00433A48" w:rsidRPr="006D2764" w:rsidRDefault="00E96EAF" w:rsidP="00B91205">
      <w:pPr>
        <w:pStyle w:val="Header"/>
        <w:numPr>
          <w:ilvl w:val="0"/>
          <w:numId w:val="1"/>
        </w:numPr>
        <w:rPr>
          <w:rFonts w:ascii="Times New Roman" w:hAnsi="Times New Roman" w:cs="Times New Roman"/>
          <w:b/>
          <w:bCs/>
          <w:color w:val="0D0D0D" w:themeColor="text1" w:themeTint="F2"/>
        </w:rPr>
      </w:pPr>
      <w:r w:rsidRPr="006D2764">
        <w:rPr>
          <w:rFonts w:ascii="Times New Roman" w:hAnsi="Times New Roman" w:cs="Times New Roman"/>
          <w:b/>
          <w:bCs/>
          <w:color w:val="0D0D0D" w:themeColor="text1" w:themeTint="F2"/>
        </w:rPr>
        <w:t>INTRODUCTION:</w:t>
      </w:r>
    </w:p>
    <w:p w14:paraId="146DED12" w14:textId="77777777" w:rsidR="00A42F27" w:rsidRPr="006D2764" w:rsidRDefault="00A42F27" w:rsidP="00B91205">
      <w:pPr>
        <w:pStyle w:val="Header"/>
        <w:rPr>
          <w:rFonts w:ascii="Times New Roman" w:hAnsi="Times New Roman" w:cs="Times New Roman"/>
          <w:color w:val="0D0D0D" w:themeColor="text1" w:themeTint="F2"/>
        </w:rPr>
        <w:sectPr w:rsidR="00A42F27" w:rsidRPr="006D2764" w:rsidSect="005259AD">
          <w:headerReference w:type="even" r:id="rId8"/>
          <w:headerReference w:type="default" r:id="rId9"/>
          <w:footerReference w:type="even" r:id="rId10"/>
          <w:footerReference w:type="default" r:id="rId11"/>
          <w:headerReference w:type="first" r:id="rId12"/>
          <w:footerReference w:type="first" r:id="rId13"/>
          <w:pgSz w:w="12240" w:h="15840" w:code="1"/>
          <w:pgMar w:top="0" w:right="720" w:bottom="720" w:left="720" w:header="720" w:footer="720" w:gutter="0"/>
          <w:paperSrc w:first="257"/>
          <w:cols w:space="720"/>
          <w:docGrid w:linePitch="360"/>
        </w:sectPr>
      </w:pPr>
    </w:p>
    <w:p w14:paraId="0B9C0A74" w14:textId="376D182D" w:rsidR="002C7421" w:rsidRPr="006D2764" w:rsidRDefault="006D2764" w:rsidP="00835695">
      <w:pPr>
        <w:spacing w:after="0" w:line="240" w:lineRule="auto"/>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3072DED1" w:rsidRPr="006D2764">
        <w:rPr>
          <w:rFonts w:ascii="Times New Roman" w:eastAsia="Garamond" w:hAnsi="Times New Roman" w:cs="Times New Roman"/>
        </w:rPr>
        <w:t>The United States healthcare system combines world</w:t>
      </w:r>
      <w:r w:rsidR="6E34CA82" w:rsidRPr="006D2764">
        <w:rPr>
          <w:rFonts w:ascii="Times New Roman" w:eastAsia="Garamond" w:hAnsi="Times New Roman" w:cs="Times New Roman"/>
        </w:rPr>
        <w:t xml:space="preserve"> </w:t>
      </w:r>
      <w:r w:rsidR="3072DED1" w:rsidRPr="006D2764">
        <w:rPr>
          <w:rFonts w:ascii="Times New Roman" w:eastAsia="Garamond" w:hAnsi="Times New Roman" w:cs="Times New Roman"/>
        </w:rPr>
        <w:t>class clinical capability with a pricing environment that remains opaque, inconsistent, and difficult for patients to navigate. Motivated by this tension between clinical excellence and financial complexity, this study examines how negotiated prices for common imaging services vary across</w:t>
      </w:r>
      <w:r w:rsidR="6B0BC3C2" w:rsidRPr="006D2764">
        <w:rPr>
          <w:rFonts w:ascii="Times New Roman" w:eastAsia="Garamond" w:hAnsi="Times New Roman" w:cs="Times New Roman"/>
        </w:rPr>
        <w:t xml:space="preserve"> </w:t>
      </w:r>
      <w:r w:rsidR="6D7B5C48" w:rsidRPr="006D2764">
        <w:rPr>
          <w:rFonts w:ascii="Times New Roman" w:eastAsia="Garamond" w:hAnsi="Times New Roman" w:cs="Times New Roman"/>
        </w:rPr>
        <w:t>major payers</w:t>
      </w:r>
      <w:r w:rsidR="3072DED1" w:rsidRPr="006D2764">
        <w:rPr>
          <w:rFonts w:ascii="Times New Roman" w:eastAsia="Garamond" w:hAnsi="Times New Roman" w:cs="Times New Roman"/>
        </w:rPr>
        <w:t xml:space="preserve"> in California.</w:t>
      </w:r>
    </w:p>
    <w:p w14:paraId="196912E7" w14:textId="71DE2A4B" w:rsidR="006D2764" w:rsidRPr="006D2764" w:rsidRDefault="006D2764" w:rsidP="006D2764">
      <w:pPr>
        <w:spacing w:after="0" w:line="240" w:lineRule="auto"/>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5C88DEA2" w:rsidRPr="006D2764">
        <w:rPr>
          <w:rFonts w:ascii="Times New Roman" w:eastAsia="Garamond" w:hAnsi="Times New Roman" w:cs="Times New Roman"/>
        </w:rPr>
        <w:t>Imaging procedures were selected as the focus of this analysis for several reasons. Imaging is foundational to medical diagnosis and frequently represents the first step in determining a patient’s condition. Despite their routine use, these services are considerably more expensive in the United States than in many other countries. As a result, investigating the pricing structure of imaging procedures provides valuable insight into the broader issue of healthcare affordability and helps identify potential sources of price variation and inefficiency.</w:t>
      </w:r>
      <w:r w:rsidR="002C7421" w:rsidRPr="006D2764">
        <w:rPr>
          <w:rFonts w:ascii="Times New Roman" w:eastAsia="Garamond" w:hAnsi="Times New Roman" w:cs="Times New Roman"/>
          <w:color w:val="0D0D0D" w:themeColor="text1" w:themeTint="F2"/>
        </w:rPr>
        <w:t xml:space="preserve"> </w:t>
      </w:r>
    </w:p>
    <w:p w14:paraId="15BCAF63" w14:textId="4F0B6B2A" w:rsidR="002C7421" w:rsidRPr="006D2764" w:rsidRDefault="006D2764" w:rsidP="006D2764">
      <w:pPr>
        <w:spacing w:after="0" w:line="240" w:lineRule="auto"/>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2D73693F" w:rsidRPr="006D2764">
        <w:rPr>
          <w:rFonts w:ascii="Times New Roman" w:eastAsia="Garamond" w:hAnsi="Times New Roman" w:cs="Times New Roman"/>
        </w:rPr>
        <w:t xml:space="preserve">This study utilizes hospital price transparency data sourced from the Patient Rights Advocate’s </w:t>
      </w:r>
      <w:r w:rsidR="2D73693F" w:rsidRPr="006D2764">
        <w:rPr>
          <w:rFonts w:ascii="Times New Roman" w:eastAsia="Garamond" w:hAnsi="Times New Roman" w:cs="Times New Roman"/>
          <w:i/>
        </w:rPr>
        <w:t>Hospital Price Files Finder.</w:t>
      </w:r>
      <w:r w:rsidR="2E1100BF" w:rsidRPr="006D2764">
        <w:rPr>
          <w:rFonts w:ascii="Times New Roman" w:eastAsia="Garamond" w:hAnsi="Times New Roman" w:cs="Times New Roman"/>
          <w:i/>
        </w:rPr>
        <w:t xml:space="preserve"> </w:t>
      </w:r>
      <w:r w:rsidR="2D73693F" w:rsidRPr="006D2764">
        <w:rPr>
          <w:rFonts w:ascii="Times New Roman" w:eastAsia="Garamond" w:hAnsi="Times New Roman" w:cs="Times New Roman"/>
        </w:rPr>
        <w:t>The platform provides publicly accessible pricing files compiled from hospitals across the United States in accordance with the Centers for Medicare &amp; Medicaid Services (CMS) Hospital Price Transparency Rule. For this analysis, the dataset was restricted to hospitals located within California.</w:t>
      </w:r>
    </w:p>
    <w:p w14:paraId="753F90B9" w14:textId="1B4B06D3" w:rsidR="002C7421" w:rsidRPr="006D2764" w:rsidRDefault="006D2764" w:rsidP="00B91205">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2D73693F" w:rsidRPr="006D2764">
        <w:rPr>
          <w:rFonts w:ascii="Times New Roman" w:eastAsia="Garamond" w:hAnsi="Times New Roman" w:cs="Times New Roman"/>
          <w:color w:val="0D0D0D" w:themeColor="text1" w:themeTint="F2"/>
        </w:rPr>
        <w:t>Our research</w:t>
      </w:r>
      <w:r w:rsidR="002C7421" w:rsidRPr="006D2764">
        <w:rPr>
          <w:rFonts w:ascii="Times New Roman" w:eastAsia="Garamond" w:hAnsi="Times New Roman" w:cs="Times New Roman"/>
          <w:color w:val="0D0D0D" w:themeColor="text1" w:themeTint="F2"/>
        </w:rPr>
        <w:t xml:space="preserve"> focuses on examining how negotiated dollar amounts vary for common imaging procedures among four major commercial insurers</w:t>
      </w:r>
      <w:r w:rsidR="006A281C" w:rsidRPr="006D2764">
        <w:rPr>
          <w:rFonts w:ascii="Times New Roman" w:eastAsia="Garamond" w:hAnsi="Times New Roman" w:cs="Times New Roman"/>
          <w:color w:val="0D0D0D" w:themeColor="text1" w:themeTint="F2"/>
        </w:rPr>
        <w:t xml:space="preserve"> </w:t>
      </w:r>
      <w:r w:rsidR="002C7421" w:rsidRPr="006D2764">
        <w:rPr>
          <w:rFonts w:ascii="Times New Roman" w:eastAsia="Garamond" w:hAnsi="Times New Roman" w:cs="Times New Roman"/>
          <w:color w:val="0D0D0D" w:themeColor="text1" w:themeTint="F2"/>
        </w:rPr>
        <w:t>Blue Cross, Cigna, Aetna, and UnitedHealthcare</w:t>
      </w:r>
      <w:r w:rsidR="006A281C" w:rsidRPr="006D2764">
        <w:rPr>
          <w:rFonts w:ascii="Times New Roman" w:eastAsia="Garamond" w:hAnsi="Times New Roman" w:cs="Times New Roman"/>
          <w:color w:val="0D0D0D" w:themeColor="text1" w:themeTint="F2"/>
        </w:rPr>
        <w:t xml:space="preserve"> </w:t>
      </w:r>
      <w:r w:rsidR="002C7421" w:rsidRPr="006D2764">
        <w:rPr>
          <w:rFonts w:ascii="Times New Roman" w:eastAsia="Garamond" w:hAnsi="Times New Roman" w:cs="Times New Roman"/>
          <w:color w:val="0D0D0D" w:themeColor="text1" w:themeTint="F2"/>
        </w:rPr>
        <w:t>in California hospitals</w:t>
      </w:r>
      <w:r w:rsidR="002C7421" w:rsidRPr="006D2764">
        <w:rPr>
          <w:rFonts w:ascii="Times New Roman" w:eastAsia="Garamond" w:hAnsi="Times New Roman" w:cs="Times New Roman"/>
          <w:b/>
          <w:color w:val="0D0D0D" w:themeColor="text1" w:themeTint="F2"/>
        </w:rPr>
        <w:t>.</w:t>
      </w:r>
      <w:r w:rsidR="0085A914" w:rsidRPr="006D2764">
        <w:rPr>
          <w:rFonts w:ascii="Times New Roman" w:eastAsia="Garamond" w:hAnsi="Times New Roman" w:cs="Times New Roman"/>
        </w:rPr>
        <w:t xml:space="preserve"> Imaging services were grouped into three categories</w:t>
      </w:r>
      <w:r w:rsidR="186ECBB9" w:rsidRPr="006D2764">
        <w:rPr>
          <w:rFonts w:ascii="Times New Roman" w:eastAsia="Garamond" w:hAnsi="Times New Roman" w:cs="Times New Roman"/>
        </w:rPr>
        <w:t xml:space="preserve"> </w:t>
      </w:r>
      <w:r w:rsidR="0085A914" w:rsidRPr="006D2764">
        <w:rPr>
          <w:rFonts w:ascii="Times New Roman" w:eastAsia="Garamond" w:hAnsi="Times New Roman" w:cs="Times New Roman"/>
        </w:rPr>
        <w:t>CT, X-ray, MRI</w:t>
      </w:r>
    </w:p>
    <w:p w14:paraId="61F1DC78" w14:textId="5DBDD4D8" w:rsidR="002C7421" w:rsidRPr="006D2764" w:rsidRDefault="006D2764" w:rsidP="00B91205">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29293811" w:rsidRPr="006D2764">
        <w:rPr>
          <w:rFonts w:ascii="Times New Roman" w:eastAsia="Garamond" w:hAnsi="Times New Roman" w:cs="Times New Roman"/>
        </w:rPr>
        <w:t>In the underlying files, imaging procedures are not always reported using a single code type. Some hospitals classify these procedures under CPT codes, while others list equivalent services with a HCPCS code type label.</w:t>
      </w:r>
    </w:p>
    <w:p w14:paraId="0F0AE2B0" w14:textId="1CFAEDA6" w:rsidR="002C7421" w:rsidRPr="006D2764" w:rsidRDefault="006D2764" w:rsidP="00B91205">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29293811" w:rsidRPr="006D2764">
        <w:rPr>
          <w:rFonts w:ascii="Times New Roman" w:eastAsia="Garamond" w:hAnsi="Times New Roman" w:cs="Times New Roman"/>
        </w:rPr>
        <w:t>The findings reveal substantial negotiated price variation for the same category of imaging services across payers and hospitals. Although certain drivers of this variation were explored, many determinants of payer</w:t>
      </w:r>
      <w:r w:rsidR="4747A1A3" w:rsidRPr="006D2764">
        <w:rPr>
          <w:rFonts w:ascii="Times New Roman" w:eastAsia="Garamond" w:hAnsi="Times New Roman" w:cs="Times New Roman"/>
        </w:rPr>
        <w:t xml:space="preserve"> </w:t>
      </w:r>
      <w:r w:rsidR="29293811" w:rsidRPr="006D2764">
        <w:rPr>
          <w:rFonts w:ascii="Times New Roman" w:eastAsia="Garamond" w:hAnsi="Times New Roman" w:cs="Times New Roman"/>
        </w:rPr>
        <w:t>hospital negotiations remain proprietary.</w:t>
      </w:r>
    </w:p>
    <w:p w14:paraId="3F3FF990" w14:textId="62F06BAF" w:rsidR="0003764D" w:rsidRPr="006D2764" w:rsidRDefault="006D2764" w:rsidP="510125E1">
      <w:pPr>
        <w:pStyle w:val="Header"/>
        <w:spacing w:after="240"/>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1F3A76CD" w:rsidRPr="006D2764">
        <w:rPr>
          <w:rFonts w:ascii="Times New Roman" w:eastAsia="Garamond" w:hAnsi="Times New Roman" w:cs="Times New Roman"/>
          <w:color w:val="0D0D0D" w:themeColor="text1" w:themeTint="F2"/>
        </w:rPr>
        <w:t>Using limited available indicators, we loosely grouped hospitals into high</w:t>
      </w:r>
      <w:r w:rsidR="6DC71C2C" w:rsidRPr="006D2764">
        <w:rPr>
          <w:rFonts w:ascii="Times New Roman" w:eastAsia="Garamond" w:hAnsi="Times New Roman" w:cs="Times New Roman"/>
          <w:color w:val="0D0D0D" w:themeColor="text1" w:themeTint="F2"/>
        </w:rPr>
        <w:t xml:space="preserve"> </w:t>
      </w:r>
      <w:r w:rsidR="1F3A76CD" w:rsidRPr="006D2764">
        <w:rPr>
          <w:rFonts w:ascii="Times New Roman" w:eastAsia="Garamond" w:hAnsi="Times New Roman" w:cs="Times New Roman"/>
          <w:color w:val="0D0D0D" w:themeColor="text1" w:themeTint="F2"/>
        </w:rPr>
        <w:t>demand and low</w:t>
      </w:r>
      <w:r w:rsidR="2351BC2A" w:rsidRPr="006D2764">
        <w:rPr>
          <w:rFonts w:ascii="Times New Roman" w:eastAsia="Garamond" w:hAnsi="Times New Roman" w:cs="Times New Roman"/>
          <w:color w:val="0D0D0D" w:themeColor="text1" w:themeTint="F2"/>
        </w:rPr>
        <w:t xml:space="preserve"> </w:t>
      </w:r>
      <w:r w:rsidR="1F3A76CD" w:rsidRPr="006D2764">
        <w:rPr>
          <w:rFonts w:ascii="Times New Roman" w:eastAsia="Garamond" w:hAnsi="Times New Roman" w:cs="Times New Roman"/>
          <w:color w:val="0D0D0D" w:themeColor="text1" w:themeTint="F2"/>
        </w:rPr>
        <w:t>demand categories to see whether insurers negotiated differently with each group.</w:t>
      </w:r>
      <w:r w:rsidR="7123FE1D" w:rsidRPr="006D2764">
        <w:rPr>
          <w:rFonts w:ascii="Times New Roman" w:eastAsia="Garamond" w:hAnsi="Times New Roman" w:cs="Times New Roman"/>
        </w:rPr>
        <w:t xml:space="preserve"> A clear pattern emerges from the analysis, indicating that even the largest commercial payers have reduced negotiating power when contracting with high demand hospitals, resulting in higher negotiated imaging rates. This has meaningful implications for patients and purchasers. Higher negotiated prices often translate into increased premiums, greater coinsurance, and quicker progression toward deductibles and out of </w:t>
      </w:r>
      <w:r w:rsidR="7123FE1D" w:rsidRPr="006D2764">
        <w:rPr>
          <w:rFonts w:ascii="Times New Roman" w:eastAsia="Garamond" w:hAnsi="Times New Roman" w:cs="Times New Roman"/>
        </w:rPr>
        <w:lastRenderedPageBreak/>
        <w:t>pocket maximums. Although high demand can reflect reputation or service breadth, it does not necessarily indicate superior clinical quality, and lower demand hospitals do not inherently provide lower quality care.</w:t>
      </w:r>
    </w:p>
    <w:p w14:paraId="27442166" w14:textId="4F76C52F" w:rsidR="005D3DB9" w:rsidRPr="008D4108" w:rsidRDefault="72FF40B1" w:rsidP="005D3DB9">
      <w:pPr>
        <w:pStyle w:val="Header"/>
        <w:numPr>
          <w:ilvl w:val="0"/>
          <w:numId w:val="1"/>
        </w:numPr>
        <w:jc w:val="both"/>
        <w:rPr>
          <w:rFonts w:ascii="Times New Roman" w:eastAsia="Garamond" w:hAnsi="Times New Roman" w:cs="Times New Roman"/>
          <w:b/>
          <w:color w:val="0D0D0D" w:themeColor="text1" w:themeTint="F2"/>
        </w:rPr>
      </w:pPr>
      <w:r w:rsidRPr="006D2764">
        <w:rPr>
          <w:rFonts w:ascii="Times New Roman" w:eastAsia="Garamond" w:hAnsi="Times New Roman" w:cs="Times New Roman"/>
          <w:b/>
          <w:bCs/>
          <w:color w:val="0D0D0D" w:themeColor="text1" w:themeTint="F2"/>
        </w:rPr>
        <w:t>DATA AND METHODS:</w:t>
      </w:r>
    </w:p>
    <w:p w14:paraId="7E684D29" w14:textId="77777777" w:rsidR="008D4108" w:rsidRDefault="008D4108" w:rsidP="008D4108">
      <w:pPr>
        <w:pStyle w:val="Header"/>
        <w:jc w:val="both"/>
        <w:rPr>
          <w:rFonts w:ascii="Times New Roman" w:eastAsia="Garamond" w:hAnsi="Times New Roman" w:cs="Times New Roman"/>
          <w:color w:val="0D0D0D" w:themeColor="text1" w:themeTint="F2"/>
          <w:sz w:val="18"/>
          <w:szCs w:val="18"/>
          <w:u w:val="single"/>
        </w:rPr>
      </w:pPr>
    </w:p>
    <w:p w14:paraId="06EEB3F2" w14:textId="7F1C5EA8" w:rsidR="008D4108" w:rsidRPr="008D4108" w:rsidRDefault="008D4108" w:rsidP="008D4108">
      <w:pPr>
        <w:pStyle w:val="Header"/>
        <w:rPr>
          <w:rFonts w:ascii="Times New Roman" w:eastAsia="Garamond" w:hAnsi="Times New Roman" w:cs="Times New Roman"/>
          <w:color w:val="0D0D0D" w:themeColor="text1" w:themeTint="F2"/>
          <w:sz w:val="18"/>
          <w:szCs w:val="18"/>
          <w:u w:val="single"/>
        </w:rPr>
      </w:pPr>
      <w:r w:rsidRPr="008D4108">
        <w:rPr>
          <w:rFonts w:ascii="Times New Roman" w:eastAsia="Garamond" w:hAnsi="Times New Roman" w:cs="Times New Roman"/>
          <w:color w:val="0D0D0D" w:themeColor="text1" w:themeTint="F2"/>
          <w:sz w:val="18"/>
          <w:szCs w:val="18"/>
          <w:u w:val="single"/>
        </w:rPr>
        <w:t>Diagram1 – Data Pipeline Overview</w:t>
      </w:r>
    </w:p>
    <w:p w14:paraId="502B01D9" w14:textId="45FF862A" w:rsidR="008D4108" w:rsidRDefault="008D4108" w:rsidP="008D4108">
      <w:pPr>
        <w:pStyle w:val="Header"/>
        <w:jc w:val="center"/>
        <w:rPr>
          <w:rFonts w:ascii="Times New Roman" w:eastAsia="Garamond" w:hAnsi="Times New Roman" w:cs="Times New Roman"/>
          <w:b/>
          <w:color w:val="0D0D0D" w:themeColor="text1" w:themeTint="F2"/>
        </w:rPr>
      </w:pPr>
      <w:r w:rsidRPr="008D4108">
        <w:rPr>
          <w:rFonts w:ascii="Times New Roman" w:eastAsia="Garamond" w:hAnsi="Times New Roman" w:cs="Times New Roman"/>
          <w:b/>
          <w:color w:val="0D0D0D" w:themeColor="text1" w:themeTint="F2"/>
        </w:rPr>
        <w:drawing>
          <wp:inline distT="0" distB="0" distL="0" distR="0" wp14:anchorId="76CAC95A" wp14:editId="6DAB8265">
            <wp:extent cx="2251364" cy="3103217"/>
            <wp:effectExtent l="0" t="0" r="0" b="2540"/>
            <wp:docPr id="186569217" name="Picture 1"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217" name="Picture 1" descr="A diagram of a computer flow&#10;&#10;AI-generated content may be incorrect."/>
                    <pic:cNvPicPr/>
                  </pic:nvPicPr>
                  <pic:blipFill>
                    <a:blip r:embed="rId14"/>
                    <a:stretch>
                      <a:fillRect/>
                    </a:stretch>
                  </pic:blipFill>
                  <pic:spPr>
                    <a:xfrm>
                      <a:off x="0" y="0"/>
                      <a:ext cx="2276443" cy="3137786"/>
                    </a:xfrm>
                    <a:prstGeom prst="rect">
                      <a:avLst/>
                    </a:prstGeom>
                  </pic:spPr>
                </pic:pic>
              </a:graphicData>
            </a:graphic>
          </wp:inline>
        </w:drawing>
      </w:r>
    </w:p>
    <w:p w14:paraId="7E2997B9" w14:textId="201E60D3" w:rsidR="0AECA5BD" w:rsidRPr="005D3DB9" w:rsidRDefault="005D3DB9" w:rsidP="005D3DB9">
      <w:pPr>
        <w:pStyle w:val="Header"/>
        <w:jc w:val="both"/>
        <w:rPr>
          <w:rFonts w:ascii="Times New Roman" w:eastAsia="Garamond" w:hAnsi="Times New Roman" w:cs="Times New Roman"/>
          <w:b/>
          <w:color w:val="0D0D0D" w:themeColor="text1" w:themeTint="F2"/>
        </w:rPr>
      </w:pPr>
      <w:r>
        <w:rPr>
          <w:rFonts w:ascii="Times New Roman" w:eastAsia="Garamond" w:hAnsi="Times New Roman" w:cs="Times New Roman"/>
          <w:b/>
          <w:bCs/>
          <w:color w:val="0D0D0D" w:themeColor="text1" w:themeTint="F2"/>
        </w:rPr>
        <w:t>2.1</w:t>
      </w:r>
      <w:r w:rsidR="0AECA5BD" w:rsidRPr="005D3DB9">
        <w:rPr>
          <w:rFonts w:ascii="Times New Roman" w:eastAsia="Garamond" w:hAnsi="Times New Roman" w:cs="Times New Roman"/>
          <w:b/>
          <w:bCs/>
          <w:color w:val="0D0D0D" w:themeColor="text1" w:themeTint="F2"/>
        </w:rPr>
        <w:t xml:space="preserve"> </w:t>
      </w:r>
      <w:r>
        <w:rPr>
          <w:rFonts w:ascii="Times New Roman" w:eastAsia="Garamond" w:hAnsi="Times New Roman" w:cs="Times New Roman"/>
          <w:b/>
          <w:bCs/>
          <w:color w:val="0D0D0D" w:themeColor="text1" w:themeTint="F2"/>
        </w:rPr>
        <w:t>Data Cleaning</w:t>
      </w:r>
      <w:r w:rsidR="0AECA5BD" w:rsidRPr="005D3DB9">
        <w:rPr>
          <w:rFonts w:ascii="Times New Roman" w:eastAsia="Garamond" w:hAnsi="Times New Roman" w:cs="Times New Roman"/>
          <w:b/>
          <w:bCs/>
          <w:color w:val="0D0D0D" w:themeColor="text1" w:themeTint="F2"/>
        </w:rPr>
        <w:t>:</w:t>
      </w:r>
    </w:p>
    <w:p w14:paraId="125A7BC1" w14:textId="1EA657D2" w:rsidR="00F470EF" w:rsidRPr="008D4108" w:rsidRDefault="006D2764" w:rsidP="008D4108">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0AECA5BD" w:rsidRPr="006D2764">
        <w:rPr>
          <w:rFonts w:ascii="Times New Roman" w:eastAsia="Garamond" w:hAnsi="Times New Roman" w:cs="Times New Roman"/>
        </w:rPr>
        <w:t>We obtained data from roughly 200 hospitals, each reporting payer specific negotiated prices for inpatient and outpatient services. The files varied considerably in structure; many hospitals reported prices in wide formats in which each payer contract appeared as a separate column.</w:t>
      </w:r>
    </w:p>
    <w:p w14:paraId="6FD51130" w14:textId="77777777" w:rsidR="008D4108" w:rsidRDefault="006D2764" w:rsidP="00B91205">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p>
    <w:p w14:paraId="11B6A908" w14:textId="714E9C74" w:rsidR="5E94C715" w:rsidRPr="006D2764" w:rsidRDefault="7C5FB4A3" w:rsidP="00B91205">
      <w:pPr>
        <w:pStyle w:val="Header"/>
        <w:jc w:val="both"/>
        <w:rPr>
          <w:rFonts w:ascii="Times New Roman" w:eastAsia="Garamond" w:hAnsi="Times New Roman" w:cs="Times New Roman"/>
        </w:rPr>
      </w:pPr>
      <w:r w:rsidRPr="006D2764">
        <w:rPr>
          <w:rFonts w:ascii="Times New Roman" w:eastAsia="Garamond" w:hAnsi="Times New Roman" w:cs="Times New Roman"/>
        </w:rPr>
        <w:t>To support consistent analysis across institutions, we converted all files into a standardized long format so that each row corresponded to a single payer</w:t>
      </w:r>
      <w:r w:rsidR="7A8BBDC9" w:rsidRPr="006D2764">
        <w:rPr>
          <w:rFonts w:ascii="Times New Roman" w:eastAsia="Garamond" w:hAnsi="Times New Roman" w:cs="Times New Roman"/>
        </w:rPr>
        <w:t xml:space="preserve"> </w:t>
      </w:r>
      <w:r w:rsidRPr="006D2764">
        <w:rPr>
          <w:rFonts w:ascii="Times New Roman" w:eastAsia="Garamond" w:hAnsi="Times New Roman" w:cs="Times New Roman"/>
        </w:rPr>
        <w:t>procedure price. The combined dataset was then imported into</w:t>
      </w:r>
      <w:r w:rsidR="4230796A" w:rsidRPr="006D2764">
        <w:rPr>
          <w:rFonts w:ascii="Times New Roman" w:eastAsia="Garamond" w:hAnsi="Times New Roman" w:cs="Times New Roman"/>
        </w:rPr>
        <w:t xml:space="preserve"> </w:t>
      </w:r>
      <w:r w:rsidR="59389CF8" w:rsidRPr="006D2764">
        <w:rPr>
          <w:rFonts w:ascii="Times New Roman" w:eastAsia="Garamond" w:hAnsi="Times New Roman" w:cs="Times New Roman"/>
        </w:rPr>
        <w:t>a</w:t>
      </w:r>
      <w:r w:rsidRPr="006D2764">
        <w:rPr>
          <w:rFonts w:ascii="Times New Roman" w:eastAsia="Garamond" w:hAnsi="Times New Roman" w:cs="Times New Roman"/>
        </w:rPr>
        <w:t xml:space="preserve"> </w:t>
      </w:r>
      <w:r w:rsidR="24CCE7B3" w:rsidRPr="006D2764">
        <w:rPr>
          <w:rFonts w:ascii="Times New Roman" w:eastAsia="Garamond" w:hAnsi="Times New Roman" w:cs="Times New Roman"/>
        </w:rPr>
        <w:t>relational</w:t>
      </w:r>
      <w:r w:rsidRPr="006D2764">
        <w:rPr>
          <w:rFonts w:ascii="Times New Roman" w:eastAsia="Garamond" w:hAnsi="Times New Roman" w:cs="Times New Roman"/>
        </w:rPr>
        <w:t xml:space="preserve"> database with over 100 million pricing records. Because our study focuses on diagnostic imaging, we limited the analytic sample to procedures associated with CT, MRI, and X-ray services, identified using a curated set of imaging</w:t>
      </w:r>
      <w:r w:rsidR="2E2F2D96" w:rsidRPr="006D2764">
        <w:rPr>
          <w:rFonts w:ascii="Times New Roman" w:eastAsia="Garamond" w:hAnsi="Times New Roman" w:cs="Times New Roman"/>
        </w:rPr>
        <w:t xml:space="preserve"> </w:t>
      </w:r>
      <w:r w:rsidRPr="006D2764">
        <w:rPr>
          <w:rFonts w:ascii="Times New Roman" w:eastAsia="Garamond" w:hAnsi="Times New Roman" w:cs="Times New Roman"/>
        </w:rPr>
        <w:t>related CPT codes</w:t>
      </w:r>
      <w:r w:rsidR="1B0437A8" w:rsidRPr="006D2764">
        <w:rPr>
          <w:rFonts w:ascii="Times New Roman" w:eastAsia="Garamond" w:hAnsi="Times New Roman" w:cs="Times New Roman"/>
        </w:rPr>
        <w:t>. Our data is summarized into approximately 3 million records, which is sufficient for analysis.</w:t>
      </w:r>
    </w:p>
    <w:p w14:paraId="1515227B" w14:textId="1BB7B93D" w:rsidR="112F151A" w:rsidRPr="006D2764" w:rsidRDefault="112F151A" w:rsidP="112F151A">
      <w:pPr>
        <w:pStyle w:val="Header"/>
        <w:jc w:val="both"/>
        <w:rPr>
          <w:rFonts w:ascii="Times New Roman" w:eastAsia="Garamond" w:hAnsi="Times New Roman" w:cs="Times New Roman"/>
        </w:rPr>
      </w:pPr>
    </w:p>
    <w:p w14:paraId="0CEA5A01" w14:textId="45859025" w:rsidR="00D2623E" w:rsidRPr="006D2764" w:rsidRDefault="005D3DB9" w:rsidP="00740534">
      <w:pPr>
        <w:pStyle w:val="Header"/>
        <w:jc w:val="both"/>
        <w:rPr>
          <w:rFonts w:ascii="Times New Roman" w:eastAsia="Garamond" w:hAnsi="Times New Roman" w:cs="Times New Roman"/>
          <w:color w:val="0D0D0D" w:themeColor="text1" w:themeTint="F2"/>
        </w:rPr>
      </w:pPr>
      <w:r>
        <w:rPr>
          <w:rFonts w:ascii="Times New Roman" w:eastAsia="Garamond" w:hAnsi="Times New Roman" w:cs="Times New Roman"/>
          <w:b/>
          <w:color w:val="0D0D0D" w:themeColor="text1" w:themeTint="F2"/>
        </w:rPr>
        <w:t>2</w:t>
      </w:r>
      <w:r w:rsidR="003D1604" w:rsidRPr="006D2764">
        <w:rPr>
          <w:rFonts w:ascii="Times New Roman" w:eastAsia="Garamond" w:hAnsi="Times New Roman" w:cs="Times New Roman"/>
          <w:b/>
          <w:color w:val="0D0D0D" w:themeColor="text1" w:themeTint="F2"/>
        </w:rPr>
        <w:t xml:space="preserve">.2 </w:t>
      </w:r>
      <w:r>
        <w:rPr>
          <w:rFonts w:ascii="Times New Roman" w:eastAsia="Garamond" w:hAnsi="Times New Roman" w:cs="Times New Roman"/>
          <w:b/>
          <w:color w:val="0D0D0D" w:themeColor="text1" w:themeTint="F2"/>
        </w:rPr>
        <w:t>Data Standardization</w:t>
      </w:r>
    </w:p>
    <w:p w14:paraId="60E377F0" w14:textId="560437F8" w:rsidR="00D2623E" w:rsidRPr="006D2764" w:rsidRDefault="006D2764" w:rsidP="00740534">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71C3F578" w:rsidRPr="006D2764">
        <w:rPr>
          <w:rFonts w:ascii="Times New Roman" w:eastAsia="Garamond" w:hAnsi="Times New Roman" w:cs="Times New Roman"/>
        </w:rPr>
        <w:t xml:space="preserve">A </w:t>
      </w:r>
      <w:r w:rsidR="779E58D9" w:rsidRPr="006D2764">
        <w:rPr>
          <w:rFonts w:ascii="Times New Roman" w:eastAsia="Garamond" w:hAnsi="Times New Roman" w:cs="Times New Roman"/>
        </w:rPr>
        <w:t>key</w:t>
      </w:r>
      <w:r w:rsidR="71C3F578" w:rsidRPr="006D2764">
        <w:rPr>
          <w:rFonts w:ascii="Times New Roman" w:eastAsia="Garamond" w:hAnsi="Times New Roman" w:cs="Times New Roman"/>
        </w:rPr>
        <w:t xml:space="preserve"> preprocessing step involved standardizing payer names, as hospitals reported insurer information </w:t>
      </w:r>
      <w:r w:rsidR="779E58D9" w:rsidRPr="006D2764">
        <w:rPr>
          <w:rFonts w:ascii="Times New Roman" w:eastAsia="Garamond" w:hAnsi="Times New Roman" w:cs="Times New Roman"/>
        </w:rPr>
        <w:t>using</w:t>
      </w:r>
      <w:r w:rsidR="71C3F578" w:rsidRPr="006D2764">
        <w:rPr>
          <w:rFonts w:ascii="Times New Roman" w:eastAsia="Garamond" w:hAnsi="Times New Roman" w:cs="Times New Roman"/>
        </w:rPr>
        <w:t xml:space="preserve"> highly inconsistent </w:t>
      </w:r>
      <w:r w:rsidR="779E58D9" w:rsidRPr="006D2764">
        <w:rPr>
          <w:rFonts w:ascii="Times New Roman" w:eastAsia="Garamond" w:hAnsi="Times New Roman" w:cs="Times New Roman"/>
        </w:rPr>
        <w:t>labels,</w:t>
      </w:r>
      <w:r w:rsidR="71C3F578" w:rsidRPr="006D2764">
        <w:rPr>
          <w:rFonts w:ascii="Times New Roman" w:eastAsia="Garamond" w:hAnsi="Times New Roman" w:cs="Times New Roman"/>
        </w:rPr>
        <w:t xml:space="preserve"> abbreviations, plan </w:t>
      </w:r>
      <w:r w:rsidR="779E58D9" w:rsidRPr="006D2764">
        <w:rPr>
          <w:rFonts w:ascii="Times New Roman" w:eastAsia="Garamond" w:hAnsi="Times New Roman" w:cs="Times New Roman"/>
        </w:rPr>
        <w:t>descriptions</w:t>
      </w:r>
      <w:r w:rsidR="71C3F578" w:rsidRPr="006D2764">
        <w:rPr>
          <w:rFonts w:ascii="Times New Roman" w:eastAsia="Garamond" w:hAnsi="Times New Roman" w:cs="Times New Roman"/>
        </w:rPr>
        <w:t xml:space="preserve">, and naming variations that often referred to the same </w:t>
      </w:r>
      <w:r w:rsidR="779E58D9" w:rsidRPr="006D2764">
        <w:rPr>
          <w:rFonts w:ascii="Times New Roman" w:eastAsia="Garamond" w:hAnsi="Times New Roman" w:cs="Times New Roman"/>
        </w:rPr>
        <w:t xml:space="preserve">underlying </w:t>
      </w:r>
      <w:r w:rsidR="71C3F578" w:rsidRPr="006D2764">
        <w:rPr>
          <w:rFonts w:ascii="Times New Roman" w:eastAsia="Garamond" w:hAnsi="Times New Roman" w:cs="Times New Roman"/>
        </w:rPr>
        <w:t xml:space="preserve">organization. To </w:t>
      </w:r>
      <w:r w:rsidR="779E58D9" w:rsidRPr="006D2764">
        <w:rPr>
          <w:rFonts w:ascii="Times New Roman" w:eastAsia="Garamond" w:hAnsi="Times New Roman" w:cs="Times New Roman"/>
        </w:rPr>
        <w:t>improve</w:t>
      </w:r>
      <w:r w:rsidR="71C3F578" w:rsidRPr="006D2764">
        <w:rPr>
          <w:rFonts w:ascii="Times New Roman" w:eastAsia="Garamond" w:hAnsi="Times New Roman" w:cs="Times New Roman"/>
        </w:rPr>
        <w:t xml:space="preserve"> comparability</w:t>
      </w:r>
      <w:r w:rsidR="779E58D9" w:rsidRPr="006D2764">
        <w:rPr>
          <w:rFonts w:ascii="Times New Roman" w:eastAsia="Garamond" w:hAnsi="Times New Roman" w:cs="Times New Roman"/>
        </w:rPr>
        <w:t xml:space="preserve"> across hospitals</w:t>
      </w:r>
      <w:r w:rsidR="71C3F578" w:rsidRPr="006D2764">
        <w:rPr>
          <w:rFonts w:ascii="Times New Roman" w:eastAsia="Garamond" w:hAnsi="Times New Roman" w:cs="Times New Roman"/>
        </w:rPr>
        <w:t xml:space="preserve">, we converted all payer </w:t>
      </w:r>
      <w:r w:rsidR="779E58D9" w:rsidRPr="006D2764">
        <w:rPr>
          <w:rFonts w:ascii="Times New Roman" w:eastAsia="Garamond" w:hAnsi="Times New Roman" w:cs="Times New Roman"/>
        </w:rPr>
        <w:t>identifiers into</w:t>
      </w:r>
      <w:r w:rsidR="71C3F578" w:rsidRPr="006D2764">
        <w:rPr>
          <w:rFonts w:ascii="Times New Roman" w:eastAsia="Garamond" w:hAnsi="Times New Roman" w:cs="Times New Roman"/>
        </w:rPr>
        <w:t xml:space="preserve"> a </w:t>
      </w:r>
      <w:r w:rsidR="779E58D9" w:rsidRPr="006D2764">
        <w:rPr>
          <w:rFonts w:ascii="Times New Roman" w:eastAsia="Garamond" w:hAnsi="Times New Roman" w:cs="Times New Roman"/>
        </w:rPr>
        <w:t>uniform</w:t>
      </w:r>
      <w:r w:rsidR="71C3F578" w:rsidRPr="006D2764">
        <w:rPr>
          <w:rFonts w:ascii="Times New Roman" w:eastAsia="Garamond" w:hAnsi="Times New Roman" w:cs="Times New Roman"/>
        </w:rPr>
        <w:t xml:space="preserve"> format, removed </w:t>
      </w:r>
      <w:r w:rsidR="779E58D9" w:rsidRPr="006D2764">
        <w:rPr>
          <w:rFonts w:ascii="Times New Roman" w:eastAsia="Garamond" w:hAnsi="Times New Roman" w:cs="Times New Roman"/>
        </w:rPr>
        <w:t>unnecessary characters</w:t>
      </w:r>
      <w:r w:rsidR="71C3F578" w:rsidRPr="006D2764">
        <w:rPr>
          <w:rFonts w:ascii="Times New Roman" w:eastAsia="Garamond" w:hAnsi="Times New Roman" w:cs="Times New Roman"/>
        </w:rPr>
        <w:t xml:space="preserve">, normalized </w:t>
      </w:r>
      <w:r w:rsidR="779E58D9" w:rsidRPr="006D2764">
        <w:rPr>
          <w:rFonts w:ascii="Times New Roman" w:eastAsia="Garamond" w:hAnsi="Times New Roman" w:cs="Times New Roman"/>
        </w:rPr>
        <w:t xml:space="preserve">common </w:t>
      </w:r>
      <w:r w:rsidR="71C3F578" w:rsidRPr="006D2764">
        <w:rPr>
          <w:rFonts w:ascii="Times New Roman" w:eastAsia="Garamond" w:hAnsi="Times New Roman" w:cs="Times New Roman"/>
        </w:rPr>
        <w:t xml:space="preserve">abbreviations, and grouped related subsidiaries and plan types under </w:t>
      </w:r>
      <w:r w:rsidR="53836FB9" w:rsidRPr="006D2764">
        <w:rPr>
          <w:rFonts w:ascii="Times New Roman" w:eastAsia="Garamond" w:hAnsi="Times New Roman" w:cs="Times New Roman"/>
        </w:rPr>
        <w:t>unified</w:t>
      </w:r>
      <w:r w:rsidR="71C3F578" w:rsidRPr="006D2764">
        <w:rPr>
          <w:rFonts w:ascii="Times New Roman" w:eastAsia="Garamond" w:hAnsi="Times New Roman" w:cs="Times New Roman"/>
        </w:rPr>
        <w:t xml:space="preserve"> payer families. </w:t>
      </w:r>
      <w:r w:rsidR="779E58D9" w:rsidRPr="006D2764">
        <w:rPr>
          <w:rFonts w:ascii="Times New Roman" w:eastAsia="Garamond" w:hAnsi="Times New Roman" w:cs="Times New Roman"/>
        </w:rPr>
        <w:t>This</w:t>
      </w:r>
      <w:r w:rsidR="004A4327" w:rsidRPr="006D2764">
        <w:rPr>
          <w:rFonts w:ascii="Times New Roman" w:eastAsia="Garamond" w:hAnsi="Times New Roman" w:cs="Times New Roman"/>
        </w:rPr>
        <w:t xml:space="preserve"> Standardization</w:t>
      </w:r>
      <w:r w:rsidR="007A0D8C" w:rsidRPr="006D2764">
        <w:rPr>
          <w:rFonts w:ascii="Times New Roman" w:eastAsia="Garamond" w:hAnsi="Times New Roman" w:cs="Times New Roman"/>
        </w:rPr>
        <w:t xml:space="preserve"> </w:t>
      </w:r>
      <w:r w:rsidR="71C3F578" w:rsidRPr="006D2764">
        <w:rPr>
          <w:rFonts w:ascii="Times New Roman" w:eastAsia="Garamond" w:hAnsi="Times New Roman" w:cs="Times New Roman"/>
        </w:rPr>
        <w:t>process</w:t>
      </w:r>
      <w:r w:rsidR="779E58D9" w:rsidRPr="006D2764">
        <w:rPr>
          <w:rFonts w:ascii="Times New Roman" w:eastAsia="Garamond" w:hAnsi="Times New Roman" w:cs="Times New Roman"/>
        </w:rPr>
        <w:t xml:space="preserve"> collapsed</w:t>
      </w:r>
      <w:r w:rsidR="71C3F578" w:rsidRPr="006D2764">
        <w:rPr>
          <w:rFonts w:ascii="Times New Roman" w:eastAsia="Garamond" w:hAnsi="Times New Roman" w:cs="Times New Roman"/>
        </w:rPr>
        <w:t xml:space="preserve"> </w:t>
      </w:r>
      <w:r w:rsidR="3033CDD6" w:rsidRPr="006D2764">
        <w:rPr>
          <w:rFonts w:ascii="Times New Roman" w:eastAsia="Garamond" w:hAnsi="Times New Roman" w:cs="Times New Roman"/>
        </w:rPr>
        <w:t>from</w:t>
      </w:r>
      <w:r w:rsidR="779E58D9" w:rsidRPr="006D2764">
        <w:rPr>
          <w:rFonts w:ascii="Times New Roman" w:eastAsia="Garamond" w:hAnsi="Times New Roman" w:cs="Times New Roman"/>
        </w:rPr>
        <w:t xml:space="preserve"> </w:t>
      </w:r>
      <w:r w:rsidR="00A02DEE" w:rsidRPr="006D2764">
        <w:rPr>
          <w:rFonts w:ascii="Times New Roman" w:eastAsia="Garamond" w:hAnsi="Times New Roman" w:cs="Times New Roman"/>
        </w:rPr>
        <w:t>many</w:t>
      </w:r>
      <w:r w:rsidR="71C3F578" w:rsidRPr="006D2764">
        <w:rPr>
          <w:rFonts w:ascii="Times New Roman" w:eastAsia="Garamond" w:hAnsi="Times New Roman" w:cs="Times New Roman"/>
        </w:rPr>
        <w:t xml:space="preserve"> fragmented payer labels into four major commercial groups: Aetna, Blue Cross, Cigna, and UnitedHealthcare.</w:t>
      </w:r>
    </w:p>
    <w:p w14:paraId="36D89C93" w14:textId="77777777" w:rsidR="002C7421" w:rsidRPr="006D2764" w:rsidRDefault="002C7421" w:rsidP="00B91205">
      <w:pPr>
        <w:pStyle w:val="Header"/>
        <w:jc w:val="both"/>
        <w:rPr>
          <w:rFonts w:ascii="Times New Roman" w:eastAsia="Garamond" w:hAnsi="Times New Roman" w:cs="Times New Roman"/>
          <w:color w:val="0D0D0D" w:themeColor="text1" w:themeTint="F2"/>
        </w:rPr>
      </w:pPr>
    </w:p>
    <w:p w14:paraId="779883E1" w14:textId="498B8989" w:rsidR="00F470EF" w:rsidRPr="006D2764" w:rsidRDefault="005D3DB9" w:rsidP="00740534">
      <w:pPr>
        <w:pStyle w:val="Header"/>
        <w:jc w:val="both"/>
        <w:rPr>
          <w:rFonts w:ascii="Times New Roman" w:eastAsia="Garamond" w:hAnsi="Times New Roman" w:cs="Times New Roman"/>
          <w:b/>
          <w:color w:val="0D0D0D" w:themeColor="text1" w:themeTint="F2"/>
        </w:rPr>
      </w:pPr>
      <w:r>
        <w:rPr>
          <w:rFonts w:ascii="Times New Roman" w:eastAsia="Garamond" w:hAnsi="Times New Roman" w:cs="Times New Roman"/>
          <w:b/>
          <w:color w:val="0D0D0D" w:themeColor="text1" w:themeTint="F2"/>
        </w:rPr>
        <w:t>2.3 Imputation and Data Cleaning</w:t>
      </w:r>
      <w:r w:rsidR="003D1604" w:rsidRPr="006D2764">
        <w:rPr>
          <w:rFonts w:ascii="Times New Roman" w:eastAsia="Garamond" w:hAnsi="Times New Roman" w:cs="Times New Roman"/>
          <w:b/>
          <w:color w:val="0D0D0D" w:themeColor="text1" w:themeTint="F2"/>
        </w:rPr>
        <w:t xml:space="preserve"> </w:t>
      </w:r>
    </w:p>
    <w:p w14:paraId="52B2CDB1" w14:textId="3FB5DE45" w:rsidR="5199CF48" w:rsidRPr="006D2764" w:rsidRDefault="006D2764" w:rsidP="5199CF48">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08A2BF3F" w:rsidRPr="006D2764">
        <w:rPr>
          <w:rFonts w:ascii="Times New Roman" w:eastAsia="Garamond" w:hAnsi="Times New Roman" w:cs="Times New Roman"/>
          <w:color w:val="0D0D0D" w:themeColor="text1" w:themeTint="F2"/>
        </w:rPr>
        <w:t>Missing negotiated</w:t>
      </w:r>
      <w:r w:rsidR="04A5CF8A" w:rsidRPr="006D2764">
        <w:rPr>
          <w:rFonts w:ascii="Times New Roman" w:eastAsia="Garamond" w:hAnsi="Times New Roman" w:cs="Times New Roman"/>
          <w:color w:val="0D0D0D" w:themeColor="text1" w:themeTint="F2"/>
        </w:rPr>
        <w:t xml:space="preserve"> </w:t>
      </w:r>
      <w:r w:rsidR="08A2BF3F" w:rsidRPr="006D2764">
        <w:rPr>
          <w:rFonts w:ascii="Times New Roman" w:eastAsia="Garamond" w:hAnsi="Times New Roman" w:cs="Times New Roman"/>
          <w:color w:val="0D0D0D" w:themeColor="text1" w:themeTint="F2"/>
        </w:rPr>
        <w:t>price values were common in the raw transparency files, largely reflecting incomplete hospital reporting or the absence of contracted rates for specific payer</w:t>
      </w:r>
      <w:r w:rsidR="3DECF84F" w:rsidRPr="006D2764">
        <w:rPr>
          <w:rFonts w:ascii="Times New Roman" w:eastAsia="Garamond" w:hAnsi="Times New Roman" w:cs="Times New Roman"/>
          <w:color w:val="0D0D0D" w:themeColor="text1" w:themeTint="F2"/>
        </w:rPr>
        <w:t xml:space="preserve"> </w:t>
      </w:r>
      <w:r w:rsidR="08A2BF3F" w:rsidRPr="006D2764">
        <w:rPr>
          <w:rFonts w:ascii="Times New Roman" w:eastAsia="Garamond" w:hAnsi="Times New Roman" w:cs="Times New Roman"/>
          <w:color w:val="0D0D0D" w:themeColor="text1" w:themeTint="F2"/>
        </w:rPr>
        <w:t>procedure pairs. In the consolidated imaging dataset, roughly 13% of records lacked a valid negotiated amount. Because negotiated prices are the central outcome of interest, retaining entries with missing values would add little analytical value and could bias comparisons across payers. We considered imputation strategies, but such methods risk creating artificial patterns in a dataset where prices stem from negotiated agreements rather than random variation. Given the substantial size of the remaining sample, we elected to exclude all records without a reported negotiated price to ensure that our analysis relied solely on actual contract rates.</w:t>
      </w:r>
      <w:r w:rsidR="4E0B0934" w:rsidRPr="006D2764">
        <w:rPr>
          <w:rFonts w:ascii="Times New Roman" w:eastAsia="Garamond" w:hAnsi="Times New Roman" w:cs="Times New Roman"/>
          <w:color w:val="0D0D0D" w:themeColor="text1" w:themeTint="F2"/>
        </w:rPr>
        <w:t xml:space="preserve"> </w:t>
      </w:r>
    </w:p>
    <w:p w14:paraId="2B5BD449" w14:textId="1C8F2E8E" w:rsidR="25B8055C" w:rsidRPr="006D2764" w:rsidRDefault="006D2764" w:rsidP="2484F0B5">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25B8055C" w:rsidRPr="006D2764">
        <w:rPr>
          <w:rFonts w:ascii="Times New Roman" w:eastAsia="Garamond" w:hAnsi="Times New Roman" w:cs="Times New Roman"/>
          <w:color w:val="000000" w:themeColor="text1"/>
        </w:rPr>
        <w:t xml:space="preserve">After removing missing entries, the negotiated price distribution displayed strong skewness and heavy tails, indicating the presence of extreme values that could distort both descriptive statistics and inference. Because statistical testing relies on approximate normality and stable variance across groups, retaining these extreme observations would reduce the validity of the results. To address this, we applied an interquartile range-based filter to remove unusually high and low values. This produced a more </w:t>
      </w:r>
      <w:r w:rsidR="005D3DB9" w:rsidRPr="006D2764">
        <w:rPr>
          <w:rFonts w:ascii="Times New Roman" w:eastAsia="Garamond" w:hAnsi="Times New Roman" w:cs="Times New Roman"/>
          <w:color w:val="000000" w:themeColor="text1"/>
        </w:rPr>
        <w:t>symmetrical</w:t>
      </w:r>
      <w:r w:rsidR="25B8055C" w:rsidRPr="006D2764">
        <w:rPr>
          <w:rFonts w:ascii="Times New Roman" w:eastAsia="Garamond" w:hAnsi="Times New Roman" w:cs="Times New Roman"/>
          <w:color w:val="000000" w:themeColor="text1"/>
        </w:rPr>
        <w:t xml:space="preserve"> and stable distribution that is better </w:t>
      </w:r>
      <w:r w:rsidR="25B8055C" w:rsidRPr="006D2764">
        <w:rPr>
          <w:rFonts w:ascii="Times New Roman" w:eastAsia="Garamond" w:hAnsi="Times New Roman" w:cs="Times New Roman"/>
          <w:color w:val="000000" w:themeColor="text1"/>
        </w:rPr>
        <w:lastRenderedPageBreak/>
        <w:t xml:space="preserve">suited for statistical testing and provides more </w:t>
      </w:r>
      <w:r w:rsidR="607FADD0" w:rsidRPr="006D2764">
        <w:rPr>
          <w:rFonts w:ascii="Times New Roman" w:eastAsia="Garamond" w:hAnsi="Times New Roman" w:cs="Times New Roman"/>
          <w:color w:val="000000" w:themeColor="text1"/>
        </w:rPr>
        <w:t>reliability</w:t>
      </w:r>
      <w:r w:rsidR="25B8055C" w:rsidRPr="006D2764">
        <w:rPr>
          <w:rFonts w:ascii="Times New Roman" w:eastAsia="Garamond" w:hAnsi="Times New Roman" w:cs="Times New Roman"/>
          <w:color w:val="000000" w:themeColor="text1"/>
        </w:rPr>
        <w:t xml:space="preserve"> for analyzing negotiated price differences.</w:t>
      </w:r>
    </w:p>
    <w:p w14:paraId="53547355" w14:textId="59B2157D" w:rsidR="4A95DF63" w:rsidRPr="006D2764" w:rsidRDefault="4A95DF63" w:rsidP="4A95DF63">
      <w:pPr>
        <w:pStyle w:val="Header"/>
        <w:jc w:val="both"/>
        <w:rPr>
          <w:rFonts w:ascii="Times New Roman" w:eastAsia="Garamond" w:hAnsi="Times New Roman" w:cs="Times New Roman"/>
          <w:color w:val="0D0D0D" w:themeColor="text1" w:themeTint="F2"/>
        </w:rPr>
      </w:pPr>
    </w:p>
    <w:p w14:paraId="7B2F0507" w14:textId="59B695F3" w:rsidR="0DB14AF8" w:rsidRPr="006D2764" w:rsidRDefault="00022496" w:rsidP="0DB14AF8">
      <w:pPr>
        <w:pStyle w:val="Header"/>
        <w:jc w:val="both"/>
        <w:rPr>
          <w:rFonts w:ascii="Times New Roman" w:eastAsia="Garamond" w:hAnsi="Times New Roman" w:cs="Times New Roman"/>
          <w:b/>
          <w:color w:val="0D0D0D" w:themeColor="text1" w:themeTint="F2"/>
        </w:rPr>
      </w:pPr>
      <w:r w:rsidRPr="006D2764">
        <w:rPr>
          <w:rFonts w:ascii="Times New Roman" w:eastAsia="Garamond" w:hAnsi="Times New Roman" w:cs="Times New Roman"/>
          <w:color w:val="0D0D0D" w:themeColor="text1" w:themeTint="F2"/>
        </w:rPr>
        <w:t xml:space="preserve"> </w:t>
      </w:r>
      <w:r w:rsidR="005D3DB9">
        <w:rPr>
          <w:rFonts w:ascii="Times New Roman" w:eastAsia="Garamond" w:hAnsi="Times New Roman" w:cs="Times New Roman"/>
          <w:b/>
          <w:color w:val="0D0D0D" w:themeColor="text1" w:themeTint="F2"/>
        </w:rPr>
        <w:t>2.4 Statistical Analysis</w:t>
      </w:r>
    </w:p>
    <w:p w14:paraId="16FC39F5" w14:textId="34B9BF97" w:rsidR="53088323" w:rsidRPr="006D2764" w:rsidRDefault="006D2764" w:rsidP="0DB14AF8">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2DFF7A75" w:rsidRPr="006D2764">
        <w:rPr>
          <w:rFonts w:ascii="Times New Roman" w:eastAsia="Garamond" w:hAnsi="Times New Roman" w:cs="Times New Roman"/>
        </w:rPr>
        <w:t>We first computed descriptive statistics for the full sample and for each imaging category (CT, MRI, and X-ray) to characterize overall price patterns. After confirming that the cleaned dataset exhibited more stable and less skewed distributions, we applied one</w:t>
      </w:r>
      <w:r w:rsidR="3656A647" w:rsidRPr="006D2764">
        <w:rPr>
          <w:rFonts w:ascii="Times New Roman" w:eastAsia="Garamond" w:hAnsi="Times New Roman" w:cs="Times New Roman"/>
        </w:rPr>
        <w:t xml:space="preserve"> </w:t>
      </w:r>
      <w:r w:rsidR="2DFF7A75" w:rsidRPr="006D2764">
        <w:rPr>
          <w:rFonts w:ascii="Times New Roman" w:eastAsia="Garamond" w:hAnsi="Times New Roman" w:cs="Times New Roman"/>
        </w:rPr>
        <w:t>way and two</w:t>
      </w:r>
      <w:r w:rsidR="3881E297" w:rsidRPr="006D2764">
        <w:rPr>
          <w:rFonts w:ascii="Times New Roman" w:eastAsia="Garamond" w:hAnsi="Times New Roman" w:cs="Times New Roman"/>
        </w:rPr>
        <w:t>-</w:t>
      </w:r>
      <w:r w:rsidR="2DFF7A75" w:rsidRPr="006D2764">
        <w:rPr>
          <w:rFonts w:ascii="Times New Roman" w:eastAsia="Garamond" w:hAnsi="Times New Roman" w:cs="Times New Roman"/>
        </w:rPr>
        <w:t xml:space="preserve">way ANOVA tests to assess whether mean negotiated prices varied across payers and procedure types. We then conducted Tukey </w:t>
      </w:r>
      <w:r w:rsidR="76C82507" w:rsidRPr="006D2764">
        <w:rPr>
          <w:rFonts w:ascii="Times New Roman" w:eastAsia="Garamond" w:hAnsi="Times New Roman" w:cs="Times New Roman"/>
        </w:rPr>
        <w:t>HSD tests</w:t>
      </w:r>
      <w:r w:rsidR="2DFF7A75" w:rsidRPr="006D2764">
        <w:rPr>
          <w:rFonts w:ascii="Times New Roman" w:eastAsia="Garamond" w:hAnsi="Times New Roman" w:cs="Times New Roman"/>
        </w:rPr>
        <w:t xml:space="preserve"> to identify which specific groups differed significantly from one another. Together, these analyses provided a structured approach for comparing pricing differences across insurers and imaging services.</w:t>
      </w:r>
    </w:p>
    <w:p w14:paraId="7F91C4BF" w14:textId="0A6D3E61" w:rsidR="4A95DF63" w:rsidRPr="006D2764" w:rsidRDefault="4A95DF63" w:rsidP="4A95DF63">
      <w:pPr>
        <w:pStyle w:val="Header"/>
        <w:jc w:val="both"/>
        <w:rPr>
          <w:rFonts w:ascii="Times New Roman" w:eastAsia="Garamond" w:hAnsi="Times New Roman" w:cs="Times New Roman"/>
        </w:rPr>
      </w:pPr>
    </w:p>
    <w:p w14:paraId="3FFD86C3" w14:textId="1F24D6F9" w:rsidR="1A3B6522" w:rsidRPr="006D2764" w:rsidRDefault="005D3DB9" w:rsidP="1A3B6522">
      <w:pPr>
        <w:pStyle w:val="Header"/>
        <w:jc w:val="both"/>
        <w:rPr>
          <w:rFonts w:ascii="Times New Roman" w:eastAsia="Garamond" w:hAnsi="Times New Roman" w:cs="Times New Roman"/>
          <w:b/>
          <w:bCs/>
          <w:color w:val="000000" w:themeColor="text1"/>
        </w:rPr>
      </w:pPr>
      <w:r>
        <w:rPr>
          <w:rFonts w:ascii="Times New Roman" w:eastAsia="Garamond" w:hAnsi="Times New Roman" w:cs="Times New Roman"/>
          <w:b/>
          <w:color w:val="000000" w:themeColor="text1"/>
        </w:rPr>
        <w:t>2.5</w:t>
      </w:r>
      <w:r w:rsidR="003D1604" w:rsidRPr="006D2764">
        <w:rPr>
          <w:rFonts w:ascii="Times New Roman" w:eastAsia="Garamond" w:hAnsi="Times New Roman" w:cs="Times New Roman"/>
          <w:b/>
          <w:color w:val="000000" w:themeColor="text1"/>
        </w:rPr>
        <w:t xml:space="preserve"> </w:t>
      </w:r>
      <w:r>
        <w:rPr>
          <w:rFonts w:ascii="Times New Roman" w:eastAsia="Garamond" w:hAnsi="Times New Roman" w:cs="Times New Roman"/>
          <w:b/>
          <w:color w:val="000000" w:themeColor="text1"/>
        </w:rPr>
        <w:t>Clustering Model</w:t>
      </w:r>
    </w:p>
    <w:p w14:paraId="514115C1" w14:textId="44A49FF7" w:rsidR="41E61C02" w:rsidRPr="006D2764" w:rsidRDefault="006D2764" w:rsidP="1B1277F7">
      <w:pPr>
        <w:pStyle w:val="Header"/>
        <w:jc w:val="both"/>
        <w:rPr>
          <w:rFonts w:ascii="Times New Roman" w:hAnsi="Times New Roman" w:cs="Times New Roman"/>
        </w:rPr>
      </w:pPr>
      <w:r w:rsidRPr="006D2764">
        <w:rPr>
          <w:rFonts w:ascii="Times New Roman" w:eastAsia="Garamond" w:hAnsi="Times New Roman" w:cs="Times New Roman"/>
          <w:color w:val="0D0D0D" w:themeColor="text1" w:themeTint="F2"/>
        </w:rPr>
        <w:t xml:space="preserve">     </w:t>
      </w:r>
      <w:r w:rsidR="68140659" w:rsidRPr="006D2764">
        <w:rPr>
          <w:rFonts w:ascii="Times New Roman" w:eastAsia="Garamond" w:hAnsi="Times New Roman" w:cs="Times New Roman"/>
        </w:rPr>
        <w:t xml:space="preserve">We estimated hospital demand using an unsupervised learning approach. For each hospital, we constructed a feature set that included total service volume, the number of distinct CPT codes, the number of unique payers, and the volume of CT, MRI, and X-ray procedures. After standardizing </w:t>
      </w:r>
      <w:r w:rsidR="68140659" w:rsidRPr="006D2764">
        <w:rPr>
          <w:rFonts w:ascii="Times New Roman" w:eastAsia="Garamond" w:hAnsi="Times New Roman" w:cs="Times New Roman"/>
        </w:rPr>
        <w:t xml:space="preserve">these features, we applied a K-means clustering model with two clusters. </w:t>
      </w:r>
      <w:r w:rsidR="471A30BF" w:rsidRPr="006D2764">
        <w:rPr>
          <w:rFonts w:ascii="Times New Roman" w:eastAsia="Garamond" w:hAnsi="Times New Roman" w:cs="Times New Roman"/>
        </w:rPr>
        <w:t xml:space="preserve">The cluster with </w:t>
      </w:r>
      <w:r w:rsidR="1A5BF759" w:rsidRPr="006D2764">
        <w:rPr>
          <w:rFonts w:ascii="Times New Roman" w:eastAsia="Garamond" w:hAnsi="Times New Roman" w:cs="Times New Roman"/>
        </w:rPr>
        <w:t>the highest</w:t>
      </w:r>
      <w:r w:rsidR="471A30BF" w:rsidRPr="006D2764">
        <w:rPr>
          <w:rFonts w:ascii="Times New Roman" w:eastAsia="Garamond" w:hAnsi="Times New Roman" w:cs="Times New Roman"/>
        </w:rPr>
        <w:t xml:space="preserve"> overall activity was classified as the high-demand group, while the other was </w:t>
      </w:r>
      <w:r w:rsidR="2A5FC7A7" w:rsidRPr="006D2764">
        <w:rPr>
          <w:rFonts w:ascii="Times New Roman" w:eastAsia="Garamond" w:hAnsi="Times New Roman" w:cs="Times New Roman"/>
        </w:rPr>
        <w:t>labeled with</w:t>
      </w:r>
      <w:r w:rsidR="471A30BF" w:rsidRPr="006D2764">
        <w:rPr>
          <w:rFonts w:ascii="Times New Roman" w:eastAsia="Garamond" w:hAnsi="Times New Roman" w:cs="Times New Roman"/>
        </w:rPr>
        <w:t xml:space="preserve"> low demand. This data-driven classification was then used to examine whether negotiated prices differed systematically across hospitals with varying levels of service demand and bargaining strength.</w:t>
      </w:r>
    </w:p>
    <w:p w14:paraId="1AC70B4C" w14:textId="75D00A0B" w:rsidR="182E930F" w:rsidRPr="006D2764" w:rsidRDefault="182E930F" w:rsidP="182E930F">
      <w:pPr>
        <w:pStyle w:val="Header"/>
        <w:jc w:val="both"/>
        <w:rPr>
          <w:rFonts w:ascii="Times New Roman" w:eastAsia="Garamond" w:hAnsi="Times New Roman" w:cs="Times New Roman"/>
        </w:rPr>
      </w:pPr>
    </w:p>
    <w:p w14:paraId="49C961BA" w14:textId="4F6D12AA" w:rsidR="182E930F" w:rsidRPr="006D2764" w:rsidRDefault="005D3DB9" w:rsidP="182E930F">
      <w:pPr>
        <w:pStyle w:val="Header"/>
        <w:jc w:val="both"/>
        <w:rPr>
          <w:rFonts w:ascii="Times New Roman" w:eastAsia="Garamond" w:hAnsi="Times New Roman" w:cs="Times New Roman"/>
          <w:b/>
        </w:rPr>
      </w:pPr>
      <w:r>
        <w:rPr>
          <w:rFonts w:ascii="Times New Roman" w:eastAsia="Garamond" w:hAnsi="Times New Roman" w:cs="Times New Roman"/>
          <w:b/>
        </w:rPr>
        <w:t>2</w:t>
      </w:r>
      <w:r w:rsidR="51EBE837" w:rsidRPr="006D2764">
        <w:rPr>
          <w:rFonts w:ascii="Times New Roman" w:eastAsia="Garamond" w:hAnsi="Times New Roman" w:cs="Times New Roman"/>
          <w:b/>
        </w:rPr>
        <w:t xml:space="preserve">.6 </w:t>
      </w:r>
      <w:r>
        <w:rPr>
          <w:rFonts w:ascii="Times New Roman" w:eastAsia="Garamond" w:hAnsi="Times New Roman" w:cs="Times New Roman"/>
          <w:b/>
        </w:rPr>
        <w:t>Predictive Model</w:t>
      </w:r>
    </w:p>
    <w:p w14:paraId="0CD3BE43" w14:textId="1504A06E" w:rsidR="004968EC" w:rsidRPr="005D3DB9" w:rsidRDefault="006D2764" w:rsidP="005D3DB9">
      <w:pPr>
        <w:pStyle w:val="Header"/>
        <w:jc w:val="both"/>
        <w:rPr>
          <w:rFonts w:ascii="Times New Roman" w:eastAsia="Garamond" w:hAnsi="Times New Roman" w:cs="Times New Roman"/>
        </w:rPr>
        <w:sectPr w:rsidR="004968EC" w:rsidRPr="005D3DB9" w:rsidSect="00E60884">
          <w:footerReference w:type="default" r:id="rId15"/>
          <w:type w:val="continuous"/>
          <w:pgSz w:w="12240" w:h="15840" w:code="1"/>
          <w:pgMar w:top="720" w:right="720" w:bottom="144" w:left="720" w:header="720" w:footer="720" w:gutter="0"/>
          <w:cols w:num="2" w:space="720"/>
          <w:docGrid w:linePitch="360"/>
        </w:sectPr>
      </w:pPr>
      <w:r w:rsidRPr="006D2764">
        <w:rPr>
          <w:rFonts w:ascii="Times New Roman" w:eastAsia="Garamond" w:hAnsi="Times New Roman" w:cs="Times New Roman"/>
          <w:color w:val="0D0D0D" w:themeColor="text1" w:themeTint="F2"/>
        </w:rPr>
        <w:t xml:space="preserve">     </w:t>
      </w:r>
      <w:r w:rsidR="64979CB3" w:rsidRPr="006D2764">
        <w:rPr>
          <w:rFonts w:ascii="Times New Roman" w:eastAsia="Garamond" w:hAnsi="Times New Roman" w:cs="Times New Roman"/>
        </w:rPr>
        <w:t xml:space="preserve">A predictive modeling step was included to </w:t>
      </w:r>
      <w:r w:rsidR="7D0C1034" w:rsidRPr="006D2764">
        <w:rPr>
          <w:rFonts w:ascii="Times New Roman" w:eastAsia="Garamond" w:hAnsi="Times New Roman" w:cs="Times New Roman"/>
        </w:rPr>
        <w:t>assess</w:t>
      </w:r>
      <w:r w:rsidR="64979CB3" w:rsidRPr="006D2764">
        <w:rPr>
          <w:rFonts w:ascii="Times New Roman" w:eastAsia="Garamond" w:hAnsi="Times New Roman" w:cs="Times New Roman"/>
        </w:rPr>
        <w:t xml:space="preserve"> how much </w:t>
      </w:r>
      <w:r w:rsidR="7D0C1034" w:rsidRPr="006D2764">
        <w:rPr>
          <w:rFonts w:ascii="Times New Roman" w:eastAsia="Garamond" w:hAnsi="Times New Roman" w:cs="Times New Roman"/>
        </w:rPr>
        <w:t xml:space="preserve">variation in </w:t>
      </w:r>
      <w:r w:rsidR="64979CB3" w:rsidRPr="006D2764">
        <w:rPr>
          <w:rFonts w:ascii="Times New Roman" w:eastAsia="Garamond" w:hAnsi="Times New Roman" w:cs="Times New Roman"/>
        </w:rPr>
        <w:t xml:space="preserve">negotiated </w:t>
      </w:r>
      <w:r w:rsidR="7D0C1034" w:rsidRPr="006D2764">
        <w:rPr>
          <w:rFonts w:ascii="Times New Roman" w:eastAsia="Garamond" w:hAnsi="Times New Roman" w:cs="Times New Roman"/>
        </w:rPr>
        <w:t xml:space="preserve">prices </w:t>
      </w:r>
      <w:r w:rsidR="64979CB3" w:rsidRPr="006D2764">
        <w:rPr>
          <w:rFonts w:ascii="Times New Roman" w:eastAsia="Garamond" w:hAnsi="Times New Roman" w:cs="Times New Roman"/>
        </w:rPr>
        <w:t xml:space="preserve">could be explained by payer group, imaging </w:t>
      </w:r>
      <w:r w:rsidR="7D0C1034" w:rsidRPr="006D2764">
        <w:rPr>
          <w:rFonts w:ascii="Times New Roman" w:eastAsia="Garamond" w:hAnsi="Times New Roman" w:cs="Times New Roman"/>
        </w:rPr>
        <w:t>category</w:t>
      </w:r>
      <w:r w:rsidR="64979CB3" w:rsidRPr="006D2764">
        <w:rPr>
          <w:rFonts w:ascii="Times New Roman" w:eastAsia="Garamond" w:hAnsi="Times New Roman" w:cs="Times New Roman"/>
        </w:rPr>
        <w:t>, care setting, and hospital demand level. The negotiated dollar amount was log</w:t>
      </w:r>
      <w:r w:rsidR="12F4E567" w:rsidRPr="006D2764">
        <w:rPr>
          <w:rFonts w:ascii="Times New Roman" w:eastAsia="Garamond" w:hAnsi="Times New Roman" w:cs="Times New Roman"/>
        </w:rPr>
        <w:t>-</w:t>
      </w:r>
      <w:r w:rsidR="64979CB3" w:rsidRPr="006D2764">
        <w:rPr>
          <w:rFonts w:ascii="Times New Roman" w:eastAsia="Garamond" w:hAnsi="Times New Roman" w:cs="Times New Roman"/>
        </w:rPr>
        <w:t xml:space="preserve">transformed to </w:t>
      </w:r>
      <w:r w:rsidR="7D0C1034" w:rsidRPr="006D2764">
        <w:rPr>
          <w:rFonts w:ascii="Times New Roman" w:eastAsia="Garamond" w:hAnsi="Times New Roman" w:cs="Times New Roman"/>
        </w:rPr>
        <w:t>reduce</w:t>
      </w:r>
      <w:r w:rsidR="64979CB3" w:rsidRPr="006D2764">
        <w:rPr>
          <w:rFonts w:ascii="Times New Roman" w:eastAsia="Garamond" w:hAnsi="Times New Roman" w:cs="Times New Roman"/>
        </w:rPr>
        <w:t xml:space="preserve"> skew</w:t>
      </w:r>
      <w:r w:rsidR="7D0C1034" w:rsidRPr="006D2764">
        <w:rPr>
          <w:rFonts w:ascii="Times New Roman" w:eastAsia="Garamond" w:hAnsi="Times New Roman" w:cs="Times New Roman"/>
        </w:rPr>
        <w:t>, and all</w:t>
      </w:r>
      <w:r w:rsidR="64979CB3" w:rsidRPr="006D2764">
        <w:rPr>
          <w:rFonts w:ascii="Times New Roman" w:eastAsia="Garamond" w:hAnsi="Times New Roman" w:cs="Times New Roman"/>
        </w:rPr>
        <w:t xml:space="preserve"> categorical </w:t>
      </w:r>
      <w:r w:rsidR="7D0C1034" w:rsidRPr="006D2764">
        <w:rPr>
          <w:rFonts w:ascii="Times New Roman" w:eastAsia="Garamond" w:hAnsi="Times New Roman" w:cs="Times New Roman"/>
        </w:rPr>
        <w:t>variables</w:t>
      </w:r>
      <w:r w:rsidR="64979CB3" w:rsidRPr="006D2764">
        <w:rPr>
          <w:rFonts w:ascii="Times New Roman" w:eastAsia="Garamond" w:hAnsi="Times New Roman" w:cs="Times New Roman"/>
        </w:rPr>
        <w:t xml:space="preserve"> were </w:t>
      </w:r>
      <w:r w:rsidR="7D0C1034" w:rsidRPr="006D2764">
        <w:rPr>
          <w:rFonts w:ascii="Times New Roman" w:eastAsia="Garamond" w:hAnsi="Times New Roman" w:cs="Times New Roman"/>
        </w:rPr>
        <w:t xml:space="preserve">converted to </w:t>
      </w:r>
      <w:r w:rsidR="64979CB3" w:rsidRPr="006D2764">
        <w:rPr>
          <w:rFonts w:ascii="Times New Roman" w:eastAsia="Garamond" w:hAnsi="Times New Roman" w:cs="Times New Roman"/>
        </w:rPr>
        <w:t>one</w:t>
      </w:r>
      <w:r w:rsidR="421C600C" w:rsidRPr="006D2764">
        <w:rPr>
          <w:rFonts w:ascii="Times New Roman" w:eastAsia="Garamond" w:hAnsi="Times New Roman" w:cs="Times New Roman"/>
        </w:rPr>
        <w:t xml:space="preserve"> </w:t>
      </w:r>
      <w:r w:rsidR="64979CB3" w:rsidRPr="006D2764">
        <w:rPr>
          <w:rFonts w:ascii="Times New Roman" w:eastAsia="Garamond" w:hAnsi="Times New Roman" w:cs="Times New Roman"/>
        </w:rPr>
        <w:t xml:space="preserve">hot </w:t>
      </w:r>
      <w:r w:rsidR="7D0C1034" w:rsidRPr="006D2764">
        <w:rPr>
          <w:rFonts w:ascii="Times New Roman" w:eastAsia="Garamond" w:hAnsi="Times New Roman" w:cs="Times New Roman"/>
        </w:rPr>
        <w:t>encoding.</w:t>
      </w:r>
      <w:r w:rsidR="64979CB3" w:rsidRPr="006D2764">
        <w:rPr>
          <w:rFonts w:ascii="Times New Roman" w:eastAsia="Garamond" w:hAnsi="Times New Roman" w:cs="Times New Roman"/>
        </w:rPr>
        <w:t xml:space="preserve"> Three models were </w:t>
      </w:r>
      <w:r w:rsidR="7D0C1034" w:rsidRPr="006D2764">
        <w:rPr>
          <w:rFonts w:ascii="Times New Roman" w:eastAsia="Garamond" w:hAnsi="Times New Roman" w:cs="Times New Roman"/>
        </w:rPr>
        <w:t xml:space="preserve">evaluated, including </w:t>
      </w:r>
      <w:r w:rsidR="64979CB3" w:rsidRPr="006D2764">
        <w:rPr>
          <w:rFonts w:ascii="Times New Roman" w:eastAsia="Garamond" w:hAnsi="Times New Roman" w:cs="Times New Roman"/>
        </w:rPr>
        <w:t xml:space="preserve">linear regression, random forest, and </w:t>
      </w:r>
      <w:proofErr w:type="spellStart"/>
      <w:r w:rsidR="64979CB3" w:rsidRPr="006D2764">
        <w:rPr>
          <w:rFonts w:ascii="Times New Roman" w:eastAsia="Garamond" w:hAnsi="Times New Roman" w:cs="Times New Roman"/>
        </w:rPr>
        <w:t>XGBoost</w:t>
      </w:r>
      <w:proofErr w:type="spellEnd"/>
      <w:r w:rsidR="7D0C1034" w:rsidRPr="006D2764">
        <w:rPr>
          <w:rFonts w:ascii="Times New Roman" w:eastAsia="Garamond" w:hAnsi="Times New Roman" w:cs="Times New Roman"/>
        </w:rPr>
        <w:t>,</w:t>
      </w:r>
      <w:r w:rsidR="64979CB3" w:rsidRPr="006D2764">
        <w:rPr>
          <w:rFonts w:ascii="Times New Roman" w:eastAsia="Garamond" w:hAnsi="Times New Roman" w:cs="Times New Roman"/>
        </w:rPr>
        <w:t xml:space="preserve"> to compare a </w:t>
      </w:r>
      <w:r w:rsidR="7D0C1034" w:rsidRPr="006D2764">
        <w:rPr>
          <w:rFonts w:ascii="Times New Roman" w:eastAsia="Garamond" w:hAnsi="Times New Roman" w:cs="Times New Roman"/>
        </w:rPr>
        <w:t>standard parametric approach</w:t>
      </w:r>
      <w:r w:rsidR="64979CB3" w:rsidRPr="006D2764">
        <w:rPr>
          <w:rFonts w:ascii="Times New Roman" w:eastAsia="Garamond" w:hAnsi="Times New Roman" w:cs="Times New Roman"/>
        </w:rPr>
        <w:t xml:space="preserve"> with more flexible machine</w:t>
      </w:r>
      <w:r w:rsidR="310CD6FD" w:rsidRPr="006D2764">
        <w:rPr>
          <w:rFonts w:ascii="Times New Roman" w:eastAsia="Garamond" w:hAnsi="Times New Roman" w:cs="Times New Roman"/>
        </w:rPr>
        <w:t xml:space="preserve"> </w:t>
      </w:r>
      <w:r w:rsidR="64979CB3" w:rsidRPr="006D2764">
        <w:rPr>
          <w:rFonts w:ascii="Times New Roman" w:eastAsia="Garamond" w:hAnsi="Times New Roman" w:cs="Times New Roman"/>
        </w:rPr>
        <w:t xml:space="preserve">learning </w:t>
      </w:r>
      <w:r w:rsidR="7D0C1034" w:rsidRPr="006D2764">
        <w:rPr>
          <w:rFonts w:ascii="Times New Roman" w:eastAsia="Garamond" w:hAnsi="Times New Roman" w:cs="Times New Roman"/>
        </w:rPr>
        <w:t>methods.</w:t>
      </w:r>
      <w:r w:rsidR="64979CB3" w:rsidRPr="006D2764">
        <w:rPr>
          <w:rFonts w:ascii="Times New Roman" w:eastAsia="Garamond" w:hAnsi="Times New Roman" w:cs="Times New Roman"/>
        </w:rPr>
        <w:t xml:space="preserve"> Model performance was </w:t>
      </w:r>
      <w:r w:rsidR="7D0C1034" w:rsidRPr="006D2764">
        <w:rPr>
          <w:rFonts w:ascii="Times New Roman" w:eastAsia="Garamond" w:hAnsi="Times New Roman" w:cs="Times New Roman"/>
        </w:rPr>
        <w:t>assessed</w:t>
      </w:r>
      <w:r w:rsidR="64979CB3" w:rsidRPr="006D2764">
        <w:rPr>
          <w:rFonts w:ascii="Times New Roman" w:eastAsia="Garamond" w:hAnsi="Times New Roman" w:cs="Times New Roman"/>
        </w:rPr>
        <w:t xml:space="preserve"> using R</w:t>
      </w:r>
      <w:r w:rsidR="7D0C1034" w:rsidRPr="006D2764">
        <w:rPr>
          <w:rFonts w:ascii="Times New Roman" w:eastAsia="Garamond" w:hAnsi="Times New Roman" w:cs="Times New Roman"/>
        </w:rPr>
        <w:t xml:space="preserve"> squared</w:t>
      </w:r>
      <w:r w:rsidR="64979CB3" w:rsidRPr="006D2764">
        <w:rPr>
          <w:rFonts w:ascii="Times New Roman" w:eastAsia="Garamond" w:hAnsi="Times New Roman" w:cs="Times New Roman"/>
        </w:rPr>
        <w:t xml:space="preserve"> in log </w:t>
      </w:r>
      <w:r w:rsidR="7D0C1034" w:rsidRPr="006D2764">
        <w:rPr>
          <w:rFonts w:ascii="Times New Roman" w:eastAsia="Garamond" w:hAnsi="Times New Roman" w:cs="Times New Roman"/>
        </w:rPr>
        <w:t xml:space="preserve">price </w:t>
      </w:r>
      <w:r w:rsidR="64979CB3" w:rsidRPr="006D2764">
        <w:rPr>
          <w:rFonts w:ascii="Times New Roman" w:eastAsia="Garamond" w:hAnsi="Times New Roman" w:cs="Times New Roman"/>
        </w:rPr>
        <w:t xml:space="preserve">space and mean absolute error in dollars. </w:t>
      </w:r>
      <w:r w:rsidR="7D0C1034" w:rsidRPr="006D2764">
        <w:rPr>
          <w:rFonts w:ascii="Times New Roman" w:eastAsia="Garamond" w:hAnsi="Times New Roman" w:cs="Times New Roman"/>
        </w:rPr>
        <w:t>For interpretability, feature</w:t>
      </w:r>
      <w:r w:rsidR="64979CB3" w:rsidRPr="006D2764">
        <w:rPr>
          <w:rFonts w:ascii="Times New Roman" w:eastAsia="Garamond" w:hAnsi="Times New Roman" w:cs="Times New Roman"/>
        </w:rPr>
        <w:t xml:space="preserve"> importance from the tree</w:t>
      </w:r>
      <w:r w:rsidR="7D0C1034" w:rsidRPr="006D2764">
        <w:rPr>
          <w:rFonts w:ascii="Times New Roman" w:eastAsia="Garamond" w:hAnsi="Times New Roman" w:cs="Times New Roman"/>
        </w:rPr>
        <w:t>-</w:t>
      </w:r>
      <w:r w:rsidR="64979CB3" w:rsidRPr="006D2764">
        <w:rPr>
          <w:rFonts w:ascii="Times New Roman" w:eastAsia="Garamond" w:hAnsi="Times New Roman" w:cs="Times New Roman"/>
        </w:rPr>
        <w:t>based models was grouped back into the original predictor categories.</w:t>
      </w:r>
    </w:p>
    <w:p w14:paraId="3887CF60" w14:textId="04659B02" w:rsidR="00C2787B" w:rsidRPr="005D3DB9" w:rsidRDefault="006D2764">
      <w:pPr>
        <w:rPr>
          <w:rFonts w:ascii="Times New Roman" w:eastAsia="Garamond" w:hAnsi="Times New Roman" w:cs="Times New Roman"/>
          <w:color w:val="0D0D0D" w:themeColor="text1" w:themeTint="F2"/>
          <w:sz w:val="20"/>
          <w:szCs w:val="20"/>
          <w:u w:val="single"/>
        </w:rPr>
      </w:pPr>
      <w:r w:rsidRPr="005D3DB9">
        <w:rPr>
          <w:rFonts w:ascii="Times New Roman" w:eastAsia="Garamond" w:hAnsi="Times New Roman" w:cs="Times New Roman"/>
          <w:color w:val="0D0D0D" w:themeColor="text1" w:themeTint="F2"/>
          <w:sz w:val="20"/>
          <w:szCs w:val="20"/>
          <w:u w:val="single"/>
        </w:rPr>
        <w:t>Table 1 – Distribution of top 10 common procedures across California hospitals</w:t>
      </w:r>
      <w:bookmarkStart w:id="0" w:name="_Hlk216200945"/>
    </w:p>
    <w:tbl>
      <w:tblPr>
        <w:tblStyle w:val="PlainTable4"/>
        <w:tblpPr w:leftFromText="180" w:rightFromText="180" w:vertAnchor="text" w:horzAnchor="margin" w:tblpY="276"/>
        <w:tblW w:w="10790" w:type="dxa"/>
        <w:tblLook w:val="04A0" w:firstRow="1" w:lastRow="0" w:firstColumn="1" w:lastColumn="0" w:noHBand="0" w:noVBand="1"/>
      </w:tblPr>
      <w:tblGrid>
        <w:gridCol w:w="1103"/>
        <w:gridCol w:w="2497"/>
        <w:gridCol w:w="1047"/>
        <w:gridCol w:w="820"/>
        <w:gridCol w:w="887"/>
        <w:gridCol w:w="972"/>
        <w:gridCol w:w="738"/>
        <w:gridCol w:w="1088"/>
        <w:gridCol w:w="1638"/>
      </w:tblGrid>
      <w:tr w:rsidR="00C2787B" w:rsidRPr="006D2764" w14:paraId="4CE508AA" w14:textId="77777777" w:rsidTr="00C27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7085317B"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color w:val="0D0D0D" w:themeColor="text1" w:themeTint="F2"/>
                <w:sz w:val="20"/>
                <w:szCs w:val="20"/>
              </w:rPr>
            </w:pPr>
            <w:bookmarkStart w:id="1" w:name="_Hlk216200950"/>
            <w:r w:rsidRPr="006D2764">
              <w:rPr>
                <w:rFonts w:ascii="Times New Roman" w:eastAsia="Garamond" w:hAnsi="Times New Roman" w:cs="Times New Roman"/>
                <w:color w:val="0D0D0D" w:themeColor="text1" w:themeTint="F2"/>
                <w:sz w:val="20"/>
                <w:szCs w:val="20"/>
              </w:rPr>
              <w:t>CPT</w:t>
            </w:r>
          </w:p>
        </w:tc>
        <w:tc>
          <w:tcPr>
            <w:tcW w:w="2497" w:type="dxa"/>
          </w:tcPr>
          <w:p w14:paraId="40C821BC"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Description</w:t>
            </w:r>
          </w:p>
        </w:tc>
        <w:tc>
          <w:tcPr>
            <w:tcW w:w="1047" w:type="dxa"/>
          </w:tcPr>
          <w:p w14:paraId="58C3126C"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Type</w:t>
            </w:r>
          </w:p>
        </w:tc>
        <w:tc>
          <w:tcPr>
            <w:tcW w:w="820" w:type="dxa"/>
          </w:tcPr>
          <w:p w14:paraId="4EA68D01"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Count</w:t>
            </w:r>
          </w:p>
        </w:tc>
        <w:tc>
          <w:tcPr>
            <w:tcW w:w="887" w:type="dxa"/>
          </w:tcPr>
          <w:p w14:paraId="667C3C0C"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Mean</w:t>
            </w:r>
          </w:p>
        </w:tc>
        <w:tc>
          <w:tcPr>
            <w:tcW w:w="972" w:type="dxa"/>
          </w:tcPr>
          <w:p w14:paraId="47188CA6"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proofErr w:type="spellStart"/>
            <w:r w:rsidRPr="006D2764">
              <w:rPr>
                <w:rFonts w:ascii="Times New Roman" w:eastAsia="Garamond" w:hAnsi="Times New Roman" w:cs="Times New Roman"/>
                <w:color w:val="0D0D0D" w:themeColor="text1" w:themeTint="F2"/>
                <w:sz w:val="20"/>
                <w:szCs w:val="20"/>
              </w:rPr>
              <w:t>Std_Dev</w:t>
            </w:r>
            <w:proofErr w:type="spellEnd"/>
          </w:p>
        </w:tc>
        <w:tc>
          <w:tcPr>
            <w:tcW w:w="738" w:type="dxa"/>
          </w:tcPr>
          <w:p w14:paraId="13D8928D"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Min</w:t>
            </w:r>
          </w:p>
        </w:tc>
        <w:tc>
          <w:tcPr>
            <w:tcW w:w="1088" w:type="dxa"/>
          </w:tcPr>
          <w:p w14:paraId="767AE151"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Max</w:t>
            </w:r>
          </w:p>
        </w:tc>
        <w:tc>
          <w:tcPr>
            <w:tcW w:w="1638" w:type="dxa"/>
          </w:tcPr>
          <w:p w14:paraId="6322E62C" w14:textId="77777777" w:rsidR="00C2787B" w:rsidRPr="006D2764" w:rsidRDefault="00C2787B" w:rsidP="005D3DB9">
            <w:pPr>
              <w:pStyle w:val="Header"/>
              <w:tabs>
                <w:tab w:val="clear" w:pos="4680"/>
                <w:tab w:val="clear" w:pos="9360"/>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color w:val="0D0D0D" w:themeColor="text1" w:themeTint="F2"/>
                <w:sz w:val="20"/>
                <w:szCs w:val="20"/>
              </w:rPr>
              <w:t>IQR</w:t>
            </w:r>
          </w:p>
        </w:tc>
      </w:tr>
      <w:tr w:rsidR="00C2787B" w:rsidRPr="006D2764" w14:paraId="043ACE77" w14:textId="77777777" w:rsidTr="00C27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098A4411"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73200</w:t>
            </w:r>
          </w:p>
        </w:tc>
        <w:tc>
          <w:tcPr>
            <w:tcW w:w="2497" w:type="dxa"/>
          </w:tcPr>
          <w:p w14:paraId="1861FFA5" w14:textId="77777777" w:rsidR="00C2787B" w:rsidRPr="006D2764" w:rsidRDefault="00C2787B" w:rsidP="005D3DB9">
            <w:pPr>
              <w:pStyle w:val="Header"/>
              <w:tabs>
                <w:tab w:val="clear" w:pos="4680"/>
                <w:tab w:val="clear" w:pos="9360"/>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 upper extremity without contrast</w:t>
            </w:r>
          </w:p>
        </w:tc>
        <w:tc>
          <w:tcPr>
            <w:tcW w:w="1047" w:type="dxa"/>
          </w:tcPr>
          <w:p w14:paraId="02990AA7"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w:t>
            </w:r>
          </w:p>
        </w:tc>
        <w:tc>
          <w:tcPr>
            <w:tcW w:w="820" w:type="dxa"/>
          </w:tcPr>
          <w:p w14:paraId="443A5480"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25881</w:t>
            </w:r>
          </w:p>
        </w:tc>
        <w:tc>
          <w:tcPr>
            <w:tcW w:w="887" w:type="dxa"/>
          </w:tcPr>
          <w:p w14:paraId="0CC8964F"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1287.77</w:t>
            </w:r>
          </w:p>
        </w:tc>
        <w:tc>
          <w:tcPr>
            <w:tcW w:w="972" w:type="dxa"/>
          </w:tcPr>
          <w:p w14:paraId="063B1D15"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1781.88</w:t>
            </w:r>
          </w:p>
        </w:tc>
        <w:tc>
          <w:tcPr>
            <w:tcW w:w="738" w:type="dxa"/>
          </w:tcPr>
          <w:p w14:paraId="24D773F1"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1.42</w:t>
            </w:r>
          </w:p>
        </w:tc>
        <w:tc>
          <w:tcPr>
            <w:tcW w:w="1088" w:type="dxa"/>
          </w:tcPr>
          <w:p w14:paraId="788798B3"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16417.50</w:t>
            </w:r>
          </w:p>
        </w:tc>
        <w:tc>
          <w:tcPr>
            <w:tcW w:w="1638" w:type="dxa"/>
          </w:tcPr>
          <w:p w14:paraId="04F9F50E"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158.57–2040.30</w:t>
            </w:r>
          </w:p>
        </w:tc>
      </w:tr>
      <w:tr w:rsidR="00C2787B" w:rsidRPr="006D2764" w14:paraId="3DC976F9" w14:textId="77777777" w:rsidTr="00C2787B">
        <w:tc>
          <w:tcPr>
            <w:cnfStyle w:val="001000000000" w:firstRow="0" w:lastRow="0" w:firstColumn="1" w:lastColumn="0" w:oddVBand="0" w:evenVBand="0" w:oddHBand="0" w:evenHBand="0" w:firstRowFirstColumn="0" w:firstRowLastColumn="0" w:lastRowFirstColumn="0" w:lastRowLastColumn="0"/>
            <w:tcW w:w="1103" w:type="dxa"/>
          </w:tcPr>
          <w:p w14:paraId="5F0F5D6E"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73201</w:t>
            </w:r>
          </w:p>
        </w:tc>
        <w:tc>
          <w:tcPr>
            <w:tcW w:w="2497" w:type="dxa"/>
          </w:tcPr>
          <w:p w14:paraId="6B80399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 upper extremity with contrast</w:t>
            </w:r>
          </w:p>
        </w:tc>
        <w:tc>
          <w:tcPr>
            <w:tcW w:w="1047" w:type="dxa"/>
          </w:tcPr>
          <w:p w14:paraId="312F81D9"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w:t>
            </w:r>
          </w:p>
        </w:tc>
        <w:tc>
          <w:tcPr>
            <w:tcW w:w="820" w:type="dxa"/>
          </w:tcPr>
          <w:p w14:paraId="069529B1"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23412</w:t>
            </w:r>
          </w:p>
        </w:tc>
        <w:tc>
          <w:tcPr>
            <w:tcW w:w="887" w:type="dxa"/>
          </w:tcPr>
          <w:p w14:paraId="236D2632"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1661.59</w:t>
            </w:r>
          </w:p>
        </w:tc>
        <w:tc>
          <w:tcPr>
            <w:tcW w:w="972" w:type="dxa"/>
          </w:tcPr>
          <w:p w14:paraId="2D5F1D2A"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2150.84</w:t>
            </w:r>
          </w:p>
        </w:tc>
        <w:tc>
          <w:tcPr>
            <w:tcW w:w="738" w:type="dxa"/>
          </w:tcPr>
          <w:p w14:paraId="34EE954C"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1.64</w:t>
            </w:r>
          </w:p>
        </w:tc>
        <w:tc>
          <w:tcPr>
            <w:tcW w:w="1088" w:type="dxa"/>
          </w:tcPr>
          <w:p w14:paraId="3FE25190"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18693.54</w:t>
            </w:r>
          </w:p>
        </w:tc>
        <w:tc>
          <w:tcPr>
            <w:tcW w:w="1638" w:type="dxa"/>
          </w:tcPr>
          <w:p w14:paraId="685FC9B1"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287.78–2803.62</w:t>
            </w:r>
          </w:p>
        </w:tc>
      </w:tr>
      <w:tr w:rsidR="00C2787B" w:rsidRPr="006D2764" w14:paraId="79AA5D18" w14:textId="77777777" w:rsidTr="00C27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74E608F8"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73700</w:t>
            </w:r>
          </w:p>
        </w:tc>
        <w:tc>
          <w:tcPr>
            <w:tcW w:w="2497" w:type="dxa"/>
          </w:tcPr>
          <w:p w14:paraId="37F2FC1E" w14:textId="77777777" w:rsidR="00C2787B" w:rsidRPr="006D2764" w:rsidRDefault="00C2787B" w:rsidP="005D3DB9">
            <w:pPr>
              <w:pStyle w:val="Header"/>
              <w:tabs>
                <w:tab w:val="clear" w:pos="4680"/>
                <w:tab w:val="clear" w:pos="9360"/>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 lower extremity without contrast</w:t>
            </w:r>
          </w:p>
        </w:tc>
        <w:tc>
          <w:tcPr>
            <w:tcW w:w="1047" w:type="dxa"/>
          </w:tcPr>
          <w:p w14:paraId="7FBEE5A2"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w:t>
            </w:r>
          </w:p>
        </w:tc>
        <w:tc>
          <w:tcPr>
            <w:tcW w:w="820" w:type="dxa"/>
          </w:tcPr>
          <w:p w14:paraId="597C76C7"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31992</w:t>
            </w:r>
          </w:p>
        </w:tc>
        <w:tc>
          <w:tcPr>
            <w:tcW w:w="887" w:type="dxa"/>
          </w:tcPr>
          <w:p w14:paraId="16E5A51C"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1474.86</w:t>
            </w:r>
          </w:p>
        </w:tc>
        <w:tc>
          <w:tcPr>
            <w:tcW w:w="972" w:type="dxa"/>
          </w:tcPr>
          <w:p w14:paraId="02FBDD78"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2115.10</w:t>
            </w:r>
          </w:p>
        </w:tc>
        <w:tc>
          <w:tcPr>
            <w:tcW w:w="738" w:type="dxa"/>
          </w:tcPr>
          <w:p w14:paraId="136C0436"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1.42</w:t>
            </w:r>
          </w:p>
        </w:tc>
        <w:tc>
          <w:tcPr>
            <w:tcW w:w="1088" w:type="dxa"/>
          </w:tcPr>
          <w:p w14:paraId="31EA4743"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16594.38</w:t>
            </w:r>
          </w:p>
        </w:tc>
        <w:tc>
          <w:tcPr>
            <w:tcW w:w="1638" w:type="dxa"/>
          </w:tcPr>
          <w:p w14:paraId="03BCB64D"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141.23–2293.09</w:t>
            </w:r>
          </w:p>
        </w:tc>
      </w:tr>
      <w:tr w:rsidR="00C2787B" w:rsidRPr="006D2764" w14:paraId="12490313" w14:textId="77777777" w:rsidTr="00C2787B">
        <w:tc>
          <w:tcPr>
            <w:cnfStyle w:val="001000000000" w:firstRow="0" w:lastRow="0" w:firstColumn="1" w:lastColumn="0" w:oddVBand="0" w:evenVBand="0" w:oddHBand="0" w:evenHBand="0" w:firstRowFirstColumn="0" w:firstRowLastColumn="0" w:lastRowFirstColumn="0" w:lastRowLastColumn="0"/>
            <w:tcW w:w="1103" w:type="dxa"/>
          </w:tcPr>
          <w:p w14:paraId="17C2599B"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73701</w:t>
            </w:r>
          </w:p>
        </w:tc>
        <w:tc>
          <w:tcPr>
            <w:tcW w:w="2497" w:type="dxa"/>
          </w:tcPr>
          <w:p w14:paraId="15F45AC4"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 lower extremity with contrast</w:t>
            </w:r>
          </w:p>
        </w:tc>
        <w:tc>
          <w:tcPr>
            <w:tcW w:w="1047" w:type="dxa"/>
          </w:tcPr>
          <w:p w14:paraId="5A4AC14E"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w:t>
            </w:r>
          </w:p>
        </w:tc>
        <w:tc>
          <w:tcPr>
            <w:tcW w:w="820" w:type="dxa"/>
          </w:tcPr>
          <w:p w14:paraId="00E6BEB5"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25234</w:t>
            </w:r>
          </w:p>
        </w:tc>
        <w:tc>
          <w:tcPr>
            <w:tcW w:w="887" w:type="dxa"/>
          </w:tcPr>
          <w:p w14:paraId="2F2ED26A"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1698.90</w:t>
            </w:r>
          </w:p>
        </w:tc>
        <w:tc>
          <w:tcPr>
            <w:tcW w:w="972" w:type="dxa"/>
          </w:tcPr>
          <w:p w14:paraId="324AE9E0"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2303.72</w:t>
            </w:r>
          </w:p>
        </w:tc>
        <w:tc>
          <w:tcPr>
            <w:tcW w:w="738" w:type="dxa"/>
          </w:tcPr>
          <w:p w14:paraId="7EFB12A5"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1.64</w:t>
            </w:r>
          </w:p>
        </w:tc>
        <w:tc>
          <w:tcPr>
            <w:tcW w:w="1088" w:type="dxa"/>
          </w:tcPr>
          <w:p w14:paraId="01074B74"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20751.39</w:t>
            </w:r>
          </w:p>
        </w:tc>
        <w:tc>
          <w:tcPr>
            <w:tcW w:w="1638" w:type="dxa"/>
          </w:tcPr>
          <w:p w14:paraId="0FE6549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226.19–2894.40</w:t>
            </w:r>
          </w:p>
        </w:tc>
      </w:tr>
      <w:tr w:rsidR="00C2787B" w:rsidRPr="006D2764" w14:paraId="34BACD22" w14:textId="77777777" w:rsidTr="00C27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1607AE6F"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73702</w:t>
            </w:r>
          </w:p>
        </w:tc>
        <w:tc>
          <w:tcPr>
            <w:tcW w:w="2497" w:type="dxa"/>
          </w:tcPr>
          <w:p w14:paraId="3FBB8ED6" w14:textId="77777777" w:rsidR="00C2787B" w:rsidRPr="006D2764" w:rsidRDefault="00C2787B" w:rsidP="005D3DB9">
            <w:pPr>
              <w:pStyle w:val="Header"/>
              <w:tabs>
                <w:tab w:val="clear" w:pos="4680"/>
                <w:tab w:val="clear" w:pos="9360"/>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 lower</w:t>
            </w:r>
            <w:r>
              <w:rPr>
                <w:rFonts w:ascii="Times New Roman" w:eastAsia="Garamond" w:hAnsi="Times New Roman" w:cs="Times New Roman"/>
                <w:color w:val="0D0D0D" w:themeColor="text1" w:themeTint="F2"/>
                <w:sz w:val="20"/>
                <w:szCs w:val="20"/>
              </w:rPr>
              <w:t xml:space="preserve"> </w:t>
            </w:r>
            <w:r w:rsidRPr="006D2764">
              <w:rPr>
                <w:rFonts w:ascii="Times New Roman" w:eastAsia="Garamond" w:hAnsi="Times New Roman" w:cs="Times New Roman"/>
                <w:color w:val="0D0D0D" w:themeColor="text1" w:themeTint="F2"/>
                <w:sz w:val="20"/>
                <w:szCs w:val="20"/>
              </w:rPr>
              <w:t xml:space="preserve">extremity without </w:t>
            </w:r>
            <w:proofErr w:type="gramStart"/>
            <w:r w:rsidRPr="006D2764">
              <w:rPr>
                <w:rFonts w:ascii="Times New Roman" w:eastAsia="Garamond" w:hAnsi="Times New Roman" w:cs="Times New Roman"/>
                <w:color w:val="0D0D0D" w:themeColor="text1" w:themeTint="F2"/>
                <w:sz w:val="20"/>
                <w:szCs w:val="20"/>
              </w:rPr>
              <w:t>then</w:t>
            </w:r>
            <w:proofErr w:type="gramEnd"/>
            <w:r w:rsidRPr="006D2764">
              <w:rPr>
                <w:rFonts w:ascii="Times New Roman" w:eastAsia="Garamond" w:hAnsi="Times New Roman" w:cs="Times New Roman"/>
                <w:color w:val="0D0D0D" w:themeColor="text1" w:themeTint="F2"/>
                <w:sz w:val="20"/>
                <w:szCs w:val="20"/>
              </w:rPr>
              <w:t xml:space="preserve"> with contrast</w:t>
            </w:r>
          </w:p>
        </w:tc>
        <w:tc>
          <w:tcPr>
            <w:tcW w:w="1047" w:type="dxa"/>
          </w:tcPr>
          <w:p w14:paraId="196373E9"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CT</w:t>
            </w:r>
          </w:p>
        </w:tc>
        <w:tc>
          <w:tcPr>
            <w:tcW w:w="820" w:type="dxa"/>
          </w:tcPr>
          <w:p w14:paraId="17626A71"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23005</w:t>
            </w:r>
          </w:p>
        </w:tc>
        <w:tc>
          <w:tcPr>
            <w:tcW w:w="887" w:type="dxa"/>
          </w:tcPr>
          <w:p w14:paraId="359A3EC1"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1811.18</w:t>
            </w:r>
          </w:p>
        </w:tc>
        <w:tc>
          <w:tcPr>
            <w:tcW w:w="972" w:type="dxa"/>
          </w:tcPr>
          <w:p w14:paraId="79663373"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2603.79</w:t>
            </w:r>
          </w:p>
        </w:tc>
        <w:tc>
          <w:tcPr>
            <w:tcW w:w="738" w:type="dxa"/>
          </w:tcPr>
          <w:p w14:paraId="60D0AB9A"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1.72</w:t>
            </w:r>
          </w:p>
        </w:tc>
        <w:tc>
          <w:tcPr>
            <w:tcW w:w="1088" w:type="dxa"/>
          </w:tcPr>
          <w:p w14:paraId="40541148"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25927.38</w:t>
            </w:r>
          </w:p>
        </w:tc>
        <w:tc>
          <w:tcPr>
            <w:tcW w:w="1638" w:type="dxa"/>
          </w:tcPr>
          <w:p w14:paraId="7427C4EE"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226.19–3004.08</w:t>
            </w:r>
          </w:p>
        </w:tc>
      </w:tr>
      <w:tr w:rsidR="00C2787B" w:rsidRPr="006D2764" w14:paraId="6F2144F8" w14:textId="77777777" w:rsidTr="00C2787B">
        <w:tc>
          <w:tcPr>
            <w:cnfStyle w:val="001000000000" w:firstRow="0" w:lastRow="0" w:firstColumn="1" w:lastColumn="0" w:oddVBand="0" w:evenVBand="0" w:oddHBand="0" w:evenHBand="0" w:firstRowFirstColumn="0" w:firstRowLastColumn="0" w:lastRowFirstColumn="0" w:lastRowLastColumn="0"/>
            <w:tcW w:w="1103" w:type="dxa"/>
          </w:tcPr>
          <w:p w14:paraId="7D5C4FC3"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73723</w:t>
            </w:r>
          </w:p>
        </w:tc>
        <w:tc>
          <w:tcPr>
            <w:tcW w:w="2497" w:type="dxa"/>
          </w:tcPr>
          <w:p w14:paraId="596CF7CE"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MRI joint lower extremity without contrast</w:t>
            </w:r>
          </w:p>
        </w:tc>
        <w:tc>
          <w:tcPr>
            <w:tcW w:w="1047" w:type="dxa"/>
          </w:tcPr>
          <w:p w14:paraId="446B7F5D"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MRI</w:t>
            </w:r>
          </w:p>
        </w:tc>
        <w:tc>
          <w:tcPr>
            <w:tcW w:w="820" w:type="dxa"/>
          </w:tcPr>
          <w:p w14:paraId="6B01F158"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22190</w:t>
            </w:r>
          </w:p>
        </w:tc>
        <w:tc>
          <w:tcPr>
            <w:tcW w:w="887" w:type="dxa"/>
          </w:tcPr>
          <w:p w14:paraId="44949FA6"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2590.78</w:t>
            </w:r>
          </w:p>
        </w:tc>
        <w:tc>
          <w:tcPr>
            <w:tcW w:w="972" w:type="dxa"/>
          </w:tcPr>
          <w:p w14:paraId="14BD85B0"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3375.90</w:t>
            </w:r>
          </w:p>
        </w:tc>
        <w:tc>
          <w:tcPr>
            <w:tcW w:w="738" w:type="dxa"/>
          </w:tcPr>
          <w:p w14:paraId="45BE775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1.85</w:t>
            </w:r>
          </w:p>
        </w:tc>
        <w:tc>
          <w:tcPr>
            <w:tcW w:w="1088" w:type="dxa"/>
          </w:tcPr>
          <w:p w14:paraId="36F64776"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35228.25</w:t>
            </w:r>
          </w:p>
        </w:tc>
        <w:tc>
          <w:tcPr>
            <w:tcW w:w="1638" w:type="dxa"/>
          </w:tcPr>
          <w:p w14:paraId="21204C71"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449.90–4532.00</w:t>
            </w:r>
          </w:p>
        </w:tc>
      </w:tr>
      <w:tr w:rsidR="00C2787B" w:rsidRPr="006D2764" w14:paraId="0A97BEF4" w14:textId="77777777" w:rsidTr="00C27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6A5FC797"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76882</w:t>
            </w:r>
          </w:p>
        </w:tc>
        <w:tc>
          <w:tcPr>
            <w:tcW w:w="2497" w:type="dxa"/>
          </w:tcPr>
          <w:p w14:paraId="7778E277"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US limited extremity</w:t>
            </w:r>
          </w:p>
        </w:tc>
        <w:tc>
          <w:tcPr>
            <w:tcW w:w="1047" w:type="dxa"/>
          </w:tcPr>
          <w:p w14:paraId="7394DDAC"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US</w:t>
            </w:r>
          </w:p>
        </w:tc>
        <w:tc>
          <w:tcPr>
            <w:tcW w:w="820" w:type="dxa"/>
          </w:tcPr>
          <w:p w14:paraId="310905CC"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22553</w:t>
            </w:r>
          </w:p>
        </w:tc>
        <w:tc>
          <w:tcPr>
            <w:tcW w:w="887" w:type="dxa"/>
          </w:tcPr>
          <w:p w14:paraId="423035C1"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354.27</w:t>
            </w:r>
          </w:p>
        </w:tc>
        <w:tc>
          <w:tcPr>
            <w:tcW w:w="972" w:type="dxa"/>
          </w:tcPr>
          <w:p w14:paraId="4E8B145D"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455.65</w:t>
            </w:r>
          </w:p>
        </w:tc>
        <w:tc>
          <w:tcPr>
            <w:tcW w:w="738" w:type="dxa"/>
          </w:tcPr>
          <w:p w14:paraId="4899192A"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0.69</w:t>
            </w:r>
          </w:p>
        </w:tc>
        <w:tc>
          <w:tcPr>
            <w:tcW w:w="1088" w:type="dxa"/>
          </w:tcPr>
          <w:p w14:paraId="346730E2"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6193.00</w:t>
            </w:r>
          </w:p>
        </w:tc>
        <w:tc>
          <w:tcPr>
            <w:tcW w:w="1638" w:type="dxa"/>
          </w:tcPr>
          <w:p w14:paraId="75CB12A8"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47.07–492.00</w:t>
            </w:r>
          </w:p>
        </w:tc>
      </w:tr>
      <w:tr w:rsidR="00C2787B" w:rsidRPr="006D2764" w14:paraId="0AF0E89F" w14:textId="77777777" w:rsidTr="00C2787B">
        <w:tc>
          <w:tcPr>
            <w:cnfStyle w:val="001000000000" w:firstRow="0" w:lastRow="0" w:firstColumn="1" w:lastColumn="0" w:oddVBand="0" w:evenVBand="0" w:oddHBand="0" w:evenHBand="0" w:firstRowFirstColumn="0" w:firstRowLastColumn="0" w:lastRowFirstColumn="0" w:lastRowLastColumn="0"/>
            <w:tcW w:w="1103" w:type="dxa"/>
          </w:tcPr>
          <w:p w14:paraId="7A855D4B"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76942</w:t>
            </w:r>
          </w:p>
        </w:tc>
        <w:tc>
          <w:tcPr>
            <w:tcW w:w="2497" w:type="dxa"/>
          </w:tcPr>
          <w:p w14:paraId="69591176" w14:textId="7676604A" w:rsidR="00C2787B" w:rsidRPr="006D2764" w:rsidRDefault="00C2787B" w:rsidP="005D3DB9">
            <w:pPr>
              <w:pStyle w:val="Header"/>
              <w:tabs>
                <w:tab w:val="clear" w:pos="4680"/>
                <w:tab w:val="clear" w:pos="936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US needle placement</w:t>
            </w:r>
          </w:p>
        </w:tc>
        <w:tc>
          <w:tcPr>
            <w:tcW w:w="1047" w:type="dxa"/>
          </w:tcPr>
          <w:p w14:paraId="18FFC897"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US</w:t>
            </w:r>
          </w:p>
        </w:tc>
        <w:tc>
          <w:tcPr>
            <w:tcW w:w="820" w:type="dxa"/>
          </w:tcPr>
          <w:p w14:paraId="27BF11D6"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51245</w:t>
            </w:r>
          </w:p>
        </w:tc>
        <w:tc>
          <w:tcPr>
            <w:tcW w:w="887" w:type="dxa"/>
          </w:tcPr>
          <w:p w14:paraId="681C156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518.89</w:t>
            </w:r>
          </w:p>
        </w:tc>
        <w:tc>
          <w:tcPr>
            <w:tcW w:w="972" w:type="dxa"/>
          </w:tcPr>
          <w:p w14:paraId="186F233C"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754.02</w:t>
            </w:r>
          </w:p>
        </w:tc>
        <w:tc>
          <w:tcPr>
            <w:tcW w:w="738" w:type="dxa"/>
          </w:tcPr>
          <w:p w14:paraId="7AA77B73"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0.90</w:t>
            </w:r>
          </w:p>
        </w:tc>
        <w:tc>
          <w:tcPr>
            <w:tcW w:w="1088" w:type="dxa"/>
          </w:tcPr>
          <w:p w14:paraId="0637F5F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12062.00</w:t>
            </w:r>
          </w:p>
        </w:tc>
        <w:tc>
          <w:tcPr>
            <w:tcW w:w="1638" w:type="dxa"/>
          </w:tcPr>
          <w:p w14:paraId="2BE4FDFF"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60.18–836.50</w:t>
            </w:r>
          </w:p>
        </w:tc>
      </w:tr>
      <w:tr w:rsidR="00C2787B" w:rsidRPr="006D2764" w14:paraId="73AED184" w14:textId="77777777" w:rsidTr="00C27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5718CC17"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77065</w:t>
            </w:r>
          </w:p>
        </w:tc>
        <w:tc>
          <w:tcPr>
            <w:tcW w:w="2497" w:type="dxa"/>
          </w:tcPr>
          <w:p w14:paraId="6D5A6E43" w14:textId="77777777" w:rsidR="00C2787B" w:rsidRPr="006D2764" w:rsidRDefault="00C2787B" w:rsidP="005D3DB9">
            <w:pPr>
              <w:pStyle w:val="Header"/>
              <w:tabs>
                <w:tab w:val="clear" w:pos="4680"/>
                <w:tab w:val="clear" w:pos="9360"/>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Mammo diagnostic unilateral</w:t>
            </w:r>
          </w:p>
        </w:tc>
        <w:tc>
          <w:tcPr>
            <w:tcW w:w="1047" w:type="dxa"/>
          </w:tcPr>
          <w:p w14:paraId="4144ED5C"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D2764">
              <w:rPr>
                <w:rFonts w:ascii="Times New Roman" w:eastAsia="Garamond" w:hAnsi="Times New Roman" w:cs="Times New Roman"/>
                <w:color w:val="0D0D0D" w:themeColor="text1" w:themeTint="F2"/>
                <w:sz w:val="20"/>
                <w:szCs w:val="20"/>
              </w:rPr>
              <w:t>XRay</w:t>
            </w:r>
            <w:proofErr w:type="spellEnd"/>
          </w:p>
        </w:tc>
        <w:tc>
          <w:tcPr>
            <w:tcW w:w="820" w:type="dxa"/>
          </w:tcPr>
          <w:p w14:paraId="0C52C75B"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30826</w:t>
            </w:r>
          </w:p>
        </w:tc>
        <w:tc>
          <w:tcPr>
            <w:tcW w:w="887" w:type="dxa"/>
          </w:tcPr>
          <w:p w14:paraId="5EB694DF"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382.64</w:t>
            </w:r>
          </w:p>
        </w:tc>
        <w:tc>
          <w:tcPr>
            <w:tcW w:w="972" w:type="dxa"/>
          </w:tcPr>
          <w:p w14:paraId="1D7A0C4D"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361.85</w:t>
            </w:r>
          </w:p>
        </w:tc>
        <w:tc>
          <w:tcPr>
            <w:tcW w:w="738" w:type="dxa"/>
          </w:tcPr>
          <w:p w14:paraId="6E369EEA"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1.16</w:t>
            </w:r>
          </w:p>
        </w:tc>
        <w:tc>
          <w:tcPr>
            <w:tcW w:w="1088" w:type="dxa"/>
          </w:tcPr>
          <w:p w14:paraId="407B7902"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2239.92</w:t>
            </w:r>
          </w:p>
        </w:tc>
        <w:tc>
          <w:tcPr>
            <w:tcW w:w="1638" w:type="dxa"/>
          </w:tcPr>
          <w:p w14:paraId="5BDE2142" w14:textId="77777777" w:rsidR="00C2787B" w:rsidRPr="006D2764" w:rsidRDefault="00C2787B" w:rsidP="005D3DB9">
            <w:pPr>
              <w:pStyle w:val="Header"/>
              <w:tabs>
                <w:tab w:val="clear" w:pos="4680"/>
                <w:tab w:val="clear" w:pos="936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136.00–556.78</w:t>
            </w:r>
          </w:p>
        </w:tc>
      </w:tr>
      <w:tr w:rsidR="00C2787B" w:rsidRPr="006D2764" w14:paraId="7EFC6E65" w14:textId="77777777" w:rsidTr="00C2787B">
        <w:tc>
          <w:tcPr>
            <w:cnfStyle w:val="001000000000" w:firstRow="0" w:lastRow="0" w:firstColumn="1" w:lastColumn="0" w:oddVBand="0" w:evenVBand="0" w:oddHBand="0" w:evenHBand="0" w:firstRowFirstColumn="0" w:firstRowLastColumn="0" w:lastRowFirstColumn="0" w:lastRowLastColumn="0"/>
            <w:tcW w:w="1103" w:type="dxa"/>
          </w:tcPr>
          <w:p w14:paraId="14A8AE6A" w14:textId="77777777" w:rsidR="00C2787B" w:rsidRPr="006D2764" w:rsidRDefault="00C2787B" w:rsidP="005D3DB9">
            <w:pPr>
              <w:pStyle w:val="Header"/>
              <w:tabs>
                <w:tab w:val="clear" w:pos="4680"/>
                <w:tab w:val="clear" w:pos="9360"/>
              </w:tabs>
              <w:spacing w:line="276" w:lineRule="auto"/>
              <w:jc w:val="both"/>
              <w:rPr>
                <w:rFonts w:ascii="Times New Roman" w:eastAsia="Garamond" w:hAnsi="Times New Roman" w:cs="Times New Roman"/>
                <w:b w:val="0"/>
                <w:bCs w:val="0"/>
                <w:color w:val="0D0D0D" w:themeColor="text1" w:themeTint="F2"/>
                <w:sz w:val="20"/>
                <w:szCs w:val="20"/>
              </w:rPr>
            </w:pPr>
            <w:r w:rsidRPr="006D2764">
              <w:rPr>
                <w:rFonts w:ascii="Times New Roman" w:eastAsia="Garamond" w:hAnsi="Times New Roman" w:cs="Times New Roman"/>
                <w:b w:val="0"/>
                <w:bCs w:val="0"/>
                <w:color w:val="0D0D0D" w:themeColor="text1" w:themeTint="F2"/>
                <w:sz w:val="20"/>
                <w:szCs w:val="20"/>
              </w:rPr>
              <w:t>77067</w:t>
            </w:r>
          </w:p>
        </w:tc>
        <w:tc>
          <w:tcPr>
            <w:tcW w:w="2497" w:type="dxa"/>
          </w:tcPr>
          <w:p w14:paraId="2637DCEB" w14:textId="77777777" w:rsidR="00C2787B" w:rsidRPr="006D2764" w:rsidRDefault="00C2787B" w:rsidP="005D3DB9">
            <w:pPr>
              <w:pStyle w:val="Header"/>
              <w:tabs>
                <w:tab w:val="clear" w:pos="4680"/>
                <w:tab w:val="clear" w:pos="936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Mammo</w:t>
            </w:r>
            <w:r>
              <w:rPr>
                <w:rFonts w:ascii="Times New Roman" w:eastAsia="Garamond" w:hAnsi="Times New Roman" w:cs="Times New Roman"/>
                <w:color w:val="0D0D0D" w:themeColor="text1" w:themeTint="F2"/>
                <w:sz w:val="20"/>
                <w:szCs w:val="20"/>
              </w:rPr>
              <w:t xml:space="preserve"> </w:t>
            </w:r>
            <w:r w:rsidRPr="006D2764">
              <w:rPr>
                <w:rFonts w:ascii="Times New Roman" w:eastAsia="Garamond" w:hAnsi="Times New Roman" w:cs="Times New Roman"/>
                <w:color w:val="0D0D0D" w:themeColor="text1" w:themeTint="F2"/>
                <w:sz w:val="20"/>
                <w:szCs w:val="20"/>
              </w:rPr>
              <w:t>screening bilateral</w:t>
            </w:r>
          </w:p>
        </w:tc>
        <w:tc>
          <w:tcPr>
            <w:tcW w:w="1047" w:type="dxa"/>
          </w:tcPr>
          <w:p w14:paraId="4822F6FE"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D2764">
              <w:rPr>
                <w:rFonts w:ascii="Times New Roman" w:eastAsia="Garamond" w:hAnsi="Times New Roman" w:cs="Times New Roman"/>
                <w:color w:val="0D0D0D" w:themeColor="text1" w:themeTint="F2"/>
                <w:sz w:val="20"/>
                <w:szCs w:val="20"/>
              </w:rPr>
              <w:t>XRay</w:t>
            </w:r>
            <w:proofErr w:type="spellEnd"/>
          </w:p>
        </w:tc>
        <w:tc>
          <w:tcPr>
            <w:tcW w:w="820" w:type="dxa"/>
          </w:tcPr>
          <w:p w14:paraId="006A3D07"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23585</w:t>
            </w:r>
          </w:p>
        </w:tc>
        <w:tc>
          <w:tcPr>
            <w:tcW w:w="887" w:type="dxa"/>
          </w:tcPr>
          <w:p w14:paraId="06B3E55A"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345.23</w:t>
            </w:r>
          </w:p>
        </w:tc>
        <w:tc>
          <w:tcPr>
            <w:tcW w:w="972" w:type="dxa"/>
          </w:tcPr>
          <w:p w14:paraId="3E725CD4"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308.55</w:t>
            </w:r>
          </w:p>
        </w:tc>
        <w:tc>
          <w:tcPr>
            <w:tcW w:w="738" w:type="dxa"/>
          </w:tcPr>
          <w:p w14:paraId="445FF9A9"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1.09</w:t>
            </w:r>
          </w:p>
        </w:tc>
        <w:tc>
          <w:tcPr>
            <w:tcW w:w="1088" w:type="dxa"/>
          </w:tcPr>
          <w:p w14:paraId="30F992E0"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2403.63</w:t>
            </w:r>
          </w:p>
        </w:tc>
        <w:tc>
          <w:tcPr>
            <w:tcW w:w="1638" w:type="dxa"/>
          </w:tcPr>
          <w:p w14:paraId="718463FA" w14:textId="77777777" w:rsidR="00C2787B" w:rsidRPr="006D2764" w:rsidRDefault="00C2787B" w:rsidP="005D3DB9">
            <w:pPr>
              <w:pStyle w:val="Header"/>
              <w:tabs>
                <w:tab w:val="clear" w:pos="4680"/>
                <w:tab w:val="clear" w:pos="9360"/>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119.90–560</w:t>
            </w:r>
          </w:p>
        </w:tc>
      </w:tr>
      <w:bookmarkEnd w:id="1"/>
    </w:tbl>
    <w:p w14:paraId="41D37E87" w14:textId="77777777" w:rsidR="00C2787B" w:rsidRDefault="00C2787B">
      <w:pPr>
        <w:rPr>
          <w:rFonts w:ascii="Times New Roman" w:eastAsia="Garamond" w:hAnsi="Times New Roman" w:cs="Times New Roman"/>
          <w:color w:val="0D0D0D" w:themeColor="text1" w:themeTint="F2"/>
          <w:sz w:val="20"/>
          <w:szCs w:val="20"/>
          <w:u w:val="single"/>
        </w:rPr>
      </w:pPr>
    </w:p>
    <w:p w14:paraId="5A6FAB01" w14:textId="77777777" w:rsidR="008D4108" w:rsidRDefault="008D4108">
      <w:pPr>
        <w:rPr>
          <w:rFonts w:ascii="Times New Roman" w:eastAsia="Garamond" w:hAnsi="Times New Roman" w:cs="Times New Roman"/>
          <w:color w:val="0D0D0D" w:themeColor="text1" w:themeTint="F2"/>
          <w:sz w:val="20"/>
          <w:szCs w:val="20"/>
          <w:u w:val="single"/>
        </w:rPr>
      </w:pPr>
    </w:p>
    <w:p w14:paraId="0144C691" w14:textId="67B65F37" w:rsidR="00E60884" w:rsidRPr="00C2787B" w:rsidRDefault="00E60884">
      <w:pPr>
        <w:rPr>
          <w:rFonts w:ascii="Times New Roman" w:eastAsia="Garamond" w:hAnsi="Times New Roman" w:cs="Times New Roman"/>
          <w:color w:val="0D0D0D" w:themeColor="text1" w:themeTint="F2"/>
          <w:u w:val="single"/>
        </w:rPr>
      </w:pPr>
      <w:r w:rsidRPr="006D2764">
        <w:rPr>
          <w:rFonts w:ascii="Times New Roman" w:eastAsia="Garamond" w:hAnsi="Times New Roman" w:cs="Times New Roman"/>
          <w:color w:val="0D0D0D" w:themeColor="text1" w:themeTint="F2"/>
          <w:sz w:val="20"/>
          <w:szCs w:val="20"/>
          <w:u w:val="single"/>
        </w:rPr>
        <w:lastRenderedPageBreak/>
        <w:t xml:space="preserve">Table </w:t>
      </w:r>
      <w:r w:rsidRPr="006D2764">
        <w:rPr>
          <w:rFonts w:ascii="Times New Roman" w:eastAsia="Garamond" w:hAnsi="Times New Roman" w:cs="Times New Roman"/>
          <w:color w:val="0D0D0D" w:themeColor="text1" w:themeTint="F2"/>
          <w:sz w:val="20"/>
          <w:szCs w:val="20"/>
          <w:u w:val="single"/>
        </w:rPr>
        <w:t>2</w:t>
      </w:r>
      <w:r w:rsidRPr="006D2764">
        <w:rPr>
          <w:rFonts w:ascii="Times New Roman" w:eastAsia="Garamond" w:hAnsi="Times New Roman" w:cs="Times New Roman"/>
          <w:color w:val="0D0D0D" w:themeColor="text1" w:themeTint="F2"/>
          <w:sz w:val="20"/>
          <w:szCs w:val="20"/>
          <w:u w:val="single"/>
        </w:rPr>
        <w:t xml:space="preserve"> – </w:t>
      </w:r>
      <w:r w:rsidRPr="006D2764">
        <w:rPr>
          <w:rFonts w:ascii="Times New Roman" w:eastAsia="Garamond" w:hAnsi="Times New Roman" w:cs="Times New Roman"/>
          <w:color w:val="0D0D0D" w:themeColor="text1" w:themeTint="F2"/>
          <w:sz w:val="20"/>
          <w:szCs w:val="20"/>
          <w:u w:val="single"/>
        </w:rPr>
        <w:t>Price distribution of 4 payers across 3 imaging procedure groups</w:t>
      </w:r>
    </w:p>
    <w:tbl>
      <w:tblPr>
        <w:tblStyle w:val="PlainTable4"/>
        <w:tblW w:w="10977" w:type="dxa"/>
        <w:tblLook w:val="04A0" w:firstRow="1" w:lastRow="0" w:firstColumn="1" w:lastColumn="0" w:noHBand="0" w:noVBand="1"/>
      </w:tblPr>
      <w:tblGrid>
        <w:gridCol w:w="2240"/>
        <w:gridCol w:w="1082"/>
        <w:gridCol w:w="1032"/>
        <w:gridCol w:w="1385"/>
        <w:gridCol w:w="1399"/>
        <w:gridCol w:w="1430"/>
        <w:gridCol w:w="1268"/>
        <w:gridCol w:w="1141"/>
      </w:tblGrid>
      <w:tr w:rsidR="004968EC" w:rsidRPr="006D2764" w14:paraId="690BBAF1" w14:textId="77777777" w:rsidTr="51012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211B2077" w14:textId="39186D6E" w:rsidR="004968EC" w:rsidRPr="006D2764" w:rsidRDefault="67F334CD" w:rsidP="00C6442B">
            <w:pPr>
              <w:spacing w:line="360" w:lineRule="auto"/>
              <w:rPr>
                <w:rStyle w:val="Strong"/>
                <w:rFonts w:ascii="Times New Roman" w:eastAsia="Garamond" w:hAnsi="Times New Roman" w:cs="Times New Roman"/>
                <w:b/>
                <w:bCs/>
              </w:rPr>
            </w:pPr>
            <w:r w:rsidRPr="006D2764">
              <w:rPr>
                <w:rStyle w:val="Strong"/>
                <w:rFonts w:ascii="Times New Roman" w:eastAsia="Garamond" w:hAnsi="Times New Roman" w:cs="Times New Roman"/>
                <w:b/>
                <w:bCs/>
              </w:rPr>
              <w:t>Payer</w:t>
            </w:r>
          </w:p>
        </w:tc>
        <w:tc>
          <w:tcPr>
            <w:tcW w:w="1082" w:type="dxa"/>
            <w:vAlign w:val="center"/>
          </w:tcPr>
          <w:p w14:paraId="28B92616" w14:textId="35F488EB"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Group</w:t>
            </w:r>
          </w:p>
        </w:tc>
        <w:tc>
          <w:tcPr>
            <w:tcW w:w="1032" w:type="dxa"/>
            <w:vAlign w:val="center"/>
          </w:tcPr>
          <w:p w14:paraId="61F6DDF3"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Count</w:t>
            </w:r>
          </w:p>
        </w:tc>
        <w:tc>
          <w:tcPr>
            <w:tcW w:w="1385" w:type="dxa"/>
            <w:vAlign w:val="center"/>
          </w:tcPr>
          <w:p w14:paraId="56ADA9D0"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Mean ($)</w:t>
            </w:r>
          </w:p>
        </w:tc>
        <w:tc>
          <w:tcPr>
            <w:tcW w:w="1399" w:type="dxa"/>
            <w:vAlign w:val="center"/>
          </w:tcPr>
          <w:p w14:paraId="5F587809"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Median ($)</w:t>
            </w:r>
          </w:p>
        </w:tc>
        <w:tc>
          <w:tcPr>
            <w:tcW w:w="1430" w:type="dxa"/>
            <w:vAlign w:val="center"/>
          </w:tcPr>
          <w:p w14:paraId="6001EB8D"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Std Dev ($)</w:t>
            </w:r>
          </w:p>
        </w:tc>
        <w:tc>
          <w:tcPr>
            <w:tcW w:w="1268" w:type="dxa"/>
            <w:vAlign w:val="center"/>
          </w:tcPr>
          <w:p w14:paraId="44B66AD8"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Skewness</w:t>
            </w:r>
          </w:p>
        </w:tc>
        <w:tc>
          <w:tcPr>
            <w:tcW w:w="1141" w:type="dxa"/>
            <w:vAlign w:val="center"/>
          </w:tcPr>
          <w:p w14:paraId="252DCC84" w14:textId="77777777" w:rsidR="004968EC" w:rsidRPr="006D2764" w:rsidRDefault="67F334CD" w:rsidP="00C6442B">
            <w:pPr>
              <w:spacing w:line="360" w:lineRule="auto"/>
              <w:cnfStyle w:val="100000000000" w:firstRow="1" w:lastRow="0" w:firstColumn="0" w:lastColumn="0" w:oddVBand="0" w:evenVBand="0" w:oddHBand="0" w:evenHBand="0" w:firstRowFirstColumn="0" w:firstRowLastColumn="0" w:lastRowFirstColumn="0" w:lastRowLastColumn="0"/>
              <w:rPr>
                <w:rStyle w:val="Strong"/>
                <w:rFonts w:ascii="Times New Roman" w:eastAsia="Garamond" w:hAnsi="Times New Roman" w:cs="Times New Roman"/>
              </w:rPr>
            </w:pPr>
            <w:r w:rsidRPr="006D2764">
              <w:rPr>
                <w:rStyle w:val="Strong"/>
                <w:rFonts w:ascii="Times New Roman" w:eastAsia="Garamond" w:hAnsi="Times New Roman" w:cs="Times New Roman"/>
                <w:b/>
                <w:bCs/>
              </w:rPr>
              <w:t>Kurtosis</w:t>
            </w:r>
          </w:p>
        </w:tc>
      </w:tr>
      <w:tr w:rsidR="004968EC" w:rsidRPr="006D2764" w14:paraId="24856B03"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020FAB56" w14:textId="77777777" w:rsidR="004968EC" w:rsidRPr="006D2764" w:rsidRDefault="67F334CD" w:rsidP="00C6442B">
            <w:pPr>
              <w:spacing w:line="360" w:lineRule="auto"/>
              <w:rPr>
                <w:rStyle w:val="Strong"/>
                <w:rFonts w:ascii="Times New Roman" w:eastAsia="Garamond" w:hAnsi="Times New Roman" w:cs="Times New Roman"/>
                <w:b/>
                <w:bCs/>
                <w:sz w:val="20"/>
                <w:szCs w:val="20"/>
              </w:rPr>
            </w:pPr>
            <w:r w:rsidRPr="006D2764">
              <w:rPr>
                <w:rStyle w:val="Strong"/>
                <w:rFonts w:ascii="Times New Roman" w:eastAsia="Garamond" w:hAnsi="Times New Roman" w:cs="Times New Roman"/>
                <w:b/>
                <w:bCs/>
                <w:sz w:val="20"/>
                <w:szCs w:val="20"/>
              </w:rPr>
              <w:t>Aetna</w:t>
            </w:r>
          </w:p>
        </w:tc>
        <w:tc>
          <w:tcPr>
            <w:tcW w:w="1082" w:type="dxa"/>
            <w:vAlign w:val="center"/>
          </w:tcPr>
          <w:p w14:paraId="2E2CB86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CT</w:t>
            </w:r>
          </w:p>
        </w:tc>
        <w:tc>
          <w:tcPr>
            <w:tcW w:w="1032" w:type="dxa"/>
            <w:vAlign w:val="center"/>
          </w:tcPr>
          <w:p w14:paraId="04ABA0DE"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19,596</w:t>
            </w:r>
          </w:p>
        </w:tc>
        <w:tc>
          <w:tcPr>
            <w:tcW w:w="1385" w:type="dxa"/>
            <w:vAlign w:val="center"/>
          </w:tcPr>
          <w:p w14:paraId="47470D69"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2,119.64</w:t>
            </w:r>
          </w:p>
        </w:tc>
        <w:tc>
          <w:tcPr>
            <w:tcW w:w="1399" w:type="dxa"/>
            <w:vAlign w:val="center"/>
          </w:tcPr>
          <w:p w14:paraId="0BDA47C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1,646.28</w:t>
            </w:r>
          </w:p>
        </w:tc>
        <w:tc>
          <w:tcPr>
            <w:tcW w:w="1430" w:type="dxa"/>
            <w:vAlign w:val="center"/>
          </w:tcPr>
          <w:p w14:paraId="5000F7A2"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1,866.80</w:t>
            </w:r>
          </w:p>
        </w:tc>
        <w:tc>
          <w:tcPr>
            <w:tcW w:w="1268" w:type="dxa"/>
            <w:vAlign w:val="center"/>
          </w:tcPr>
          <w:p w14:paraId="5028E73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0.75</w:t>
            </w:r>
          </w:p>
        </w:tc>
        <w:tc>
          <w:tcPr>
            <w:tcW w:w="1141" w:type="dxa"/>
            <w:vAlign w:val="center"/>
          </w:tcPr>
          <w:p w14:paraId="4C3B930E"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−0.30</w:t>
            </w:r>
          </w:p>
        </w:tc>
      </w:tr>
      <w:tr w:rsidR="004968EC" w:rsidRPr="006D2764" w14:paraId="3AE9B233"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2D670D49"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65757006"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X-ray</w:t>
            </w:r>
          </w:p>
        </w:tc>
        <w:tc>
          <w:tcPr>
            <w:tcW w:w="1032" w:type="dxa"/>
            <w:vAlign w:val="center"/>
          </w:tcPr>
          <w:p w14:paraId="65579375"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38,523</w:t>
            </w:r>
          </w:p>
        </w:tc>
        <w:tc>
          <w:tcPr>
            <w:tcW w:w="1385" w:type="dxa"/>
            <w:vAlign w:val="center"/>
          </w:tcPr>
          <w:p w14:paraId="6BC0E451"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689.20</w:t>
            </w:r>
          </w:p>
        </w:tc>
        <w:tc>
          <w:tcPr>
            <w:tcW w:w="1399" w:type="dxa"/>
            <w:vAlign w:val="center"/>
          </w:tcPr>
          <w:p w14:paraId="6203D815"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509.20</w:t>
            </w:r>
          </w:p>
        </w:tc>
        <w:tc>
          <w:tcPr>
            <w:tcW w:w="1430" w:type="dxa"/>
            <w:vAlign w:val="center"/>
          </w:tcPr>
          <w:p w14:paraId="488583C2"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669.84</w:t>
            </w:r>
          </w:p>
        </w:tc>
        <w:tc>
          <w:tcPr>
            <w:tcW w:w="1268" w:type="dxa"/>
            <w:vAlign w:val="center"/>
          </w:tcPr>
          <w:p w14:paraId="451C730E"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1.05</w:t>
            </w:r>
          </w:p>
        </w:tc>
        <w:tc>
          <w:tcPr>
            <w:tcW w:w="1141" w:type="dxa"/>
            <w:vAlign w:val="center"/>
          </w:tcPr>
          <w:p w14:paraId="6F76C829"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0.22</w:t>
            </w:r>
          </w:p>
        </w:tc>
      </w:tr>
      <w:tr w:rsidR="004968EC" w:rsidRPr="006D2764" w14:paraId="2EA59336"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3266182F"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11BA8BC2"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MRI</w:t>
            </w:r>
          </w:p>
        </w:tc>
        <w:tc>
          <w:tcPr>
            <w:tcW w:w="1032" w:type="dxa"/>
            <w:vAlign w:val="center"/>
          </w:tcPr>
          <w:p w14:paraId="3C904C4C"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16,205</w:t>
            </w:r>
          </w:p>
        </w:tc>
        <w:tc>
          <w:tcPr>
            <w:tcW w:w="1385" w:type="dxa"/>
            <w:vAlign w:val="center"/>
          </w:tcPr>
          <w:p w14:paraId="06CBC9A4"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2,779.46</w:t>
            </w:r>
          </w:p>
        </w:tc>
        <w:tc>
          <w:tcPr>
            <w:tcW w:w="1399" w:type="dxa"/>
            <w:vAlign w:val="center"/>
          </w:tcPr>
          <w:p w14:paraId="53035DBC"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2,523.89</w:t>
            </w:r>
          </w:p>
        </w:tc>
        <w:tc>
          <w:tcPr>
            <w:tcW w:w="1430" w:type="dxa"/>
            <w:vAlign w:val="center"/>
          </w:tcPr>
          <w:p w14:paraId="432FE83D"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2,219.28</w:t>
            </w:r>
          </w:p>
        </w:tc>
        <w:tc>
          <w:tcPr>
            <w:tcW w:w="1268" w:type="dxa"/>
            <w:vAlign w:val="center"/>
          </w:tcPr>
          <w:p w14:paraId="1FED3811"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0.58</w:t>
            </w:r>
          </w:p>
        </w:tc>
        <w:tc>
          <w:tcPr>
            <w:tcW w:w="1141" w:type="dxa"/>
            <w:vAlign w:val="center"/>
          </w:tcPr>
          <w:p w14:paraId="6A8C97B9"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−0.49</w:t>
            </w:r>
          </w:p>
        </w:tc>
      </w:tr>
      <w:tr w:rsidR="004968EC" w:rsidRPr="006D2764" w14:paraId="179C5C57"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210D53E3" w14:textId="77777777" w:rsidR="004968EC" w:rsidRPr="006D2764" w:rsidRDefault="67F334CD" w:rsidP="00C6442B">
            <w:pPr>
              <w:spacing w:line="360" w:lineRule="auto"/>
              <w:rPr>
                <w:rStyle w:val="Strong"/>
                <w:rFonts w:ascii="Times New Roman" w:eastAsia="Garamond" w:hAnsi="Times New Roman" w:cs="Times New Roman"/>
                <w:b/>
                <w:bCs/>
                <w:sz w:val="20"/>
                <w:szCs w:val="20"/>
              </w:rPr>
            </w:pPr>
            <w:r w:rsidRPr="006D2764">
              <w:rPr>
                <w:rStyle w:val="Strong"/>
                <w:rFonts w:ascii="Times New Roman" w:eastAsia="Garamond" w:hAnsi="Times New Roman" w:cs="Times New Roman"/>
                <w:b/>
                <w:bCs/>
                <w:sz w:val="20"/>
                <w:szCs w:val="20"/>
              </w:rPr>
              <w:t>Blue Cross</w:t>
            </w:r>
          </w:p>
        </w:tc>
        <w:tc>
          <w:tcPr>
            <w:tcW w:w="1082" w:type="dxa"/>
            <w:vAlign w:val="center"/>
          </w:tcPr>
          <w:p w14:paraId="1757FA11"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CT</w:t>
            </w:r>
          </w:p>
        </w:tc>
        <w:tc>
          <w:tcPr>
            <w:tcW w:w="1032" w:type="dxa"/>
            <w:vAlign w:val="center"/>
          </w:tcPr>
          <w:p w14:paraId="25212669"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78,853</w:t>
            </w:r>
          </w:p>
        </w:tc>
        <w:tc>
          <w:tcPr>
            <w:tcW w:w="1385" w:type="dxa"/>
            <w:vAlign w:val="center"/>
          </w:tcPr>
          <w:p w14:paraId="03CB4185"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1,606.97</w:t>
            </w:r>
          </w:p>
        </w:tc>
        <w:tc>
          <w:tcPr>
            <w:tcW w:w="1399" w:type="dxa"/>
            <w:vAlign w:val="center"/>
          </w:tcPr>
          <w:p w14:paraId="279D47B6"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617.00</w:t>
            </w:r>
          </w:p>
        </w:tc>
        <w:tc>
          <w:tcPr>
            <w:tcW w:w="1430" w:type="dxa"/>
            <w:vAlign w:val="center"/>
          </w:tcPr>
          <w:p w14:paraId="57D4D407"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1,794.55</w:t>
            </w:r>
          </w:p>
        </w:tc>
        <w:tc>
          <w:tcPr>
            <w:tcW w:w="1268" w:type="dxa"/>
            <w:vAlign w:val="center"/>
          </w:tcPr>
          <w:p w14:paraId="1AD6F241"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0.97</w:t>
            </w:r>
          </w:p>
        </w:tc>
        <w:tc>
          <w:tcPr>
            <w:tcW w:w="1141" w:type="dxa"/>
            <w:vAlign w:val="center"/>
          </w:tcPr>
          <w:p w14:paraId="431855B2"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−0.41</w:t>
            </w:r>
          </w:p>
        </w:tc>
      </w:tr>
      <w:tr w:rsidR="004968EC" w:rsidRPr="006D2764" w14:paraId="0D930271"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648F44CE"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674F6C73"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X-ray</w:t>
            </w:r>
          </w:p>
        </w:tc>
        <w:tc>
          <w:tcPr>
            <w:tcW w:w="1032" w:type="dxa"/>
            <w:vAlign w:val="center"/>
          </w:tcPr>
          <w:p w14:paraId="6D005AE8"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136,347</w:t>
            </w:r>
          </w:p>
        </w:tc>
        <w:tc>
          <w:tcPr>
            <w:tcW w:w="1385" w:type="dxa"/>
            <w:vAlign w:val="center"/>
          </w:tcPr>
          <w:p w14:paraId="41AC5C09"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497.76</w:t>
            </w:r>
          </w:p>
        </w:tc>
        <w:tc>
          <w:tcPr>
            <w:tcW w:w="1399" w:type="dxa"/>
            <w:vAlign w:val="center"/>
          </w:tcPr>
          <w:p w14:paraId="0C539286"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217.99</w:t>
            </w:r>
          </w:p>
        </w:tc>
        <w:tc>
          <w:tcPr>
            <w:tcW w:w="1430" w:type="dxa"/>
            <w:vAlign w:val="center"/>
          </w:tcPr>
          <w:p w14:paraId="7D28DC91"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630.80</w:t>
            </w:r>
          </w:p>
        </w:tc>
        <w:tc>
          <w:tcPr>
            <w:tcW w:w="1268" w:type="dxa"/>
            <w:vAlign w:val="center"/>
          </w:tcPr>
          <w:p w14:paraId="23A2A83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1.67</w:t>
            </w:r>
          </w:p>
        </w:tc>
        <w:tc>
          <w:tcPr>
            <w:tcW w:w="1141" w:type="dxa"/>
            <w:vAlign w:val="center"/>
          </w:tcPr>
          <w:p w14:paraId="321C9529"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1.99</w:t>
            </w:r>
          </w:p>
        </w:tc>
      </w:tr>
      <w:tr w:rsidR="004968EC" w:rsidRPr="006D2764" w14:paraId="6B2B2596"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5BD15389"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087E883D"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MRI</w:t>
            </w:r>
          </w:p>
        </w:tc>
        <w:tc>
          <w:tcPr>
            <w:tcW w:w="1032" w:type="dxa"/>
            <w:vAlign w:val="center"/>
          </w:tcPr>
          <w:p w14:paraId="793D3AFD"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66,444</w:t>
            </w:r>
          </w:p>
        </w:tc>
        <w:tc>
          <w:tcPr>
            <w:tcW w:w="1385" w:type="dxa"/>
            <w:vAlign w:val="center"/>
          </w:tcPr>
          <w:p w14:paraId="3D0CE9E8"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1,915.04</w:t>
            </w:r>
          </w:p>
        </w:tc>
        <w:tc>
          <w:tcPr>
            <w:tcW w:w="1399" w:type="dxa"/>
            <w:vAlign w:val="center"/>
          </w:tcPr>
          <w:p w14:paraId="337635A2"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909.09</w:t>
            </w:r>
          </w:p>
        </w:tc>
        <w:tc>
          <w:tcPr>
            <w:tcW w:w="1430" w:type="dxa"/>
            <w:vAlign w:val="center"/>
          </w:tcPr>
          <w:p w14:paraId="58F46536"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1,970.48</w:t>
            </w:r>
          </w:p>
        </w:tc>
        <w:tc>
          <w:tcPr>
            <w:tcW w:w="1268" w:type="dxa"/>
            <w:vAlign w:val="center"/>
          </w:tcPr>
          <w:p w14:paraId="32DBAEE5"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0.86</w:t>
            </w:r>
          </w:p>
        </w:tc>
        <w:tc>
          <w:tcPr>
            <w:tcW w:w="1141" w:type="dxa"/>
            <w:vAlign w:val="center"/>
          </w:tcPr>
          <w:p w14:paraId="30D15EB5"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−0.38</w:t>
            </w:r>
          </w:p>
        </w:tc>
      </w:tr>
      <w:tr w:rsidR="004968EC" w:rsidRPr="006D2764" w14:paraId="485B01EE"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714DD18B" w14:textId="77777777" w:rsidR="004968EC" w:rsidRPr="006D2764" w:rsidRDefault="67F334CD" w:rsidP="00C6442B">
            <w:pPr>
              <w:spacing w:line="360" w:lineRule="auto"/>
              <w:rPr>
                <w:rStyle w:val="Strong"/>
                <w:rFonts w:ascii="Times New Roman" w:eastAsia="Garamond" w:hAnsi="Times New Roman" w:cs="Times New Roman"/>
                <w:b/>
                <w:bCs/>
                <w:sz w:val="20"/>
                <w:szCs w:val="20"/>
              </w:rPr>
            </w:pPr>
            <w:r w:rsidRPr="006D2764">
              <w:rPr>
                <w:rStyle w:val="Strong"/>
                <w:rFonts w:ascii="Times New Roman" w:eastAsia="Garamond" w:hAnsi="Times New Roman" w:cs="Times New Roman"/>
                <w:b/>
                <w:bCs/>
                <w:sz w:val="20"/>
                <w:szCs w:val="20"/>
              </w:rPr>
              <w:t>Cigna</w:t>
            </w:r>
          </w:p>
        </w:tc>
        <w:tc>
          <w:tcPr>
            <w:tcW w:w="1082" w:type="dxa"/>
            <w:vAlign w:val="center"/>
          </w:tcPr>
          <w:p w14:paraId="516CAA9F"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CT</w:t>
            </w:r>
          </w:p>
        </w:tc>
        <w:tc>
          <w:tcPr>
            <w:tcW w:w="1032" w:type="dxa"/>
            <w:vAlign w:val="center"/>
          </w:tcPr>
          <w:p w14:paraId="50DA699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15,081</w:t>
            </w:r>
          </w:p>
        </w:tc>
        <w:tc>
          <w:tcPr>
            <w:tcW w:w="1385" w:type="dxa"/>
            <w:vAlign w:val="center"/>
          </w:tcPr>
          <w:p w14:paraId="661242F6"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2,130.39</w:t>
            </w:r>
          </w:p>
        </w:tc>
        <w:tc>
          <w:tcPr>
            <w:tcW w:w="1399" w:type="dxa"/>
            <w:vAlign w:val="center"/>
          </w:tcPr>
          <w:p w14:paraId="659FC788"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1,646.28</w:t>
            </w:r>
          </w:p>
        </w:tc>
        <w:tc>
          <w:tcPr>
            <w:tcW w:w="1430" w:type="dxa"/>
            <w:vAlign w:val="center"/>
          </w:tcPr>
          <w:p w14:paraId="3DB6A963"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2,051.97</w:t>
            </w:r>
          </w:p>
        </w:tc>
        <w:tc>
          <w:tcPr>
            <w:tcW w:w="1268" w:type="dxa"/>
            <w:vAlign w:val="center"/>
          </w:tcPr>
          <w:p w14:paraId="238D13E8"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0.90</w:t>
            </w:r>
          </w:p>
        </w:tc>
        <w:tc>
          <w:tcPr>
            <w:tcW w:w="1141" w:type="dxa"/>
            <w:vAlign w:val="center"/>
          </w:tcPr>
          <w:p w14:paraId="7641760F"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−0.26</w:t>
            </w:r>
          </w:p>
        </w:tc>
      </w:tr>
      <w:tr w:rsidR="004968EC" w:rsidRPr="006D2764" w14:paraId="62523880"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6665D143"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6B19F451"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X-ray</w:t>
            </w:r>
          </w:p>
        </w:tc>
        <w:tc>
          <w:tcPr>
            <w:tcW w:w="1032" w:type="dxa"/>
            <w:vAlign w:val="center"/>
          </w:tcPr>
          <w:p w14:paraId="5DBEC6BA"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24,187</w:t>
            </w:r>
          </w:p>
        </w:tc>
        <w:tc>
          <w:tcPr>
            <w:tcW w:w="1385" w:type="dxa"/>
            <w:vAlign w:val="center"/>
          </w:tcPr>
          <w:p w14:paraId="7ADABEC9"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587.01</w:t>
            </w:r>
          </w:p>
        </w:tc>
        <w:tc>
          <w:tcPr>
            <w:tcW w:w="1399" w:type="dxa"/>
            <w:vAlign w:val="center"/>
          </w:tcPr>
          <w:p w14:paraId="34D61078"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494.40</w:t>
            </w:r>
          </w:p>
        </w:tc>
        <w:tc>
          <w:tcPr>
            <w:tcW w:w="1430" w:type="dxa"/>
            <w:vAlign w:val="center"/>
          </w:tcPr>
          <w:p w14:paraId="1342915B"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591.20</w:t>
            </w:r>
          </w:p>
        </w:tc>
        <w:tc>
          <w:tcPr>
            <w:tcW w:w="1268" w:type="dxa"/>
            <w:vAlign w:val="center"/>
          </w:tcPr>
          <w:p w14:paraId="7BCF07A7"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1.25</w:t>
            </w:r>
          </w:p>
        </w:tc>
        <w:tc>
          <w:tcPr>
            <w:tcW w:w="1141" w:type="dxa"/>
            <w:vAlign w:val="center"/>
          </w:tcPr>
          <w:p w14:paraId="50658954"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1.07</w:t>
            </w:r>
          </w:p>
        </w:tc>
      </w:tr>
      <w:tr w:rsidR="004968EC" w:rsidRPr="006D2764" w14:paraId="779E4E3E"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074E704D"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6736FFB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MRI</w:t>
            </w:r>
          </w:p>
        </w:tc>
        <w:tc>
          <w:tcPr>
            <w:tcW w:w="1032" w:type="dxa"/>
            <w:vAlign w:val="center"/>
          </w:tcPr>
          <w:p w14:paraId="43FD86E5"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12,472</w:t>
            </w:r>
          </w:p>
        </w:tc>
        <w:tc>
          <w:tcPr>
            <w:tcW w:w="1385" w:type="dxa"/>
            <w:vAlign w:val="center"/>
          </w:tcPr>
          <w:p w14:paraId="702CD07C"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2,766.60</w:t>
            </w:r>
          </w:p>
        </w:tc>
        <w:tc>
          <w:tcPr>
            <w:tcW w:w="1399" w:type="dxa"/>
            <w:vAlign w:val="center"/>
          </w:tcPr>
          <w:p w14:paraId="02472853"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2,221.00</w:t>
            </w:r>
          </w:p>
        </w:tc>
        <w:tc>
          <w:tcPr>
            <w:tcW w:w="1430" w:type="dxa"/>
            <w:vAlign w:val="center"/>
          </w:tcPr>
          <w:p w14:paraId="7EE2B49E"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2,504.33</w:t>
            </w:r>
          </w:p>
        </w:tc>
        <w:tc>
          <w:tcPr>
            <w:tcW w:w="1268" w:type="dxa"/>
            <w:vAlign w:val="center"/>
          </w:tcPr>
          <w:p w14:paraId="5A3801A4"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0.73</w:t>
            </w:r>
          </w:p>
        </w:tc>
        <w:tc>
          <w:tcPr>
            <w:tcW w:w="1141" w:type="dxa"/>
            <w:vAlign w:val="center"/>
          </w:tcPr>
          <w:p w14:paraId="31A3E53E"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−0.45</w:t>
            </w:r>
          </w:p>
        </w:tc>
      </w:tr>
      <w:tr w:rsidR="004968EC" w:rsidRPr="006D2764" w14:paraId="7B5B06D7"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0F2C8EBF" w14:textId="77777777" w:rsidR="004968EC" w:rsidRPr="006D2764" w:rsidRDefault="67F334CD" w:rsidP="00C6442B">
            <w:pPr>
              <w:spacing w:line="360" w:lineRule="auto"/>
              <w:rPr>
                <w:rStyle w:val="Strong"/>
                <w:rFonts w:ascii="Times New Roman" w:eastAsia="Garamond" w:hAnsi="Times New Roman" w:cs="Times New Roman"/>
                <w:b/>
                <w:bCs/>
                <w:sz w:val="20"/>
                <w:szCs w:val="20"/>
              </w:rPr>
            </w:pPr>
            <w:r w:rsidRPr="006D2764">
              <w:rPr>
                <w:rStyle w:val="Strong"/>
                <w:rFonts w:ascii="Times New Roman" w:eastAsia="Garamond" w:hAnsi="Times New Roman" w:cs="Times New Roman"/>
                <w:b/>
                <w:bCs/>
                <w:sz w:val="20"/>
                <w:szCs w:val="20"/>
              </w:rPr>
              <w:t>UnitedHealthcare</w:t>
            </w:r>
          </w:p>
        </w:tc>
        <w:tc>
          <w:tcPr>
            <w:tcW w:w="1082" w:type="dxa"/>
            <w:vAlign w:val="center"/>
          </w:tcPr>
          <w:p w14:paraId="3B6CF05B"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CT</w:t>
            </w:r>
          </w:p>
        </w:tc>
        <w:tc>
          <w:tcPr>
            <w:tcW w:w="1032" w:type="dxa"/>
            <w:vAlign w:val="center"/>
          </w:tcPr>
          <w:p w14:paraId="5D4DAB06"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46,205</w:t>
            </w:r>
          </w:p>
        </w:tc>
        <w:tc>
          <w:tcPr>
            <w:tcW w:w="1385" w:type="dxa"/>
            <w:vAlign w:val="center"/>
          </w:tcPr>
          <w:p w14:paraId="07A6E877"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1,354.60</w:t>
            </w:r>
          </w:p>
        </w:tc>
        <w:tc>
          <w:tcPr>
            <w:tcW w:w="1399" w:type="dxa"/>
            <w:vAlign w:val="center"/>
          </w:tcPr>
          <w:p w14:paraId="2930C432"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295.90</w:t>
            </w:r>
          </w:p>
        </w:tc>
        <w:tc>
          <w:tcPr>
            <w:tcW w:w="1430" w:type="dxa"/>
            <w:vAlign w:val="center"/>
          </w:tcPr>
          <w:p w14:paraId="4EE37706"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1,669.00</w:t>
            </w:r>
          </w:p>
        </w:tc>
        <w:tc>
          <w:tcPr>
            <w:tcW w:w="1268" w:type="dxa"/>
            <w:vAlign w:val="center"/>
          </w:tcPr>
          <w:p w14:paraId="0759F840"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1.33</w:t>
            </w:r>
          </w:p>
        </w:tc>
        <w:tc>
          <w:tcPr>
            <w:tcW w:w="1141" w:type="dxa"/>
            <w:vAlign w:val="center"/>
          </w:tcPr>
          <w:p w14:paraId="21956547"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0.89</w:t>
            </w:r>
          </w:p>
        </w:tc>
      </w:tr>
      <w:tr w:rsidR="004968EC" w:rsidRPr="006D2764" w14:paraId="7F05968F" w14:textId="77777777" w:rsidTr="5101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vAlign w:val="center"/>
          </w:tcPr>
          <w:p w14:paraId="6E227331"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3AAA2034"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X-ray</w:t>
            </w:r>
          </w:p>
        </w:tc>
        <w:tc>
          <w:tcPr>
            <w:tcW w:w="1032" w:type="dxa"/>
            <w:vAlign w:val="center"/>
          </w:tcPr>
          <w:p w14:paraId="2BA2390B"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71,356</w:t>
            </w:r>
          </w:p>
        </w:tc>
        <w:tc>
          <w:tcPr>
            <w:tcW w:w="1385" w:type="dxa"/>
            <w:vAlign w:val="center"/>
          </w:tcPr>
          <w:p w14:paraId="09731FC9"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407.51</w:t>
            </w:r>
          </w:p>
        </w:tc>
        <w:tc>
          <w:tcPr>
            <w:tcW w:w="1399" w:type="dxa"/>
            <w:vAlign w:val="center"/>
          </w:tcPr>
          <w:p w14:paraId="20970BC2"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175.13</w:t>
            </w:r>
          </w:p>
        </w:tc>
        <w:tc>
          <w:tcPr>
            <w:tcW w:w="1430" w:type="dxa"/>
            <w:vAlign w:val="center"/>
          </w:tcPr>
          <w:p w14:paraId="5DAACB9F"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511.94</w:t>
            </w:r>
          </w:p>
        </w:tc>
        <w:tc>
          <w:tcPr>
            <w:tcW w:w="1268" w:type="dxa"/>
            <w:vAlign w:val="center"/>
          </w:tcPr>
          <w:p w14:paraId="7C526ACD"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1.86</w:t>
            </w:r>
          </w:p>
        </w:tc>
        <w:tc>
          <w:tcPr>
            <w:tcW w:w="1141" w:type="dxa"/>
            <w:vAlign w:val="center"/>
          </w:tcPr>
          <w:p w14:paraId="00D824BA" w14:textId="77777777" w:rsidR="004968EC" w:rsidRPr="006D2764" w:rsidRDefault="67F334CD" w:rsidP="00C644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3.38</w:t>
            </w:r>
          </w:p>
        </w:tc>
      </w:tr>
      <w:tr w:rsidR="004968EC" w:rsidRPr="006D2764" w14:paraId="7664BCFE" w14:textId="77777777" w:rsidTr="510125E1">
        <w:tc>
          <w:tcPr>
            <w:cnfStyle w:val="001000000000" w:firstRow="0" w:lastRow="0" w:firstColumn="1" w:lastColumn="0" w:oddVBand="0" w:evenVBand="0" w:oddHBand="0" w:evenHBand="0" w:firstRowFirstColumn="0" w:firstRowLastColumn="0" w:lastRowFirstColumn="0" w:lastRowLastColumn="0"/>
            <w:tcW w:w="2240" w:type="dxa"/>
            <w:vAlign w:val="center"/>
          </w:tcPr>
          <w:p w14:paraId="146DE57D" w14:textId="77777777" w:rsidR="004968EC" w:rsidRPr="006D2764" w:rsidRDefault="004968EC" w:rsidP="00C6442B">
            <w:pPr>
              <w:spacing w:line="360" w:lineRule="auto"/>
              <w:rPr>
                <w:rFonts w:ascii="Times New Roman" w:eastAsia="Garamond" w:hAnsi="Times New Roman" w:cs="Times New Roman"/>
                <w:sz w:val="20"/>
                <w:szCs w:val="20"/>
              </w:rPr>
            </w:pPr>
          </w:p>
        </w:tc>
        <w:tc>
          <w:tcPr>
            <w:tcW w:w="1082" w:type="dxa"/>
            <w:vAlign w:val="center"/>
          </w:tcPr>
          <w:p w14:paraId="57099CE3"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MRI</w:t>
            </w:r>
          </w:p>
        </w:tc>
        <w:tc>
          <w:tcPr>
            <w:tcW w:w="1032" w:type="dxa"/>
            <w:vAlign w:val="center"/>
          </w:tcPr>
          <w:p w14:paraId="26D49E50"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38,101</w:t>
            </w:r>
          </w:p>
        </w:tc>
        <w:tc>
          <w:tcPr>
            <w:tcW w:w="1385" w:type="dxa"/>
            <w:vAlign w:val="center"/>
          </w:tcPr>
          <w:p w14:paraId="45CA217A"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1,555.80</w:t>
            </w:r>
          </w:p>
        </w:tc>
        <w:tc>
          <w:tcPr>
            <w:tcW w:w="1399" w:type="dxa"/>
            <w:vAlign w:val="center"/>
          </w:tcPr>
          <w:p w14:paraId="76732AEC"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499.75</w:t>
            </w:r>
          </w:p>
        </w:tc>
        <w:tc>
          <w:tcPr>
            <w:tcW w:w="1430" w:type="dxa"/>
            <w:vAlign w:val="center"/>
          </w:tcPr>
          <w:p w14:paraId="3B428543"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1,894.39</w:t>
            </w:r>
          </w:p>
        </w:tc>
        <w:tc>
          <w:tcPr>
            <w:tcW w:w="1268" w:type="dxa"/>
            <w:vAlign w:val="center"/>
          </w:tcPr>
          <w:p w14:paraId="01FF39FA"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1.45</w:t>
            </w:r>
          </w:p>
        </w:tc>
        <w:tc>
          <w:tcPr>
            <w:tcW w:w="1141" w:type="dxa"/>
            <w:vAlign w:val="center"/>
          </w:tcPr>
          <w:p w14:paraId="375FEF1B" w14:textId="77777777" w:rsidR="004968EC" w:rsidRPr="006D2764" w:rsidRDefault="67F334CD" w:rsidP="00C64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20"/>
                <w:szCs w:val="20"/>
              </w:rPr>
            </w:pPr>
            <w:r w:rsidRPr="006D2764">
              <w:rPr>
                <w:rFonts w:ascii="Times New Roman" w:eastAsia="Garamond" w:hAnsi="Times New Roman" w:cs="Times New Roman"/>
                <w:sz w:val="20"/>
                <w:szCs w:val="20"/>
              </w:rPr>
              <w:t>1.30</w:t>
            </w:r>
          </w:p>
        </w:tc>
      </w:tr>
      <w:bookmarkEnd w:id="0"/>
    </w:tbl>
    <w:p w14:paraId="541AB86B" w14:textId="77777777" w:rsidR="004968EC" w:rsidRPr="006D2764" w:rsidRDefault="004968EC">
      <w:pPr>
        <w:rPr>
          <w:rFonts w:ascii="Times New Roman" w:eastAsia="Garamond" w:hAnsi="Times New Roman" w:cs="Times New Roman"/>
          <w:color w:val="0D0D0D" w:themeColor="text1" w:themeTint="F2"/>
        </w:rPr>
        <w:sectPr w:rsidR="004968EC" w:rsidRPr="006D2764" w:rsidSect="004968EC">
          <w:type w:val="continuous"/>
          <w:pgSz w:w="12240" w:h="15840" w:code="1"/>
          <w:pgMar w:top="720" w:right="720" w:bottom="720" w:left="720" w:header="720" w:footer="720" w:gutter="0"/>
          <w:paperSrc w:first="257"/>
          <w:cols w:space="720"/>
          <w:docGrid w:linePitch="360"/>
        </w:sectPr>
      </w:pPr>
    </w:p>
    <w:p w14:paraId="209D5629" w14:textId="3EA3588C" w:rsidR="00E60884" w:rsidRPr="006D2764" w:rsidRDefault="00781DC2" w:rsidP="00781DC2">
      <w:pPr>
        <w:pStyle w:val="Header"/>
        <w:numPr>
          <w:ilvl w:val="0"/>
          <w:numId w:val="1"/>
        </w:numPr>
        <w:jc w:val="both"/>
        <w:rPr>
          <w:rFonts w:ascii="Times New Roman" w:eastAsia="Garamond" w:hAnsi="Times New Roman" w:cs="Times New Roman"/>
          <w:b/>
          <w:color w:val="0D0D0D" w:themeColor="text1" w:themeTint="F2"/>
        </w:rPr>
      </w:pPr>
      <w:r>
        <w:rPr>
          <w:rFonts w:ascii="Times New Roman" w:eastAsia="Garamond" w:hAnsi="Times New Roman" w:cs="Times New Roman"/>
          <w:b/>
          <w:color w:val="0D0D0D" w:themeColor="text1" w:themeTint="F2"/>
        </w:rPr>
        <w:t>RESULT</w:t>
      </w:r>
    </w:p>
    <w:p w14:paraId="66092EAE" w14:textId="17192B86" w:rsidR="0DBE46C3" w:rsidRPr="006D2764" w:rsidRDefault="00740534" w:rsidP="009C1DF0">
      <w:pPr>
        <w:pStyle w:val="Header"/>
        <w:jc w:val="both"/>
        <w:rPr>
          <w:rFonts w:ascii="Times New Roman" w:eastAsia="Garamond" w:hAnsi="Times New Roman" w:cs="Times New Roman"/>
          <w:color w:val="0D0D0D" w:themeColor="text1" w:themeTint="F2"/>
          <w:sz w:val="20"/>
          <w:szCs w:val="20"/>
          <w:u w:val="single"/>
        </w:rPr>
      </w:pPr>
      <w:r w:rsidRPr="006D2764">
        <w:rPr>
          <w:rFonts w:ascii="Times New Roman" w:eastAsia="Garamond" w:hAnsi="Times New Roman" w:cs="Times New Roman"/>
          <w:color w:val="0D0D0D" w:themeColor="text1" w:themeTint="F2"/>
          <w:sz w:val="20"/>
          <w:szCs w:val="20"/>
          <w:u w:val="single"/>
        </w:rPr>
        <w:t xml:space="preserve">        </w:t>
      </w:r>
      <w:r w:rsidR="0DBE46C3" w:rsidRPr="006D2764">
        <w:rPr>
          <w:rFonts w:ascii="Times New Roman" w:eastAsia="Garamond" w:hAnsi="Times New Roman" w:cs="Times New Roman"/>
          <w:color w:val="0D0D0D" w:themeColor="text1" w:themeTint="F2"/>
          <w:sz w:val="20"/>
          <w:szCs w:val="20"/>
          <w:u w:val="single"/>
        </w:rPr>
        <w:t xml:space="preserve">Table </w:t>
      </w:r>
      <w:r w:rsidR="00E60884" w:rsidRPr="006D2764">
        <w:rPr>
          <w:rFonts w:ascii="Times New Roman" w:eastAsia="Garamond" w:hAnsi="Times New Roman" w:cs="Times New Roman"/>
          <w:color w:val="0D0D0D" w:themeColor="text1" w:themeTint="F2"/>
          <w:sz w:val="20"/>
          <w:szCs w:val="20"/>
          <w:u w:val="single"/>
        </w:rPr>
        <w:t>3</w:t>
      </w:r>
      <w:r w:rsidR="0DBE46C3" w:rsidRPr="006D2764">
        <w:rPr>
          <w:rFonts w:ascii="Times New Roman" w:eastAsia="Garamond" w:hAnsi="Times New Roman" w:cs="Times New Roman"/>
          <w:color w:val="0D0D0D" w:themeColor="text1" w:themeTint="F2"/>
          <w:sz w:val="20"/>
          <w:szCs w:val="20"/>
          <w:u w:val="single"/>
        </w:rPr>
        <w:t xml:space="preserve"> – Statistical Summary </w:t>
      </w:r>
      <w:r w:rsidR="00E60884" w:rsidRPr="006D2764">
        <w:rPr>
          <w:rFonts w:ascii="Times New Roman" w:eastAsia="Garamond" w:hAnsi="Times New Roman" w:cs="Times New Roman"/>
          <w:color w:val="0D0D0D" w:themeColor="text1" w:themeTint="F2"/>
          <w:sz w:val="20"/>
          <w:szCs w:val="20"/>
          <w:u w:val="single"/>
        </w:rPr>
        <w:t>among</w:t>
      </w:r>
      <w:r w:rsidR="0DBE46C3" w:rsidRPr="006D2764">
        <w:rPr>
          <w:rFonts w:ascii="Times New Roman" w:eastAsia="Garamond" w:hAnsi="Times New Roman" w:cs="Times New Roman"/>
          <w:color w:val="0D0D0D" w:themeColor="text1" w:themeTint="F2"/>
          <w:sz w:val="20"/>
          <w:szCs w:val="20"/>
          <w:u w:val="single"/>
        </w:rPr>
        <w:t xml:space="preserve"> Payers</w:t>
      </w:r>
    </w:p>
    <w:tbl>
      <w:tblPr>
        <w:tblStyle w:val="PlainTable4"/>
        <w:tblW w:w="5126" w:type="dxa"/>
        <w:tblLayout w:type="fixed"/>
        <w:tblLook w:val="04A0" w:firstRow="1" w:lastRow="0" w:firstColumn="1" w:lastColumn="0" w:noHBand="0" w:noVBand="1"/>
      </w:tblPr>
      <w:tblGrid>
        <w:gridCol w:w="1305"/>
        <w:gridCol w:w="930"/>
        <w:gridCol w:w="1055"/>
        <w:gridCol w:w="977"/>
        <w:gridCol w:w="859"/>
      </w:tblGrid>
      <w:tr w:rsidR="009E750E" w:rsidRPr="006D2764" w14:paraId="04CF658C" w14:textId="77777777" w:rsidTr="51012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5" w:type="dxa"/>
          </w:tcPr>
          <w:p w14:paraId="5D2B11CF" w14:textId="30F0C7D9" w:rsidR="74E9657E" w:rsidRPr="006D2764" w:rsidRDefault="74E9657E" w:rsidP="00B91205">
            <w:pPr>
              <w:rPr>
                <w:rFonts w:ascii="Times New Roman" w:eastAsia="Garamond" w:hAnsi="Times New Roman" w:cs="Times New Roman"/>
                <w:b w:val="0"/>
                <w:sz w:val="19"/>
                <w:szCs w:val="19"/>
              </w:rPr>
            </w:pPr>
            <w:r w:rsidRPr="006D2764">
              <w:rPr>
                <w:rFonts w:ascii="Times New Roman" w:eastAsia="Garamond" w:hAnsi="Times New Roman" w:cs="Times New Roman"/>
                <w:b w:val="0"/>
                <w:sz w:val="19"/>
                <w:szCs w:val="19"/>
              </w:rPr>
              <w:t>Payer</w:t>
            </w:r>
          </w:p>
        </w:tc>
        <w:tc>
          <w:tcPr>
            <w:tcW w:w="930" w:type="dxa"/>
          </w:tcPr>
          <w:p w14:paraId="640F92E4" w14:textId="11263242" w:rsidR="4A7A5804" w:rsidRPr="006D2764" w:rsidRDefault="4A7A5804"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9"/>
                <w:szCs w:val="19"/>
              </w:rPr>
            </w:pPr>
            <w:r w:rsidRPr="006D2764">
              <w:rPr>
                <w:rFonts w:ascii="Times New Roman" w:eastAsia="Garamond" w:hAnsi="Times New Roman" w:cs="Times New Roman"/>
                <w:b w:val="0"/>
                <w:sz w:val="19"/>
                <w:szCs w:val="19"/>
              </w:rPr>
              <w:t>Count</w:t>
            </w:r>
          </w:p>
        </w:tc>
        <w:tc>
          <w:tcPr>
            <w:tcW w:w="1055" w:type="dxa"/>
          </w:tcPr>
          <w:p w14:paraId="676D3CCE" w14:textId="4BF061CF" w:rsidR="74E9657E" w:rsidRPr="006D2764" w:rsidRDefault="74E9657E"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9"/>
                <w:szCs w:val="19"/>
              </w:rPr>
            </w:pPr>
            <w:r w:rsidRPr="006D2764">
              <w:rPr>
                <w:rFonts w:ascii="Times New Roman" w:eastAsia="Garamond" w:hAnsi="Times New Roman" w:cs="Times New Roman"/>
                <w:b w:val="0"/>
                <w:sz w:val="19"/>
                <w:szCs w:val="19"/>
              </w:rPr>
              <w:t xml:space="preserve">Mean </w:t>
            </w:r>
          </w:p>
        </w:tc>
        <w:tc>
          <w:tcPr>
            <w:tcW w:w="977" w:type="dxa"/>
          </w:tcPr>
          <w:p w14:paraId="5ADA8681" w14:textId="3567C207" w:rsidR="29A63FD5" w:rsidRPr="006D2764" w:rsidRDefault="29A63FD5"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9"/>
                <w:szCs w:val="19"/>
              </w:rPr>
            </w:pPr>
            <w:r w:rsidRPr="006D2764">
              <w:rPr>
                <w:rFonts w:ascii="Times New Roman" w:eastAsia="Garamond" w:hAnsi="Times New Roman" w:cs="Times New Roman"/>
                <w:b w:val="0"/>
                <w:sz w:val="19"/>
                <w:szCs w:val="19"/>
              </w:rPr>
              <w:t>Std.</w:t>
            </w:r>
          </w:p>
        </w:tc>
        <w:tc>
          <w:tcPr>
            <w:tcW w:w="859" w:type="dxa"/>
          </w:tcPr>
          <w:p w14:paraId="5DC9B34F" w14:textId="5DAF3457" w:rsidR="74E9657E" w:rsidRPr="006D2764" w:rsidRDefault="74E9657E"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9"/>
                <w:szCs w:val="19"/>
              </w:rPr>
            </w:pPr>
            <w:r w:rsidRPr="006D2764">
              <w:rPr>
                <w:rFonts w:ascii="Times New Roman" w:eastAsia="Garamond" w:hAnsi="Times New Roman" w:cs="Times New Roman"/>
                <w:b w:val="0"/>
                <w:sz w:val="19"/>
                <w:szCs w:val="19"/>
              </w:rPr>
              <w:t>95% CI</w:t>
            </w:r>
          </w:p>
        </w:tc>
      </w:tr>
      <w:tr w:rsidR="00090A39" w:rsidRPr="006D2764" w14:paraId="63790B08" w14:textId="77777777" w:rsidTr="510125E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305" w:type="dxa"/>
          </w:tcPr>
          <w:p w14:paraId="6CB84FDE" w14:textId="204F2A1D" w:rsidR="74E9657E" w:rsidRPr="006D2764" w:rsidRDefault="74E9657E" w:rsidP="00B91205">
            <w:pPr>
              <w:rPr>
                <w:rFonts w:ascii="Times New Roman" w:eastAsia="Garamond" w:hAnsi="Times New Roman" w:cs="Times New Roman"/>
                <w:sz w:val="19"/>
                <w:szCs w:val="19"/>
              </w:rPr>
            </w:pPr>
            <w:r w:rsidRPr="006D2764">
              <w:rPr>
                <w:rFonts w:ascii="Times New Roman" w:eastAsia="Garamond" w:hAnsi="Times New Roman" w:cs="Times New Roman"/>
                <w:sz w:val="19"/>
                <w:szCs w:val="19"/>
              </w:rPr>
              <w:t>Aetna</w:t>
            </w:r>
          </w:p>
        </w:tc>
        <w:tc>
          <w:tcPr>
            <w:tcW w:w="930" w:type="dxa"/>
          </w:tcPr>
          <w:p w14:paraId="5F5B5852" w14:textId="2D3F9B02"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95,595</w:t>
            </w:r>
          </w:p>
        </w:tc>
        <w:tc>
          <w:tcPr>
            <w:tcW w:w="1055" w:type="dxa"/>
          </w:tcPr>
          <w:p w14:paraId="4B564D23" w14:textId="15A68944"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1033.51</w:t>
            </w:r>
          </w:p>
        </w:tc>
        <w:tc>
          <w:tcPr>
            <w:tcW w:w="977" w:type="dxa"/>
          </w:tcPr>
          <w:p w14:paraId="27E547A4" w14:textId="4467B4C9"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1065.82</w:t>
            </w:r>
          </w:p>
        </w:tc>
        <w:tc>
          <w:tcPr>
            <w:tcW w:w="859" w:type="dxa"/>
          </w:tcPr>
          <w:p w14:paraId="52EB07CE" w14:textId="531E97B8"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1026.7 – 1040.27</w:t>
            </w:r>
          </w:p>
        </w:tc>
      </w:tr>
      <w:tr w:rsidR="00090A39" w:rsidRPr="006D2764" w14:paraId="0D5112D6" w14:textId="77777777" w:rsidTr="510125E1">
        <w:trPr>
          <w:trHeight w:val="278"/>
        </w:trPr>
        <w:tc>
          <w:tcPr>
            <w:cnfStyle w:val="001000000000" w:firstRow="0" w:lastRow="0" w:firstColumn="1" w:lastColumn="0" w:oddVBand="0" w:evenVBand="0" w:oddHBand="0" w:evenHBand="0" w:firstRowFirstColumn="0" w:firstRowLastColumn="0" w:lastRowFirstColumn="0" w:lastRowLastColumn="0"/>
            <w:tcW w:w="1305" w:type="dxa"/>
          </w:tcPr>
          <w:p w14:paraId="3212E52F" w14:textId="528BC930" w:rsidR="74E9657E" w:rsidRPr="006D2764" w:rsidRDefault="74E9657E" w:rsidP="00B91205">
            <w:pPr>
              <w:rPr>
                <w:rFonts w:ascii="Times New Roman" w:eastAsia="Garamond" w:hAnsi="Times New Roman" w:cs="Times New Roman"/>
                <w:sz w:val="19"/>
                <w:szCs w:val="19"/>
              </w:rPr>
            </w:pPr>
            <w:r w:rsidRPr="006D2764">
              <w:rPr>
                <w:rFonts w:ascii="Times New Roman" w:eastAsia="Garamond" w:hAnsi="Times New Roman" w:cs="Times New Roman"/>
                <w:sz w:val="19"/>
                <w:szCs w:val="19"/>
              </w:rPr>
              <w:t>Blue Cross</w:t>
            </w:r>
          </w:p>
        </w:tc>
        <w:tc>
          <w:tcPr>
            <w:tcW w:w="930" w:type="dxa"/>
          </w:tcPr>
          <w:p w14:paraId="717B6F39" w14:textId="2AD32107"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373,279</w:t>
            </w:r>
          </w:p>
        </w:tc>
        <w:tc>
          <w:tcPr>
            <w:tcW w:w="1055" w:type="dxa"/>
          </w:tcPr>
          <w:p w14:paraId="093551E8" w14:textId="717D0CBC"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712.60</w:t>
            </w:r>
          </w:p>
        </w:tc>
        <w:tc>
          <w:tcPr>
            <w:tcW w:w="977" w:type="dxa"/>
          </w:tcPr>
          <w:p w14:paraId="1EEAA60B" w14:textId="34F7B87B"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943.11</w:t>
            </w:r>
          </w:p>
        </w:tc>
        <w:tc>
          <w:tcPr>
            <w:tcW w:w="859" w:type="dxa"/>
          </w:tcPr>
          <w:p w14:paraId="1B01203F" w14:textId="62351A32"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709.57 – 715.63</w:t>
            </w:r>
          </w:p>
        </w:tc>
      </w:tr>
      <w:tr w:rsidR="00090A39" w:rsidRPr="006D2764" w14:paraId="1A04AAE9" w14:textId="77777777" w:rsidTr="510125E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05" w:type="dxa"/>
          </w:tcPr>
          <w:p w14:paraId="7C054E23" w14:textId="5F8E618C" w:rsidR="74E9657E" w:rsidRPr="006D2764" w:rsidRDefault="74E9657E" w:rsidP="00B91205">
            <w:pPr>
              <w:rPr>
                <w:rFonts w:ascii="Times New Roman" w:eastAsia="Garamond" w:hAnsi="Times New Roman" w:cs="Times New Roman"/>
                <w:sz w:val="19"/>
                <w:szCs w:val="19"/>
              </w:rPr>
            </w:pPr>
            <w:r w:rsidRPr="006D2764">
              <w:rPr>
                <w:rFonts w:ascii="Times New Roman" w:eastAsia="Garamond" w:hAnsi="Times New Roman" w:cs="Times New Roman"/>
                <w:sz w:val="19"/>
                <w:szCs w:val="19"/>
              </w:rPr>
              <w:t>Cigna</w:t>
            </w:r>
          </w:p>
        </w:tc>
        <w:tc>
          <w:tcPr>
            <w:tcW w:w="930" w:type="dxa"/>
          </w:tcPr>
          <w:p w14:paraId="26284673" w14:textId="1BCA4DA3"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64,603</w:t>
            </w:r>
          </w:p>
        </w:tc>
        <w:tc>
          <w:tcPr>
            <w:tcW w:w="1055" w:type="dxa"/>
          </w:tcPr>
          <w:p w14:paraId="707871D3" w14:textId="5AB4334E"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924.18</w:t>
            </w:r>
          </w:p>
        </w:tc>
        <w:tc>
          <w:tcPr>
            <w:tcW w:w="977" w:type="dxa"/>
          </w:tcPr>
          <w:p w14:paraId="1A7D170C" w14:textId="486035B2"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1014.46</w:t>
            </w:r>
          </w:p>
        </w:tc>
        <w:tc>
          <w:tcPr>
            <w:tcW w:w="859" w:type="dxa"/>
          </w:tcPr>
          <w:p w14:paraId="6329607A" w14:textId="4A7B45D4" w:rsidR="74E9657E" w:rsidRPr="006D2764" w:rsidRDefault="74E9657E"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916.36 – 932.01</w:t>
            </w:r>
          </w:p>
        </w:tc>
      </w:tr>
      <w:tr w:rsidR="009E750E" w:rsidRPr="006D2764" w14:paraId="13798909" w14:textId="77777777" w:rsidTr="510125E1">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D54A4AE" w14:textId="0ED4C746" w:rsidR="000F7B2E" w:rsidRPr="006D2764" w:rsidRDefault="74E9657E" w:rsidP="00B91205">
            <w:pPr>
              <w:rPr>
                <w:rFonts w:ascii="Times New Roman" w:eastAsia="Garamond" w:hAnsi="Times New Roman" w:cs="Times New Roman"/>
                <w:b w:val="0"/>
                <w:bCs w:val="0"/>
                <w:sz w:val="19"/>
                <w:szCs w:val="19"/>
              </w:rPr>
            </w:pPr>
            <w:r w:rsidRPr="006D2764">
              <w:rPr>
                <w:rFonts w:ascii="Times New Roman" w:eastAsia="Garamond" w:hAnsi="Times New Roman" w:cs="Times New Roman"/>
                <w:sz w:val="19"/>
                <w:szCs w:val="19"/>
              </w:rPr>
              <w:t>United</w:t>
            </w:r>
          </w:p>
          <w:p w14:paraId="45AE2D29" w14:textId="408E40E2" w:rsidR="74E9657E" w:rsidRPr="006D2764" w:rsidRDefault="74E9657E" w:rsidP="00B91205">
            <w:pPr>
              <w:rPr>
                <w:rFonts w:ascii="Times New Roman" w:eastAsia="Garamond" w:hAnsi="Times New Roman" w:cs="Times New Roman"/>
                <w:sz w:val="19"/>
                <w:szCs w:val="19"/>
              </w:rPr>
            </w:pPr>
            <w:r w:rsidRPr="006D2764">
              <w:rPr>
                <w:rFonts w:ascii="Times New Roman" w:eastAsia="Garamond" w:hAnsi="Times New Roman" w:cs="Times New Roman"/>
                <w:sz w:val="19"/>
                <w:szCs w:val="19"/>
              </w:rPr>
              <w:t>Healthcar</w:t>
            </w:r>
            <w:r w:rsidRPr="006D2764">
              <w:rPr>
                <w:rFonts w:ascii="Times New Roman" w:eastAsia="Garamond" w:hAnsi="Times New Roman" w:cs="Times New Roman"/>
                <w:sz w:val="18"/>
                <w:szCs w:val="18"/>
              </w:rPr>
              <w:t>e</w:t>
            </w:r>
          </w:p>
        </w:tc>
        <w:tc>
          <w:tcPr>
            <w:tcW w:w="930" w:type="dxa"/>
          </w:tcPr>
          <w:p w14:paraId="39E75065" w14:textId="71FD968E"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217,058</w:t>
            </w:r>
          </w:p>
        </w:tc>
        <w:tc>
          <w:tcPr>
            <w:tcW w:w="1055" w:type="dxa"/>
          </w:tcPr>
          <w:p w14:paraId="245F6939" w14:textId="1441AFCC"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664.59</w:t>
            </w:r>
          </w:p>
        </w:tc>
        <w:tc>
          <w:tcPr>
            <w:tcW w:w="977" w:type="dxa"/>
          </w:tcPr>
          <w:p w14:paraId="3FC2D68F" w14:textId="2EADE0DB"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905.34</w:t>
            </w:r>
          </w:p>
        </w:tc>
        <w:tc>
          <w:tcPr>
            <w:tcW w:w="859" w:type="dxa"/>
          </w:tcPr>
          <w:p w14:paraId="44ADCC0F" w14:textId="094DE18E" w:rsidR="74E9657E" w:rsidRPr="006D2764" w:rsidRDefault="74E9657E"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9"/>
                <w:szCs w:val="19"/>
              </w:rPr>
            </w:pPr>
            <w:r w:rsidRPr="006D2764">
              <w:rPr>
                <w:rFonts w:ascii="Times New Roman" w:eastAsia="Garamond" w:hAnsi="Times New Roman" w:cs="Times New Roman"/>
                <w:sz w:val="19"/>
                <w:szCs w:val="19"/>
              </w:rPr>
              <w:t>660.78 – 668.40</w:t>
            </w:r>
          </w:p>
        </w:tc>
      </w:tr>
    </w:tbl>
    <w:p w14:paraId="54951D6C" w14:textId="2F3C4122" w:rsidR="0003764D" w:rsidRPr="006D2764" w:rsidRDefault="09C43069" w:rsidP="00B91205">
      <w:pPr>
        <w:pStyle w:val="Header"/>
        <w:jc w:val="both"/>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rPr>
        <w:t xml:space="preserve">            </w:t>
      </w:r>
    </w:p>
    <w:p w14:paraId="6927FEAD" w14:textId="31D308C2" w:rsidR="4F69854B" w:rsidRPr="006D2764" w:rsidRDefault="006D2764" w:rsidP="4F69854B">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2040C1FD" w:rsidRPr="006D2764">
        <w:rPr>
          <w:rFonts w:ascii="Times New Roman" w:eastAsia="Garamond" w:hAnsi="Times New Roman" w:cs="Times New Roman"/>
          <w:color w:val="0D0D0D" w:themeColor="text1" w:themeTint="F2"/>
        </w:rPr>
        <w:t xml:space="preserve">There is clear and meaningful variation in </w:t>
      </w:r>
      <w:r w:rsidR="5643A850" w:rsidRPr="006D2764">
        <w:rPr>
          <w:rFonts w:ascii="Times New Roman" w:eastAsia="Garamond" w:hAnsi="Times New Roman" w:cs="Times New Roman"/>
          <w:color w:val="0D0D0D" w:themeColor="text1" w:themeTint="F2"/>
        </w:rPr>
        <w:t xml:space="preserve"> </w:t>
      </w:r>
      <w:r w:rsidR="6E44D613" w:rsidRPr="006D2764">
        <w:rPr>
          <w:rFonts w:ascii="Times New Roman" w:eastAsia="Garamond" w:hAnsi="Times New Roman" w:cs="Times New Roman"/>
          <w:color w:val="0D0D0D" w:themeColor="text1" w:themeTint="F2"/>
        </w:rPr>
        <w:t xml:space="preserve"> </w:t>
      </w:r>
      <w:r w:rsidR="2040C1FD" w:rsidRPr="006D2764">
        <w:rPr>
          <w:rFonts w:ascii="Times New Roman" w:eastAsia="Garamond" w:hAnsi="Times New Roman" w:cs="Times New Roman"/>
          <w:color w:val="0D0D0D" w:themeColor="text1" w:themeTint="F2"/>
        </w:rPr>
        <w:t>negotiated hospital prices across major commercial payers. Aetna consistently pays hospitals the highest rates, followed by Cigna, while Blue Cross and UnitedHealth Care pay much lower amounts for the same services. The size of the gap between the highest and lowest paying insurers is large, and the confidence intervals are narrow, showing that these differences are real and not due to random variation in the data.</w:t>
      </w:r>
    </w:p>
    <w:p w14:paraId="28D8ADDD" w14:textId="0803C75B" w:rsidR="00E60884" w:rsidRDefault="006D2764" w:rsidP="00E60884">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00E60884" w:rsidRPr="006D2764">
        <w:rPr>
          <w:rFonts w:ascii="Times New Roman" w:eastAsia="Garamond" w:hAnsi="Times New Roman" w:cs="Times New Roman"/>
          <w:color w:val="0D0D0D" w:themeColor="text1" w:themeTint="F2"/>
        </w:rPr>
        <w:t xml:space="preserve">Having shown that negotiated prices differ widely across insurers, we will next examine whether similar patterns appear across major procedure </w:t>
      </w:r>
      <w:r w:rsidR="00E60884" w:rsidRPr="006D2764">
        <w:rPr>
          <w:rFonts w:ascii="Times New Roman" w:eastAsia="Garamond" w:hAnsi="Times New Roman" w:cs="Times New Roman"/>
          <w:color w:val="0D0D0D" w:themeColor="text1" w:themeTint="F2"/>
        </w:rPr>
        <w:t>categories. To do this, we summarize negotiated rates for CT, MRI, and X-ray services to assess how pricing varies by group.</w:t>
      </w:r>
    </w:p>
    <w:p w14:paraId="6A9E13C6" w14:textId="77777777" w:rsidR="00781DC2" w:rsidRPr="006D2764" w:rsidRDefault="00781DC2" w:rsidP="00E60884">
      <w:pPr>
        <w:pStyle w:val="Header"/>
        <w:jc w:val="both"/>
        <w:rPr>
          <w:rFonts w:ascii="Times New Roman" w:eastAsia="Garamond" w:hAnsi="Times New Roman" w:cs="Times New Roman"/>
          <w:color w:val="0D0D0D" w:themeColor="text1" w:themeTint="F2"/>
        </w:rPr>
      </w:pPr>
    </w:p>
    <w:p w14:paraId="4F6FC35F" w14:textId="4681C1D1" w:rsidR="0003764D" w:rsidRPr="006D2764" w:rsidRDefault="5B86D4C1" w:rsidP="00B91205">
      <w:pPr>
        <w:spacing w:line="240" w:lineRule="auto"/>
        <w:jc w:val="both"/>
        <w:rPr>
          <w:rFonts w:ascii="Times New Roman" w:eastAsia="Garamond" w:hAnsi="Times New Roman" w:cs="Times New Roman"/>
          <w:color w:val="0D0D0D" w:themeColor="text1" w:themeTint="F2"/>
          <w:sz w:val="20"/>
          <w:szCs w:val="20"/>
          <w:u w:val="single"/>
        </w:rPr>
      </w:pPr>
      <w:r w:rsidRPr="006D2764">
        <w:rPr>
          <w:rFonts w:ascii="Times New Roman" w:eastAsia="Garamond" w:hAnsi="Times New Roman" w:cs="Times New Roman"/>
          <w:color w:val="0D0D0D" w:themeColor="text1" w:themeTint="F2"/>
          <w:sz w:val="20"/>
          <w:szCs w:val="20"/>
          <w:u w:val="single"/>
        </w:rPr>
        <w:t>Figure 1 – Negotiated Dollar Amounts by Payer</w:t>
      </w:r>
    </w:p>
    <w:p w14:paraId="01B8E700" w14:textId="5D6F2C99" w:rsidR="0003764D" w:rsidRPr="006D2764" w:rsidRDefault="52A283B4" w:rsidP="00B91205">
      <w:pPr>
        <w:pStyle w:val="Header"/>
        <w:jc w:val="both"/>
        <w:rPr>
          <w:rFonts w:ascii="Times New Roman" w:eastAsia="Garamond" w:hAnsi="Times New Roman" w:cs="Times New Roman"/>
        </w:rPr>
      </w:pPr>
      <w:r w:rsidRPr="006D2764">
        <w:rPr>
          <w:rFonts w:ascii="Times New Roman" w:hAnsi="Times New Roman" w:cs="Times New Roman"/>
          <w:noProof/>
        </w:rPr>
        <w:drawing>
          <wp:inline distT="0" distB="0" distL="0" distR="0" wp14:anchorId="61D4C7B4" wp14:editId="1D4DD6F3">
            <wp:extent cx="3111500" cy="2781372"/>
            <wp:effectExtent l="0" t="0" r="0" b="0"/>
            <wp:docPr id="95884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4855" name="Picture 958844855"/>
                    <pic:cNvPicPr/>
                  </pic:nvPicPr>
                  <pic:blipFill>
                    <a:blip r:embed="rId16">
                      <a:extLst>
                        <a:ext uri="{28A0092B-C50C-407E-A947-70E740481C1C}">
                          <a14:useLocalDpi xmlns:a14="http://schemas.microsoft.com/office/drawing/2010/main"/>
                        </a:ext>
                      </a:extLst>
                    </a:blip>
                    <a:stretch>
                      <a:fillRect/>
                    </a:stretch>
                  </pic:blipFill>
                  <pic:spPr>
                    <a:xfrm>
                      <a:off x="0" y="0"/>
                      <a:ext cx="3112856" cy="2782584"/>
                    </a:xfrm>
                    <a:prstGeom prst="rect">
                      <a:avLst/>
                    </a:prstGeom>
                  </pic:spPr>
                </pic:pic>
              </a:graphicData>
            </a:graphic>
          </wp:inline>
        </w:drawing>
      </w:r>
    </w:p>
    <w:p w14:paraId="55648024" w14:textId="77777777" w:rsidR="00781DC2" w:rsidRDefault="11B9163C" w:rsidP="510125E1">
      <w:pPr>
        <w:pStyle w:val="Header"/>
        <w:jc w:val="both"/>
        <w:rPr>
          <w:rFonts w:ascii="Times New Roman" w:eastAsia="Garamond" w:hAnsi="Times New Roman" w:cs="Times New Roman"/>
          <w:color w:val="000000" w:themeColor="text1"/>
        </w:rPr>
      </w:pPr>
      <w:r w:rsidRPr="006D2764">
        <w:rPr>
          <w:rFonts w:ascii="Times New Roman" w:eastAsia="Garamond" w:hAnsi="Times New Roman" w:cs="Times New Roman"/>
          <w:color w:val="000000" w:themeColor="text1"/>
        </w:rPr>
        <w:t xml:space="preserve">    </w:t>
      </w:r>
    </w:p>
    <w:p w14:paraId="5590CE26" w14:textId="10859CB6" w:rsidR="00257E3D" w:rsidRPr="006D2764" w:rsidRDefault="00781DC2" w:rsidP="510125E1">
      <w:pPr>
        <w:pStyle w:val="Header"/>
        <w:jc w:val="both"/>
        <w:rPr>
          <w:rFonts w:ascii="Times New Roman" w:eastAsia="Garamond" w:hAnsi="Times New Roman" w:cs="Times New Roman"/>
          <w:color w:val="000000" w:themeColor="text1"/>
        </w:rPr>
      </w:pPr>
      <w:r>
        <w:rPr>
          <w:rFonts w:ascii="Times New Roman" w:eastAsia="Garamond" w:hAnsi="Times New Roman" w:cs="Times New Roman"/>
          <w:color w:val="000000" w:themeColor="text1"/>
        </w:rPr>
        <w:t xml:space="preserve">     </w:t>
      </w:r>
      <w:r w:rsidR="11B9163C" w:rsidRPr="006D2764">
        <w:rPr>
          <w:rFonts w:ascii="Times New Roman" w:eastAsia="Garamond" w:hAnsi="Times New Roman" w:cs="Times New Roman"/>
          <w:color w:val="000000" w:themeColor="text1"/>
        </w:rPr>
        <w:t>The pricing patterns show a clear picture across imaging types. MRI has the highest negotiated rates, with a mean of $2,993.34 and a median of $2,651.15,</w:t>
      </w:r>
      <w:r>
        <w:rPr>
          <w:rFonts w:ascii="Times New Roman" w:eastAsia="Garamond" w:hAnsi="Times New Roman" w:cs="Times New Roman"/>
          <w:color w:val="000000" w:themeColor="text1"/>
        </w:rPr>
        <w:t xml:space="preserve"> </w:t>
      </w:r>
      <w:r w:rsidR="11B9163C" w:rsidRPr="006D2764">
        <w:rPr>
          <w:rFonts w:ascii="Times New Roman" w:eastAsia="Garamond" w:hAnsi="Times New Roman" w:cs="Times New Roman"/>
          <w:color w:val="000000" w:themeColor="text1"/>
        </w:rPr>
        <w:lastRenderedPageBreak/>
        <w:t>followed by CT scans with a mean of $2,663.77 and a median of $1,805.37.</w:t>
      </w:r>
    </w:p>
    <w:p w14:paraId="07F347B4" w14:textId="77777777" w:rsidR="006D2764" w:rsidRDefault="006D2764" w:rsidP="00B91205">
      <w:pPr>
        <w:pStyle w:val="Header"/>
        <w:jc w:val="both"/>
        <w:rPr>
          <w:rFonts w:ascii="Times New Roman" w:eastAsia="Garamond" w:hAnsi="Times New Roman" w:cs="Times New Roman"/>
          <w:color w:val="000000" w:themeColor="text1"/>
        </w:rPr>
      </w:pPr>
    </w:p>
    <w:p w14:paraId="70225879" w14:textId="2AFB5B88" w:rsidR="0003764D" w:rsidRPr="006D2764" w:rsidRDefault="35B5406F" w:rsidP="00B91205">
      <w:pPr>
        <w:pStyle w:val="Header"/>
        <w:jc w:val="both"/>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u w:val="single"/>
        </w:rPr>
        <w:t xml:space="preserve">Table </w:t>
      </w:r>
      <w:r w:rsidR="00E60884" w:rsidRPr="006D2764">
        <w:rPr>
          <w:rFonts w:ascii="Times New Roman" w:eastAsia="Garamond" w:hAnsi="Times New Roman" w:cs="Times New Roman"/>
          <w:color w:val="0D0D0D" w:themeColor="text1" w:themeTint="F2"/>
          <w:sz w:val="20"/>
          <w:szCs w:val="20"/>
          <w:u w:val="single"/>
        </w:rPr>
        <w:t>4</w:t>
      </w:r>
      <w:r w:rsidRPr="006D2764">
        <w:rPr>
          <w:rFonts w:ascii="Times New Roman" w:eastAsia="Garamond" w:hAnsi="Times New Roman" w:cs="Times New Roman"/>
          <w:color w:val="0D0D0D" w:themeColor="text1" w:themeTint="F2"/>
          <w:sz w:val="20"/>
          <w:szCs w:val="20"/>
          <w:u w:val="single"/>
        </w:rPr>
        <w:t xml:space="preserve"> – Statistical Summary between Procedure Types</w:t>
      </w:r>
    </w:p>
    <w:tbl>
      <w:tblPr>
        <w:tblStyle w:val="PlainTable4"/>
        <w:tblW w:w="5039" w:type="dxa"/>
        <w:tblLook w:val="04A0" w:firstRow="1" w:lastRow="0" w:firstColumn="1" w:lastColumn="0" w:noHBand="0" w:noVBand="1"/>
      </w:tblPr>
      <w:tblGrid>
        <w:gridCol w:w="707"/>
        <w:gridCol w:w="801"/>
        <w:gridCol w:w="887"/>
        <w:gridCol w:w="1028"/>
        <w:gridCol w:w="718"/>
        <w:gridCol w:w="898"/>
      </w:tblGrid>
      <w:tr w:rsidR="003E0D17" w:rsidRPr="006D2764" w14:paraId="5F69DB01" w14:textId="77777777" w:rsidTr="0F42E293">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709" w:type="dxa"/>
          </w:tcPr>
          <w:p w14:paraId="36979B10" w14:textId="1EADE152" w:rsidR="32683B3D" w:rsidRPr="006D2764" w:rsidRDefault="32683B3D" w:rsidP="00B91205">
            <w:pPr>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Group</w:t>
            </w:r>
          </w:p>
        </w:tc>
        <w:tc>
          <w:tcPr>
            <w:tcW w:w="769" w:type="dxa"/>
          </w:tcPr>
          <w:p w14:paraId="047899A7" w14:textId="1237AF90" w:rsidR="32683B3D" w:rsidRPr="006D2764" w:rsidRDefault="32683B3D"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Count</w:t>
            </w:r>
          </w:p>
        </w:tc>
        <w:tc>
          <w:tcPr>
            <w:tcW w:w="889" w:type="dxa"/>
          </w:tcPr>
          <w:p w14:paraId="6F8F4858" w14:textId="42880D4B" w:rsidR="32683B3D" w:rsidRPr="006D2764" w:rsidRDefault="32683B3D"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Mean ($)</w:t>
            </w:r>
          </w:p>
        </w:tc>
        <w:tc>
          <w:tcPr>
            <w:tcW w:w="1039" w:type="dxa"/>
          </w:tcPr>
          <w:p w14:paraId="40CF0261" w14:textId="1FDF1110" w:rsidR="32683B3D" w:rsidRPr="006D2764" w:rsidRDefault="32683B3D"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Median ($)</w:t>
            </w:r>
          </w:p>
        </w:tc>
        <w:tc>
          <w:tcPr>
            <w:tcW w:w="724" w:type="dxa"/>
          </w:tcPr>
          <w:p w14:paraId="5C1F011C" w14:textId="6783C2B1" w:rsidR="32683B3D" w:rsidRPr="006D2764" w:rsidRDefault="32683B3D"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Std</w:t>
            </w:r>
            <w:r w:rsidR="6E92E5E4" w:rsidRPr="006D2764">
              <w:rPr>
                <w:rFonts w:ascii="Times New Roman" w:eastAsia="Garamond" w:hAnsi="Times New Roman" w:cs="Times New Roman"/>
                <w:b w:val="0"/>
                <w:sz w:val="18"/>
                <w:szCs w:val="18"/>
              </w:rPr>
              <w:t xml:space="preserve"> ($)</w:t>
            </w:r>
          </w:p>
        </w:tc>
        <w:tc>
          <w:tcPr>
            <w:tcW w:w="909" w:type="dxa"/>
          </w:tcPr>
          <w:p w14:paraId="6DFBA1EC" w14:textId="04DBDA52" w:rsidR="32683B3D" w:rsidRPr="006D2764" w:rsidRDefault="32683B3D" w:rsidP="00B91205">
            <w:pPr>
              <w:cnfStyle w:val="100000000000" w:firstRow="1" w:lastRow="0" w:firstColumn="0" w:lastColumn="0" w:oddVBand="0" w:evenVBand="0" w:oddHBand="0" w:evenHBand="0" w:firstRowFirstColumn="0" w:firstRowLastColumn="0" w:lastRowFirstColumn="0" w:lastRowLastColumn="0"/>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 xml:space="preserve">IQR </w:t>
            </w:r>
            <w:r w:rsidR="4854AB44" w:rsidRPr="006D2764">
              <w:rPr>
                <w:rFonts w:ascii="Times New Roman" w:eastAsia="Garamond" w:hAnsi="Times New Roman" w:cs="Times New Roman"/>
                <w:b w:val="0"/>
                <w:sz w:val="18"/>
                <w:szCs w:val="18"/>
              </w:rPr>
              <w:t>($)</w:t>
            </w:r>
          </w:p>
        </w:tc>
      </w:tr>
      <w:tr w:rsidR="003E0D17" w:rsidRPr="006D2764" w14:paraId="1F8C9143" w14:textId="77777777" w:rsidTr="0F42E29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09" w:type="dxa"/>
          </w:tcPr>
          <w:p w14:paraId="2CC851CF" w14:textId="2855376E" w:rsidR="32683B3D" w:rsidRPr="006D2764" w:rsidRDefault="32683B3D" w:rsidP="00B91205">
            <w:pPr>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CT</w:t>
            </w:r>
          </w:p>
        </w:tc>
        <w:tc>
          <w:tcPr>
            <w:tcW w:w="769" w:type="dxa"/>
          </w:tcPr>
          <w:p w14:paraId="51B3D282" w14:textId="60075437"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90,776</w:t>
            </w:r>
          </w:p>
        </w:tc>
        <w:tc>
          <w:tcPr>
            <w:tcW w:w="889" w:type="dxa"/>
          </w:tcPr>
          <w:p w14:paraId="686BC34A" w14:textId="0A8018BD"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2,663.77</w:t>
            </w:r>
          </w:p>
        </w:tc>
        <w:tc>
          <w:tcPr>
            <w:tcW w:w="1039" w:type="dxa"/>
          </w:tcPr>
          <w:p w14:paraId="175F069A" w14:textId="0E67B05B"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1,805.37</w:t>
            </w:r>
          </w:p>
        </w:tc>
        <w:tc>
          <w:tcPr>
            <w:tcW w:w="724" w:type="dxa"/>
          </w:tcPr>
          <w:p w14:paraId="2CD53784" w14:textId="325BE80D"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2,524</w:t>
            </w:r>
          </w:p>
        </w:tc>
        <w:tc>
          <w:tcPr>
            <w:tcW w:w="909" w:type="dxa"/>
          </w:tcPr>
          <w:p w14:paraId="3EA6810F" w14:textId="54D1B97D"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298.43 – 4,550</w:t>
            </w:r>
          </w:p>
        </w:tc>
      </w:tr>
      <w:tr w:rsidR="003E0D17" w:rsidRPr="006D2764" w14:paraId="116303A3" w14:textId="77777777" w:rsidTr="0F42E293">
        <w:trPr>
          <w:trHeight w:val="311"/>
        </w:trPr>
        <w:tc>
          <w:tcPr>
            <w:cnfStyle w:val="001000000000" w:firstRow="0" w:lastRow="0" w:firstColumn="1" w:lastColumn="0" w:oddVBand="0" w:evenVBand="0" w:oddHBand="0" w:evenHBand="0" w:firstRowFirstColumn="0" w:firstRowLastColumn="0" w:lastRowFirstColumn="0" w:lastRowLastColumn="0"/>
            <w:tcW w:w="709" w:type="dxa"/>
          </w:tcPr>
          <w:p w14:paraId="487AC4B5" w14:textId="4246D419" w:rsidR="32683B3D" w:rsidRPr="006D2764" w:rsidRDefault="32683B3D" w:rsidP="00B91205">
            <w:pPr>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MRI</w:t>
            </w:r>
          </w:p>
        </w:tc>
        <w:tc>
          <w:tcPr>
            <w:tcW w:w="769" w:type="dxa"/>
          </w:tcPr>
          <w:p w14:paraId="650FB04A" w14:textId="6A354B5A" w:rsidR="32683B3D" w:rsidRPr="006D2764" w:rsidRDefault="32683B3D"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78,991</w:t>
            </w:r>
          </w:p>
        </w:tc>
        <w:tc>
          <w:tcPr>
            <w:tcW w:w="889" w:type="dxa"/>
          </w:tcPr>
          <w:p w14:paraId="7B2CF0DC" w14:textId="123C0456" w:rsidR="32683B3D" w:rsidRPr="006D2764" w:rsidRDefault="32683B3D"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2,993.34</w:t>
            </w:r>
          </w:p>
        </w:tc>
        <w:tc>
          <w:tcPr>
            <w:tcW w:w="1039" w:type="dxa"/>
          </w:tcPr>
          <w:p w14:paraId="6522275E" w14:textId="235F7173" w:rsidR="32683B3D" w:rsidRPr="006D2764" w:rsidRDefault="32683B3D"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2,651.15</w:t>
            </w:r>
          </w:p>
        </w:tc>
        <w:tc>
          <w:tcPr>
            <w:tcW w:w="724" w:type="dxa"/>
          </w:tcPr>
          <w:p w14:paraId="0209585D" w14:textId="4E1F1C6E" w:rsidR="32683B3D" w:rsidRPr="006D2764" w:rsidRDefault="32683B3D"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2,532</w:t>
            </w:r>
          </w:p>
        </w:tc>
        <w:tc>
          <w:tcPr>
            <w:tcW w:w="909" w:type="dxa"/>
          </w:tcPr>
          <w:p w14:paraId="7CDE7C6D" w14:textId="2A07BA65" w:rsidR="32683B3D" w:rsidRPr="006D2764" w:rsidRDefault="32683B3D" w:rsidP="00B91205">
            <w:pPr>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485.26 – 4,650</w:t>
            </w:r>
          </w:p>
        </w:tc>
      </w:tr>
      <w:tr w:rsidR="003E0D17" w:rsidRPr="006D2764" w14:paraId="62B736D8" w14:textId="77777777" w:rsidTr="0F42E293">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709" w:type="dxa"/>
          </w:tcPr>
          <w:p w14:paraId="672CDD1A" w14:textId="0748EA4C" w:rsidR="32683B3D" w:rsidRPr="006D2764" w:rsidRDefault="32683B3D" w:rsidP="00B91205">
            <w:pPr>
              <w:rPr>
                <w:rFonts w:ascii="Times New Roman" w:eastAsia="Garamond" w:hAnsi="Times New Roman" w:cs="Times New Roman"/>
                <w:b w:val="0"/>
                <w:sz w:val="18"/>
                <w:szCs w:val="18"/>
              </w:rPr>
            </w:pPr>
            <w:r w:rsidRPr="006D2764">
              <w:rPr>
                <w:rFonts w:ascii="Times New Roman" w:eastAsia="Garamond" w:hAnsi="Times New Roman" w:cs="Times New Roman"/>
                <w:b w:val="0"/>
                <w:sz w:val="18"/>
                <w:szCs w:val="18"/>
              </w:rPr>
              <w:t>X-ray</w:t>
            </w:r>
          </w:p>
        </w:tc>
        <w:tc>
          <w:tcPr>
            <w:tcW w:w="769" w:type="dxa"/>
          </w:tcPr>
          <w:p w14:paraId="56FA8F39" w14:textId="2701FC14"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224,402</w:t>
            </w:r>
          </w:p>
        </w:tc>
        <w:tc>
          <w:tcPr>
            <w:tcW w:w="889" w:type="dxa"/>
          </w:tcPr>
          <w:p w14:paraId="144A456C" w14:textId="43911757"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1,195.73</w:t>
            </w:r>
          </w:p>
        </w:tc>
        <w:tc>
          <w:tcPr>
            <w:tcW w:w="1039" w:type="dxa"/>
          </w:tcPr>
          <w:p w14:paraId="0EF59E5D" w14:textId="253EDF9D"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914.39</w:t>
            </w:r>
          </w:p>
        </w:tc>
        <w:tc>
          <w:tcPr>
            <w:tcW w:w="724" w:type="dxa"/>
          </w:tcPr>
          <w:p w14:paraId="2BC9A9CD" w14:textId="163852C6"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1,180</w:t>
            </w:r>
          </w:p>
        </w:tc>
        <w:tc>
          <w:tcPr>
            <w:tcW w:w="909" w:type="dxa"/>
          </w:tcPr>
          <w:p w14:paraId="58597900" w14:textId="6DACCB56" w:rsidR="32683B3D" w:rsidRPr="006D2764" w:rsidRDefault="32683B3D" w:rsidP="00B91205">
            <w:pPr>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6D2764">
              <w:rPr>
                <w:rFonts w:ascii="Times New Roman" w:eastAsia="Garamond" w:hAnsi="Times New Roman" w:cs="Times New Roman"/>
                <w:sz w:val="18"/>
                <w:szCs w:val="18"/>
              </w:rPr>
              <w:t>158.92 – 1,73</w:t>
            </w:r>
            <w:r w:rsidR="16D44E61" w:rsidRPr="006D2764">
              <w:rPr>
                <w:rFonts w:ascii="Times New Roman" w:eastAsia="Garamond" w:hAnsi="Times New Roman" w:cs="Times New Roman"/>
                <w:sz w:val="18"/>
                <w:szCs w:val="18"/>
              </w:rPr>
              <w:t>8</w:t>
            </w:r>
          </w:p>
        </w:tc>
      </w:tr>
    </w:tbl>
    <w:p w14:paraId="4722E2F5" w14:textId="213DAFAF" w:rsidR="3CEEE5F9" w:rsidRPr="006D2764" w:rsidRDefault="3CEEE5F9" w:rsidP="3CEEE5F9">
      <w:pPr>
        <w:pStyle w:val="Header"/>
        <w:jc w:val="both"/>
        <w:rPr>
          <w:rFonts w:ascii="Times New Roman" w:eastAsia="Garamond" w:hAnsi="Times New Roman" w:cs="Times New Roman"/>
          <w:color w:val="000000" w:themeColor="text1"/>
        </w:rPr>
      </w:pPr>
    </w:p>
    <w:p w14:paraId="57655F15" w14:textId="1403AF79" w:rsidR="6D655867" w:rsidRPr="006D2764" w:rsidRDefault="006D2764" w:rsidP="6D655867">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69B2B30C" w:rsidRPr="006D2764">
        <w:rPr>
          <w:rFonts w:ascii="Times New Roman" w:eastAsia="Garamond" w:hAnsi="Times New Roman" w:cs="Times New Roman"/>
          <w:color w:val="000000" w:themeColor="text1"/>
        </w:rPr>
        <w:t xml:space="preserve">X-ray procedures are substantially less expensive, with a mean of $1,195.73 and a median of $914.39, indicating that X-rays cost less than half of CT or MRI services on average. These differences across </w:t>
      </w:r>
      <w:r w:rsidR="3E41CD50" w:rsidRPr="006D2764">
        <w:rPr>
          <w:rFonts w:ascii="Times New Roman" w:eastAsia="Garamond" w:hAnsi="Times New Roman" w:cs="Times New Roman"/>
          <w:color w:val="000000" w:themeColor="text1"/>
        </w:rPr>
        <w:t>various procedures</w:t>
      </w:r>
      <w:r w:rsidR="69B2B30C" w:rsidRPr="006D2764">
        <w:rPr>
          <w:rFonts w:ascii="Times New Roman" w:eastAsia="Garamond" w:hAnsi="Times New Roman" w:cs="Times New Roman"/>
          <w:color w:val="000000" w:themeColor="text1"/>
        </w:rPr>
        <w:t xml:space="preserve"> confirm that hospitals negotiate distinctly higher prices for more advanced imaging technologies.</w:t>
      </w:r>
    </w:p>
    <w:p w14:paraId="00AE025A" w14:textId="310EF830" w:rsidR="3CEEE5F9" w:rsidRPr="006D2764" w:rsidRDefault="3CEEE5F9" w:rsidP="3CEEE5F9">
      <w:pPr>
        <w:pStyle w:val="Header"/>
        <w:jc w:val="both"/>
        <w:rPr>
          <w:rFonts w:ascii="Times New Roman" w:eastAsia="Garamond" w:hAnsi="Times New Roman" w:cs="Times New Roman"/>
          <w:color w:val="000000" w:themeColor="text1"/>
        </w:rPr>
      </w:pPr>
    </w:p>
    <w:p w14:paraId="0DB01103" w14:textId="01C22E1D" w:rsidR="3989DD88" w:rsidRPr="006D2764" w:rsidRDefault="51934945" w:rsidP="003444A6">
      <w:pPr>
        <w:pStyle w:val="Header"/>
        <w:jc w:val="both"/>
        <w:rPr>
          <w:rFonts w:ascii="Times New Roman" w:eastAsia="Garamond" w:hAnsi="Times New Roman" w:cs="Times New Roman"/>
          <w:color w:val="000000" w:themeColor="text1"/>
          <w:sz w:val="20"/>
          <w:szCs w:val="20"/>
        </w:rPr>
      </w:pPr>
      <w:r w:rsidRPr="006D2764">
        <w:rPr>
          <w:rFonts w:ascii="Times New Roman" w:eastAsia="Garamond" w:hAnsi="Times New Roman" w:cs="Times New Roman"/>
          <w:color w:val="0D0D0D" w:themeColor="text1" w:themeTint="F2"/>
          <w:sz w:val="20"/>
          <w:szCs w:val="20"/>
          <w:u w:val="single"/>
        </w:rPr>
        <w:t>Figure 2 – Negotiated Dollar Amounts by Procedure Group</w:t>
      </w:r>
    </w:p>
    <w:p w14:paraId="164F2037" w14:textId="77777777" w:rsidR="006D2764" w:rsidRPr="006D2764" w:rsidRDefault="51934945" w:rsidP="00B91205">
      <w:pPr>
        <w:pStyle w:val="Header"/>
        <w:jc w:val="both"/>
        <w:rPr>
          <w:rFonts w:ascii="Times New Roman" w:eastAsia="Garamond" w:hAnsi="Times New Roman" w:cs="Times New Roman"/>
          <w:color w:val="0D0D0D" w:themeColor="text1" w:themeTint="F2"/>
        </w:rPr>
      </w:pPr>
      <w:r w:rsidRPr="006D2764">
        <w:rPr>
          <w:rFonts w:ascii="Times New Roman" w:hAnsi="Times New Roman" w:cs="Times New Roman"/>
          <w:noProof/>
        </w:rPr>
        <w:drawing>
          <wp:inline distT="0" distB="0" distL="0" distR="0" wp14:anchorId="6922002D" wp14:editId="6BA9ABCC">
            <wp:extent cx="3086100" cy="2962275"/>
            <wp:effectExtent l="0" t="0" r="0" b="0"/>
            <wp:docPr id="225672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2678" name="Picture 225672678"/>
                    <pic:cNvPicPr/>
                  </pic:nvPicPr>
                  <pic:blipFill>
                    <a:blip r:embed="rId17">
                      <a:extLst>
                        <a:ext uri="{28A0092B-C50C-407E-A947-70E740481C1C}">
                          <a14:useLocalDpi xmlns:a14="http://schemas.microsoft.com/office/drawing/2010/main"/>
                        </a:ext>
                      </a:extLst>
                    </a:blip>
                    <a:stretch>
                      <a:fillRect/>
                    </a:stretch>
                  </pic:blipFill>
                  <pic:spPr>
                    <a:xfrm>
                      <a:off x="0" y="0"/>
                      <a:ext cx="3086100" cy="2962275"/>
                    </a:xfrm>
                    <a:prstGeom prst="rect">
                      <a:avLst/>
                    </a:prstGeom>
                  </pic:spPr>
                </pic:pic>
              </a:graphicData>
            </a:graphic>
          </wp:inline>
        </w:drawing>
      </w:r>
      <w:r w:rsidR="00577B5F" w:rsidRPr="006D2764">
        <w:rPr>
          <w:rFonts w:ascii="Times New Roman" w:eastAsia="Garamond" w:hAnsi="Times New Roman" w:cs="Times New Roman"/>
          <w:color w:val="0D0D0D" w:themeColor="text1" w:themeTint="F2"/>
        </w:rPr>
        <w:t xml:space="preserve">            </w:t>
      </w:r>
    </w:p>
    <w:p w14:paraId="3D7FD9F7" w14:textId="77777777" w:rsidR="006D2764" w:rsidRPr="006D2764" w:rsidRDefault="006D2764" w:rsidP="00B91205">
      <w:pPr>
        <w:pStyle w:val="Header"/>
        <w:jc w:val="both"/>
        <w:rPr>
          <w:rFonts w:ascii="Times New Roman" w:eastAsia="Garamond" w:hAnsi="Times New Roman" w:cs="Times New Roman"/>
          <w:color w:val="0D0D0D" w:themeColor="text1" w:themeTint="F2"/>
        </w:rPr>
      </w:pPr>
    </w:p>
    <w:p w14:paraId="47C12820" w14:textId="791CBDA6" w:rsidR="78F4E69F" w:rsidRPr="006D2764" w:rsidRDefault="006D2764" w:rsidP="00B91205">
      <w:pPr>
        <w:pStyle w:val="Header"/>
        <w:jc w:val="both"/>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     </w:t>
      </w:r>
      <w:r w:rsidR="70535AD7" w:rsidRPr="006D2764">
        <w:rPr>
          <w:rFonts w:ascii="Times New Roman" w:eastAsia="Garamond" w:hAnsi="Times New Roman" w:cs="Times New Roman"/>
          <w:color w:val="0D0D0D" w:themeColor="text1" w:themeTint="F2"/>
        </w:rPr>
        <w:t xml:space="preserve">The IQR ranges show much greater price variability for CT and MRI than for X-rays. CT negotiated prices span $298.43–$4,550.00, and MRI spans $485.26–$4,650.00, each reflecting spreads of more than $4,000 within the middle of the distribution. In contrast, X-rays show a narrower IQR of $158.92–$1,737.99, indicating more consistent pricing. This pattern is reinforced by the higher standard deviations for CT ($2,524.62) and </w:t>
      </w:r>
      <w:r w:rsidR="70535AD7" w:rsidRPr="006D2764">
        <w:rPr>
          <w:rFonts w:ascii="Times New Roman" w:eastAsia="Garamond" w:hAnsi="Times New Roman" w:cs="Times New Roman"/>
          <w:color w:val="0D0D0D" w:themeColor="text1" w:themeTint="F2"/>
        </w:rPr>
        <w:t>MRI ($2,532.69) compared with X-rays ($1,180.80), confirming that advanced imaging exhibits far greater variation in negotiated rates. That can be explained by complication of the treatment, which requires a generally higher cost.</w:t>
      </w:r>
    </w:p>
    <w:p w14:paraId="442AD6A0" w14:textId="3EDC7218" w:rsidR="4BF23209" w:rsidRPr="006D2764" w:rsidRDefault="4BF23209" w:rsidP="00B91205">
      <w:pPr>
        <w:pStyle w:val="Header"/>
        <w:jc w:val="both"/>
        <w:rPr>
          <w:rFonts w:ascii="Times New Roman" w:eastAsia="Garamond" w:hAnsi="Times New Roman" w:cs="Times New Roman"/>
          <w:color w:val="000000" w:themeColor="text1"/>
        </w:rPr>
      </w:pPr>
    </w:p>
    <w:p w14:paraId="4EDFA180" w14:textId="77777777" w:rsidR="00E60884" w:rsidRPr="006D2764" w:rsidRDefault="00E60884" w:rsidP="00B91205">
      <w:pPr>
        <w:pStyle w:val="Header"/>
        <w:jc w:val="both"/>
        <w:rPr>
          <w:rFonts w:ascii="Times New Roman" w:eastAsia="Garamond" w:hAnsi="Times New Roman" w:cs="Times New Roman"/>
          <w:color w:val="000000" w:themeColor="text1"/>
        </w:rPr>
      </w:pPr>
    </w:p>
    <w:p w14:paraId="0E1A11A9" w14:textId="2604F690" w:rsidR="4BF23209" w:rsidRPr="006D2764" w:rsidRDefault="6B191544" w:rsidP="00B91205">
      <w:pPr>
        <w:pStyle w:val="Header"/>
        <w:jc w:val="both"/>
        <w:rPr>
          <w:rFonts w:ascii="Times New Roman" w:eastAsia="Garamond" w:hAnsi="Times New Roman" w:cs="Times New Roman"/>
          <w:color w:val="0D0D0D" w:themeColor="text1" w:themeTint="F2"/>
          <w:sz w:val="20"/>
          <w:szCs w:val="20"/>
        </w:rPr>
      </w:pPr>
      <w:r w:rsidRPr="006D2764">
        <w:rPr>
          <w:rFonts w:ascii="Times New Roman" w:eastAsia="Garamond" w:hAnsi="Times New Roman" w:cs="Times New Roman"/>
          <w:color w:val="0D0D0D" w:themeColor="text1" w:themeTint="F2"/>
          <w:sz w:val="20"/>
          <w:szCs w:val="20"/>
          <w:u w:val="single"/>
        </w:rPr>
        <w:t xml:space="preserve">Figure </w:t>
      </w:r>
      <w:r w:rsidR="69A35A36" w:rsidRPr="006D2764">
        <w:rPr>
          <w:rFonts w:ascii="Times New Roman" w:eastAsia="Garamond" w:hAnsi="Times New Roman" w:cs="Times New Roman"/>
          <w:color w:val="0D0D0D" w:themeColor="text1" w:themeTint="F2"/>
          <w:sz w:val="20"/>
          <w:szCs w:val="20"/>
          <w:u w:val="single"/>
        </w:rPr>
        <w:t>3</w:t>
      </w:r>
      <w:r w:rsidRPr="006D2764">
        <w:rPr>
          <w:rFonts w:ascii="Times New Roman" w:eastAsia="Garamond" w:hAnsi="Times New Roman" w:cs="Times New Roman"/>
          <w:color w:val="0D0D0D" w:themeColor="text1" w:themeTint="F2"/>
          <w:sz w:val="20"/>
          <w:szCs w:val="20"/>
          <w:u w:val="single"/>
        </w:rPr>
        <w:t xml:space="preserve"> – Mean Comparison Heatmap</w:t>
      </w:r>
    </w:p>
    <w:p w14:paraId="57D073BE" w14:textId="216D8D9A" w:rsidR="641294A8" w:rsidRPr="006D2764" w:rsidRDefault="472AD690" w:rsidP="00B91205">
      <w:pPr>
        <w:pStyle w:val="Header"/>
        <w:jc w:val="both"/>
        <w:rPr>
          <w:rFonts w:ascii="Times New Roman" w:eastAsia="Garamond" w:hAnsi="Times New Roman" w:cs="Times New Roman"/>
        </w:rPr>
      </w:pPr>
      <w:r w:rsidRPr="006D2764">
        <w:rPr>
          <w:rFonts w:ascii="Times New Roman" w:hAnsi="Times New Roman" w:cs="Times New Roman"/>
          <w:noProof/>
        </w:rPr>
        <w:drawing>
          <wp:inline distT="0" distB="0" distL="0" distR="0" wp14:anchorId="4E313129" wp14:editId="13E597AF">
            <wp:extent cx="3200400" cy="2257425"/>
            <wp:effectExtent l="0" t="0" r="0" b="0"/>
            <wp:docPr id="1472212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12500" name="Picture 1472212500"/>
                    <pic:cNvPicPr/>
                  </pic:nvPicPr>
                  <pic:blipFill>
                    <a:blip r:embed="rId18">
                      <a:extLst>
                        <a:ext uri="{28A0092B-C50C-407E-A947-70E740481C1C}">
                          <a14:useLocalDpi xmlns:a14="http://schemas.microsoft.com/office/drawing/2010/main"/>
                        </a:ext>
                      </a:extLst>
                    </a:blip>
                    <a:stretch>
                      <a:fillRect/>
                    </a:stretch>
                  </pic:blipFill>
                  <pic:spPr>
                    <a:xfrm>
                      <a:off x="0" y="0"/>
                      <a:ext cx="3200400" cy="2257425"/>
                    </a:xfrm>
                    <a:prstGeom prst="rect">
                      <a:avLst/>
                    </a:prstGeom>
                  </pic:spPr>
                </pic:pic>
              </a:graphicData>
            </a:graphic>
          </wp:inline>
        </w:drawing>
      </w:r>
    </w:p>
    <w:p w14:paraId="010ED7DA" w14:textId="0300054F" w:rsidR="641294A8" w:rsidRPr="006D2764" w:rsidRDefault="006D2764" w:rsidP="00B91205">
      <w:pPr>
        <w:pStyle w:val="Header"/>
        <w:jc w:val="both"/>
        <w:rPr>
          <w:rFonts w:ascii="Times New Roman" w:eastAsia="Garamond" w:hAnsi="Times New Roman" w:cs="Times New Roman"/>
          <w:color w:val="000000" w:themeColor="text1"/>
        </w:rPr>
      </w:pPr>
      <w:r w:rsidRPr="006D2764">
        <w:rPr>
          <w:rFonts w:ascii="Times New Roman" w:eastAsia="Garamond" w:hAnsi="Times New Roman" w:cs="Times New Roman"/>
          <w:color w:val="0D0D0D" w:themeColor="text1" w:themeTint="F2"/>
        </w:rPr>
        <w:t xml:space="preserve">     </w:t>
      </w:r>
      <w:r w:rsidR="534B3267" w:rsidRPr="006D2764">
        <w:rPr>
          <w:rFonts w:ascii="Times New Roman" w:eastAsia="Garamond" w:hAnsi="Times New Roman" w:cs="Times New Roman"/>
          <w:color w:val="000000" w:themeColor="text1"/>
        </w:rPr>
        <w:t xml:space="preserve">The heatmap shows that negotiated prices differ sharply across both payers and CPT groups. MRI procedures are the highest price across all insurers (ranging from $1,548 at UnitedHealthcare to $2,811 at Cigna), followed by CT scans (from $1,348 to $2,177), while X-rays remain the least expensive (from $400 to $712). Aetna and Cigna consistently pay the highest amounts, whereas Blue Cross and especially UnitedHealthcare </w:t>
      </w:r>
      <w:r w:rsidR="485E050B" w:rsidRPr="006D2764">
        <w:rPr>
          <w:rFonts w:ascii="Times New Roman" w:eastAsia="Garamond" w:hAnsi="Times New Roman" w:cs="Times New Roman"/>
          <w:color w:val="000000" w:themeColor="text1"/>
        </w:rPr>
        <w:t>negotiate</w:t>
      </w:r>
      <w:r w:rsidR="534B3267" w:rsidRPr="006D2764">
        <w:rPr>
          <w:rFonts w:ascii="Times New Roman" w:eastAsia="Garamond" w:hAnsi="Times New Roman" w:cs="Times New Roman"/>
          <w:color w:val="000000" w:themeColor="text1"/>
        </w:rPr>
        <w:t xml:space="preserve"> at much lower levels. Building on this, the two</w:t>
      </w:r>
      <w:r w:rsidR="1013F53E" w:rsidRPr="006D2764">
        <w:rPr>
          <w:rFonts w:ascii="Times New Roman" w:eastAsia="Garamond" w:hAnsi="Times New Roman" w:cs="Times New Roman"/>
          <w:color w:val="000000" w:themeColor="text1"/>
        </w:rPr>
        <w:t>-</w:t>
      </w:r>
      <w:r w:rsidR="534B3267" w:rsidRPr="006D2764">
        <w:rPr>
          <w:rFonts w:ascii="Times New Roman" w:eastAsia="Garamond" w:hAnsi="Times New Roman" w:cs="Times New Roman"/>
          <w:color w:val="000000" w:themeColor="text1"/>
        </w:rPr>
        <w:t>way ANOVA further shows a significant interaction between payer and CPT group, indicating that pricing differences are not only driven by the payer or procedure alone but by the combination of both factors.</w:t>
      </w:r>
    </w:p>
    <w:p w14:paraId="47428B17" w14:textId="4B517CE2" w:rsidR="42F74D7D" w:rsidRPr="006D2764" w:rsidRDefault="42F74D7D" w:rsidP="00B91205">
      <w:pPr>
        <w:pStyle w:val="Header"/>
        <w:jc w:val="both"/>
        <w:rPr>
          <w:rFonts w:ascii="Times New Roman" w:eastAsia="Garamond" w:hAnsi="Times New Roman" w:cs="Times New Roman"/>
          <w:color w:val="000000" w:themeColor="text1"/>
        </w:rPr>
      </w:pPr>
    </w:p>
    <w:p w14:paraId="3549DA98" w14:textId="5988377A" w:rsidR="0B84D6B4" w:rsidRPr="006D2764" w:rsidRDefault="4887A217" w:rsidP="00577B5F">
      <w:pPr>
        <w:spacing w:line="240" w:lineRule="auto"/>
        <w:jc w:val="both"/>
        <w:rPr>
          <w:rFonts w:ascii="Times New Roman" w:eastAsia="Garamond" w:hAnsi="Times New Roman" w:cs="Times New Roman"/>
          <w:color w:val="000000" w:themeColor="text1"/>
        </w:rPr>
      </w:pPr>
      <w:r w:rsidRPr="006D2764">
        <w:rPr>
          <w:rFonts w:ascii="Times New Roman" w:eastAsia="Garamond" w:hAnsi="Times New Roman" w:cs="Times New Roman"/>
        </w:rPr>
        <w:t xml:space="preserve">       </w:t>
      </w:r>
      <w:r w:rsidR="6E91591B" w:rsidRPr="006D2764">
        <w:rPr>
          <w:rFonts w:ascii="Times New Roman" w:eastAsia="Garamond" w:hAnsi="Times New Roman" w:cs="Times New Roman"/>
        </w:rPr>
        <w:t xml:space="preserve">The two-way ANOVA shows that both payer and CPT </w:t>
      </w:r>
      <w:r w:rsidR="5F184D26" w:rsidRPr="006D2764">
        <w:rPr>
          <w:rFonts w:ascii="Times New Roman" w:eastAsia="Garamond" w:hAnsi="Times New Roman" w:cs="Times New Roman"/>
        </w:rPr>
        <w:t>groups</w:t>
      </w:r>
      <w:r w:rsidR="6E91591B" w:rsidRPr="006D2764">
        <w:rPr>
          <w:rFonts w:ascii="Times New Roman" w:eastAsia="Garamond" w:hAnsi="Times New Roman" w:cs="Times New Roman"/>
        </w:rPr>
        <w:t xml:space="preserve"> have very strong and significant effects on negotiated dollar amounts. The F-values are extremely </w:t>
      </w:r>
      <w:r w:rsidR="58551577" w:rsidRPr="006D2764">
        <w:rPr>
          <w:rFonts w:ascii="Times New Roman" w:eastAsia="Garamond" w:hAnsi="Times New Roman" w:cs="Times New Roman"/>
        </w:rPr>
        <w:t>large for</w:t>
      </w:r>
      <w:r w:rsidR="7D4AC523" w:rsidRPr="006D2764">
        <w:rPr>
          <w:rFonts w:ascii="Times New Roman" w:eastAsia="Garamond" w:hAnsi="Times New Roman" w:cs="Times New Roman"/>
        </w:rPr>
        <w:t xml:space="preserve"> </w:t>
      </w:r>
      <w:r w:rsidR="6E91591B" w:rsidRPr="006D2764">
        <w:rPr>
          <w:rFonts w:ascii="Times New Roman" w:eastAsia="Garamond" w:hAnsi="Times New Roman" w:cs="Times New Roman"/>
        </w:rPr>
        <w:t xml:space="preserve">F = 4500 for payer indicating these factors </w:t>
      </w:r>
      <w:r w:rsidR="7AD31F53" w:rsidRPr="006D2764">
        <w:rPr>
          <w:rFonts w:ascii="Times New Roman" w:eastAsia="Garamond" w:hAnsi="Times New Roman" w:cs="Times New Roman"/>
        </w:rPr>
        <w:t>to</w:t>
      </w:r>
      <w:r w:rsidR="7AD31F53" w:rsidRPr="006D2764">
        <w:rPr>
          <w:rFonts w:ascii="Times New Roman" w:hAnsi="Times New Roman" w:cs="Times New Roman"/>
        </w:rPr>
        <w:t xml:space="preserve"> </w:t>
      </w:r>
      <w:r w:rsidR="6E91591B" w:rsidRPr="006D2764">
        <w:rPr>
          <w:rFonts w:ascii="Times New Roman" w:eastAsia="Garamond" w:hAnsi="Times New Roman" w:cs="Times New Roman"/>
        </w:rPr>
        <w:t xml:space="preserve">explain a substantial portion of price variation. The interaction term is also significant (F = 885), meaning the effect of payer varies depending on </w:t>
      </w:r>
      <w:r w:rsidR="1F7B1315" w:rsidRPr="006D2764">
        <w:rPr>
          <w:rFonts w:ascii="Times New Roman" w:eastAsia="Garamond" w:hAnsi="Times New Roman" w:cs="Times New Roman"/>
        </w:rPr>
        <w:t>the CPT</w:t>
      </w:r>
      <w:r w:rsidR="6E91591B" w:rsidRPr="006D2764">
        <w:rPr>
          <w:rFonts w:ascii="Times New Roman" w:eastAsia="Garamond" w:hAnsi="Times New Roman" w:cs="Times New Roman"/>
        </w:rPr>
        <w:t xml:space="preserve"> category. All p-values are effectively </w:t>
      </w:r>
      <w:r w:rsidR="1EC3BB23" w:rsidRPr="006D2764">
        <w:rPr>
          <w:rFonts w:ascii="Times New Roman" w:eastAsia="Garamond" w:hAnsi="Times New Roman" w:cs="Times New Roman"/>
        </w:rPr>
        <w:t>less than</w:t>
      </w:r>
      <w:r w:rsidR="6E91591B" w:rsidRPr="006D2764">
        <w:rPr>
          <w:rFonts w:ascii="Times New Roman" w:eastAsia="Garamond" w:hAnsi="Times New Roman" w:cs="Times New Roman"/>
        </w:rPr>
        <w:t xml:space="preserve"> 0</w:t>
      </w:r>
      <w:r w:rsidR="1EC3BB23" w:rsidRPr="006D2764">
        <w:rPr>
          <w:rFonts w:ascii="Times New Roman" w:eastAsia="Garamond" w:hAnsi="Times New Roman" w:cs="Times New Roman"/>
        </w:rPr>
        <w:t>,001</w:t>
      </w:r>
      <w:r w:rsidR="6E91591B" w:rsidRPr="006D2764">
        <w:rPr>
          <w:rFonts w:ascii="Times New Roman" w:eastAsia="Garamond" w:hAnsi="Times New Roman" w:cs="Times New Roman"/>
        </w:rPr>
        <w:t>, confirming evidence that negotiated prices differ across payers, across CPT groups, and in how these two factors interact.</w:t>
      </w:r>
    </w:p>
    <w:p w14:paraId="0B5429AE" w14:textId="65A9FB19" w:rsidR="4474B174" w:rsidRPr="006D2764" w:rsidRDefault="006D2764" w:rsidP="00B91205">
      <w:pPr>
        <w:pStyle w:val="Header"/>
        <w:jc w:val="both"/>
        <w:rPr>
          <w:rFonts w:ascii="Times New Roman" w:eastAsia="Garamond" w:hAnsi="Times New Roman" w:cs="Times New Roman"/>
          <w:color w:val="000000" w:themeColor="text1"/>
        </w:rPr>
      </w:pPr>
      <w:r w:rsidRPr="006D2764">
        <w:rPr>
          <w:rFonts w:ascii="Times New Roman" w:eastAsia="Garamond" w:hAnsi="Times New Roman" w:cs="Times New Roman"/>
          <w:color w:val="0D0D0D" w:themeColor="text1" w:themeTint="F2"/>
        </w:rPr>
        <w:lastRenderedPageBreak/>
        <w:t xml:space="preserve">     </w:t>
      </w:r>
      <w:r w:rsidR="4474B174" w:rsidRPr="006D2764">
        <w:rPr>
          <w:rFonts w:ascii="Times New Roman" w:eastAsia="Garamond" w:hAnsi="Times New Roman" w:cs="Times New Roman"/>
          <w:color w:val="000000" w:themeColor="text1"/>
        </w:rPr>
        <w:t xml:space="preserve">The Tukey HSD metric shows that every pairwise comparison between payers is statistically significant at the 0.01 level. The size of the differences is meaningful. It shows that on average, AETNA </w:t>
      </w:r>
      <w:r w:rsidR="68920BB2" w:rsidRPr="006D2764">
        <w:rPr>
          <w:rFonts w:ascii="Times New Roman" w:eastAsia="Garamond" w:hAnsi="Times New Roman" w:cs="Times New Roman"/>
          <w:color w:val="000000" w:themeColor="text1"/>
        </w:rPr>
        <w:t>negotiates</w:t>
      </w:r>
      <w:r w:rsidR="4474B174" w:rsidRPr="006D2764">
        <w:rPr>
          <w:rFonts w:ascii="Times New Roman" w:eastAsia="Garamond" w:hAnsi="Times New Roman" w:cs="Times New Roman"/>
          <w:color w:val="000000" w:themeColor="text1"/>
        </w:rPr>
        <w:t xml:space="preserve"> $321 less than Blue Cross, $109 less than Cigna, and $369 less than UnitedHealthcare. Meanwhile, Blue Cross pays $212 more than Cigna and $48 more than UnitedHealthcare. All confidence intervals exclude zero, confirming </w:t>
      </w:r>
      <w:r w:rsidR="453EBF1B" w:rsidRPr="006D2764">
        <w:rPr>
          <w:rFonts w:ascii="Times New Roman" w:eastAsia="Garamond" w:hAnsi="Times New Roman" w:cs="Times New Roman"/>
          <w:color w:val="000000" w:themeColor="text1"/>
        </w:rPr>
        <w:t>actual</w:t>
      </w:r>
      <w:r w:rsidR="4474B174" w:rsidRPr="006D2764">
        <w:rPr>
          <w:rFonts w:ascii="Times New Roman" w:eastAsia="Garamond" w:hAnsi="Times New Roman" w:cs="Times New Roman"/>
          <w:color w:val="000000" w:themeColor="text1"/>
        </w:rPr>
        <w:t xml:space="preserve"> differences in payer pricing.</w:t>
      </w:r>
    </w:p>
    <w:p w14:paraId="16084CF1" w14:textId="5D472A3B" w:rsidR="558AB1D9" w:rsidRPr="006D2764" w:rsidRDefault="558AB1D9" w:rsidP="00B91205">
      <w:pPr>
        <w:pStyle w:val="Header"/>
        <w:jc w:val="both"/>
        <w:rPr>
          <w:rFonts w:ascii="Times New Roman" w:eastAsia="Garamond" w:hAnsi="Times New Roman" w:cs="Times New Roman"/>
          <w:color w:val="000000" w:themeColor="text1"/>
        </w:rPr>
      </w:pPr>
    </w:p>
    <w:p w14:paraId="7C273B64" w14:textId="41E8C9DE" w:rsidR="374D05D0" w:rsidRPr="006D2764" w:rsidRDefault="16C1BCEB" w:rsidP="00B91205">
      <w:pPr>
        <w:pStyle w:val="Header"/>
        <w:jc w:val="both"/>
        <w:rPr>
          <w:rFonts w:ascii="Times New Roman" w:eastAsia="Garamond" w:hAnsi="Times New Roman" w:cs="Times New Roman"/>
          <w:color w:val="000000" w:themeColor="text1"/>
          <w:sz w:val="20"/>
          <w:szCs w:val="20"/>
          <w:u w:val="single"/>
        </w:rPr>
      </w:pPr>
      <w:r w:rsidRPr="006D2764">
        <w:rPr>
          <w:rFonts w:ascii="Times New Roman" w:eastAsia="Garamond" w:hAnsi="Times New Roman" w:cs="Times New Roman"/>
          <w:color w:val="000000" w:themeColor="text1"/>
          <w:sz w:val="20"/>
          <w:szCs w:val="20"/>
          <w:u w:val="single"/>
        </w:rPr>
        <w:t xml:space="preserve">Figure </w:t>
      </w:r>
      <w:r w:rsidR="3E5FD9CA" w:rsidRPr="006D2764">
        <w:rPr>
          <w:rFonts w:ascii="Times New Roman" w:eastAsia="Garamond" w:hAnsi="Times New Roman" w:cs="Times New Roman"/>
          <w:color w:val="000000" w:themeColor="text1"/>
          <w:sz w:val="20"/>
          <w:szCs w:val="20"/>
          <w:u w:val="single"/>
        </w:rPr>
        <w:t>4</w:t>
      </w:r>
      <w:r w:rsidRPr="006D2764">
        <w:rPr>
          <w:rFonts w:ascii="Times New Roman" w:eastAsia="Garamond" w:hAnsi="Times New Roman" w:cs="Times New Roman"/>
          <w:color w:val="000000" w:themeColor="text1"/>
          <w:sz w:val="20"/>
          <w:szCs w:val="20"/>
          <w:u w:val="single"/>
        </w:rPr>
        <w:t xml:space="preserve"> – Mean Negotiated Dollar among Procedure</w:t>
      </w:r>
      <w:r w:rsidR="0804F0DA" w:rsidRPr="006D2764">
        <w:rPr>
          <w:rFonts w:ascii="Times New Roman" w:eastAsia="Garamond" w:hAnsi="Times New Roman" w:cs="Times New Roman"/>
          <w:color w:val="000000" w:themeColor="text1"/>
          <w:sz w:val="20"/>
          <w:szCs w:val="20"/>
          <w:u w:val="single"/>
        </w:rPr>
        <w:t>s</w:t>
      </w:r>
      <w:r w:rsidRPr="006D2764">
        <w:rPr>
          <w:rFonts w:ascii="Times New Roman" w:eastAsia="Garamond" w:hAnsi="Times New Roman" w:cs="Times New Roman"/>
          <w:color w:val="000000" w:themeColor="text1"/>
          <w:sz w:val="20"/>
          <w:szCs w:val="20"/>
          <w:u w:val="single"/>
        </w:rPr>
        <w:t xml:space="preserve"> and </w:t>
      </w:r>
      <w:r w:rsidR="7E310F68" w:rsidRPr="006D2764">
        <w:rPr>
          <w:rFonts w:ascii="Times New Roman" w:eastAsia="Garamond" w:hAnsi="Times New Roman" w:cs="Times New Roman"/>
          <w:color w:val="000000" w:themeColor="text1"/>
          <w:sz w:val="20"/>
          <w:szCs w:val="20"/>
          <w:u w:val="single"/>
        </w:rPr>
        <w:t>Payers</w:t>
      </w:r>
    </w:p>
    <w:p w14:paraId="56C3638D" w14:textId="2CF0EFC1" w:rsidR="0B84D6B4" w:rsidRPr="006D2764" w:rsidRDefault="658B64AF" w:rsidP="00577B5F">
      <w:pPr>
        <w:pStyle w:val="Header"/>
        <w:jc w:val="both"/>
        <w:rPr>
          <w:rFonts w:ascii="Times New Roman" w:eastAsia="Garamond" w:hAnsi="Times New Roman" w:cs="Times New Roman"/>
        </w:rPr>
      </w:pPr>
      <w:r w:rsidRPr="006D2764">
        <w:rPr>
          <w:rFonts w:ascii="Times New Roman" w:hAnsi="Times New Roman" w:cs="Times New Roman"/>
          <w:noProof/>
        </w:rPr>
        <w:drawing>
          <wp:inline distT="0" distB="0" distL="0" distR="0" wp14:anchorId="75E8DCC3" wp14:editId="1D83A7DF">
            <wp:extent cx="3136135" cy="2324100"/>
            <wp:effectExtent l="0" t="0" r="0" b="0"/>
            <wp:docPr id="29151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520" name="Picture 29151520"/>
                    <pic:cNvPicPr/>
                  </pic:nvPicPr>
                  <pic:blipFill>
                    <a:blip r:embed="rId19">
                      <a:extLst>
                        <a:ext uri="{28A0092B-C50C-407E-A947-70E740481C1C}">
                          <a14:useLocalDpi xmlns:a14="http://schemas.microsoft.com/office/drawing/2010/main"/>
                        </a:ext>
                      </a:extLst>
                    </a:blip>
                    <a:stretch>
                      <a:fillRect/>
                    </a:stretch>
                  </pic:blipFill>
                  <pic:spPr>
                    <a:xfrm>
                      <a:off x="0" y="0"/>
                      <a:ext cx="3136135" cy="2324100"/>
                    </a:xfrm>
                    <a:prstGeom prst="rect">
                      <a:avLst/>
                    </a:prstGeom>
                  </pic:spPr>
                </pic:pic>
              </a:graphicData>
            </a:graphic>
          </wp:inline>
        </w:drawing>
      </w:r>
    </w:p>
    <w:p w14:paraId="03C028EE" w14:textId="77777777" w:rsidR="00E60884" w:rsidRPr="006D2764" w:rsidRDefault="00E60884" w:rsidP="00577B5F">
      <w:pPr>
        <w:pStyle w:val="Header"/>
        <w:jc w:val="both"/>
        <w:rPr>
          <w:rFonts w:ascii="Times New Roman" w:eastAsia="Garamond" w:hAnsi="Times New Roman" w:cs="Times New Roman"/>
        </w:rPr>
      </w:pPr>
    </w:p>
    <w:p w14:paraId="7B9B3E87" w14:textId="7E72448C" w:rsidR="0DC9EE9A" w:rsidRDefault="006D2764" w:rsidP="510125E1">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258E8E67" w:rsidRPr="006D2764">
        <w:rPr>
          <w:rFonts w:ascii="Times New Roman" w:eastAsia="Garamond" w:hAnsi="Times New Roman" w:cs="Times New Roman"/>
        </w:rPr>
        <w:t>The K means clustering algorithm separated hospitals into two clear demand groups, with 75% classified as high demand and 25% classified as low demand. This split indicates that most hospitals in the dataset operate with larger service volumes, while a smaller portion handles substantially fewer procedures. These demand groups reflect meaningful differences in hospital activity levels and provide an important predictor for explaining variation in negotiated prices in the models.</w:t>
      </w:r>
    </w:p>
    <w:p w14:paraId="179D6B02" w14:textId="08732849" w:rsidR="00C2787B" w:rsidRDefault="00C2787B" w:rsidP="00C2787B">
      <w:pPr>
        <w:pStyle w:val="Header"/>
        <w:jc w:val="both"/>
        <w:rPr>
          <w:rFonts w:ascii="Times New Roman" w:eastAsia="Garamond" w:hAnsi="Times New Roman" w:cs="Times New Roman"/>
        </w:rPr>
      </w:pPr>
      <w:r>
        <w:rPr>
          <w:rFonts w:ascii="Times New Roman" w:eastAsia="Garamond" w:hAnsi="Times New Roman" w:cs="Times New Roman"/>
          <w:color w:val="0D0D0D" w:themeColor="text1" w:themeTint="F2"/>
        </w:rPr>
        <w:t xml:space="preserve">     </w:t>
      </w:r>
      <w:r w:rsidRPr="006D2764">
        <w:rPr>
          <w:rFonts w:ascii="Times New Roman" w:hAnsi="Times New Roman" w:cs="Times New Roman"/>
        </w:rPr>
        <w:t xml:space="preserve">The predictive models were used to assess how well the selected variables explained variation in negotiated prices. </w:t>
      </w:r>
      <w:r w:rsidRPr="006D2764">
        <w:rPr>
          <w:rFonts w:ascii="Times New Roman" w:eastAsia="Garamond" w:hAnsi="Times New Roman" w:cs="Times New Roman"/>
        </w:rPr>
        <w:t xml:space="preserve">Across the three supervised learning models tested, predictive performance was similar, with R squared values near 0.30 in log price space and mean absolute errors of about 1,100 dollars. </w:t>
      </w:r>
    </w:p>
    <w:p w14:paraId="43C65C6A" w14:textId="77777777" w:rsidR="00C2787B" w:rsidRPr="006D2764" w:rsidRDefault="00C2787B" w:rsidP="510125E1">
      <w:pPr>
        <w:pStyle w:val="Header"/>
        <w:jc w:val="both"/>
        <w:rPr>
          <w:rFonts w:ascii="Times New Roman" w:eastAsia="Garamond" w:hAnsi="Times New Roman" w:cs="Times New Roman"/>
        </w:rPr>
      </w:pPr>
    </w:p>
    <w:p w14:paraId="5290277F" w14:textId="77777777" w:rsidR="00E60884" w:rsidRPr="006D2764" w:rsidRDefault="00E60884" w:rsidP="510125E1">
      <w:pPr>
        <w:pStyle w:val="Header"/>
        <w:jc w:val="both"/>
        <w:rPr>
          <w:rFonts w:ascii="Times New Roman" w:eastAsia="Garamond" w:hAnsi="Times New Roman" w:cs="Times New Roman"/>
        </w:rPr>
      </w:pPr>
    </w:p>
    <w:p w14:paraId="69496052" w14:textId="47DF4858" w:rsidR="0DC9EE9A" w:rsidRPr="006D2764" w:rsidRDefault="0B18A9F6" w:rsidP="006D2764">
      <w:pPr>
        <w:pStyle w:val="Header"/>
        <w:jc w:val="both"/>
        <w:rPr>
          <w:rFonts w:ascii="Times New Roman" w:eastAsia="Garamond" w:hAnsi="Times New Roman" w:cs="Times New Roman"/>
          <w:color w:val="000000" w:themeColor="text1"/>
          <w:sz w:val="20"/>
          <w:szCs w:val="20"/>
          <w:u w:val="single"/>
        </w:rPr>
      </w:pPr>
      <w:r w:rsidRPr="006D2764">
        <w:rPr>
          <w:rFonts w:ascii="Times New Roman" w:eastAsia="Garamond" w:hAnsi="Times New Roman" w:cs="Times New Roman"/>
          <w:color w:val="000000" w:themeColor="text1"/>
          <w:sz w:val="20"/>
          <w:szCs w:val="20"/>
          <w:u w:val="single"/>
        </w:rPr>
        <w:t xml:space="preserve">Figure </w:t>
      </w:r>
      <w:r w:rsidR="38D205CC" w:rsidRPr="006D2764">
        <w:rPr>
          <w:rFonts w:ascii="Times New Roman" w:eastAsia="Garamond" w:hAnsi="Times New Roman" w:cs="Times New Roman"/>
          <w:color w:val="000000" w:themeColor="text1"/>
          <w:sz w:val="20"/>
          <w:szCs w:val="20"/>
          <w:u w:val="single"/>
        </w:rPr>
        <w:t xml:space="preserve">5 </w:t>
      </w:r>
      <w:r w:rsidRPr="006D2764">
        <w:rPr>
          <w:rFonts w:ascii="Times New Roman" w:eastAsia="Garamond" w:hAnsi="Times New Roman" w:cs="Times New Roman"/>
          <w:color w:val="000000" w:themeColor="text1"/>
          <w:sz w:val="20"/>
          <w:szCs w:val="20"/>
          <w:u w:val="single"/>
        </w:rPr>
        <w:t xml:space="preserve">– Negotiated Dollar </w:t>
      </w:r>
      <w:r w:rsidR="5F05BC1A" w:rsidRPr="006D2764">
        <w:rPr>
          <w:rFonts w:ascii="Times New Roman" w:eastAsia="Garamond" w:hAnsi="Times New Roman" w:cs="Times New Roman"/>
          <w:color w:val="000000" w:themeColor="text1"/>
          <w:sz w:val="20"/>
          <w:szCs w:val="20"/>
          <w:u w:val="single"/>
        </w:rPr>
        <w:t>between</w:t>
      </w:r>
      <w:r w:rsidRPr="006D2764">
        <w:rPr>
          <w:rFonts w:ascii="Times New Roman" w:eastAsia="Garamond" w:hAnsi="Times New Roman" w:cs="Times New Roman"/>
          <w:color w:val="000000" w:themeColor="text1"/>
          <w:sz w:val="20"/>
          <w:szCs w:val="20"/>
          <w:u w:val="single"/>
        </w:rPr>
        <w:t xml:space="preserve"> High Demand and Low Demand Hospitals</w:t>
      </w:r>
    </w:p>
    <w:p w14:paraId="098E47A9" w14:textId="54C28D76" w:rsidR="0DC9EE9A" w:rsidRPr="006D2764" w:rsidRDefault="0B18A9F6" w:rsidP="0DC9EE9A">
      <w:pPr>
        <w:pStyle w:val="Header"/>
        <w:rPr>
          <w:rFonts w:ascii="Times New Roman" w:hAnsi="Times New Roman" w:cs="Times New Roman"/>
        </w:rPr>
      </w:pPr>
      <w:r w:rsidRPr="006D2764">
        <w:rPr>
          <w:rFonts w:ascii="Times New Roman" w:hAnsi="Times New Roman" w:cs="Times New Roman"/>
          <w:noProof/>
        </w:rPr>
        <w:drawing>
          <wp:inline distT="0" distB="0" distL="0" distR="0" wp14:anchorId="616C0E25" wp14:editId="1BC17D48">
            <wp:extent cx="2994105" cy="1962150"/>
            <wp:effectExtent l="0" t="0" r="0" b="0"/>
            <wp:docPr id="962450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0089" name="Picture 962450089"/>
                    <pic:cNvPicPr/>
                  </pic:nvPicPr>
                  <pic:blipFill>
                    <a:blip r:embed="rId20">
                      <a:extLst>
                        <a:ext uri="{28A0092B-C50C-407E-A947-70E740481C1C}">
                          <a14:useLocalDpi xmlns:a14="http://schemas.microsoft.com/office/drawing/2010/main"/>
                        </a:ext>
                      </a:extLst>
                    </a:blip>
                    <a:stretch>
                      <a:fillRect/>
                    </a:stretch>
                  </pic:blipFill>
                  <pic:spPr>
                    <a:xfrm>
                      <a:off x="0" y="0"/>
                      <a:ext cx="2994105" cy="1962150"/>
                    </a:xfrm>
                    <a:prstGeom prst="rect">
                      <a:avLst/>
                    </a:prstGeom>
                  </pic:spPr>
                </pic:pic>
              </a:graphicData>
            </a:graphic>
          </wp:inline>
        </w:drawing>
      </w:r>
    </w:p>
    <w:p w14:paraId="7D5CFABF" w14:textId="28472196" w:rsidR="716A7ACB" w:rsidRPr="006D2764" w:rsidRDefault="00577B5F" w:rsidP="69D79DF0">
      <w:pPr>
        <w:pStyle w:val="Header"/>
        <w:jc w:val="both"/>
        <w:rPr>
          <w:rFonts w:ascii="Times New Roman" w:eastAsia="Garamond" w:hAnsi="Times New Roman" w:cs="Times New Roman"/>
        </w:rPr>
      </w:pPr>
      <w:r w:rsidRPr="006D2764">
        <w:rPr>
          <w:rFonts w:ascii="Times New Roman" w:eastAsia="Garamond" w:hAnsi="Times New Roman" w:cs="Times New Roman"/>
        </w:rPr>
        <w:t xml:space="preserve">     </w:t>
      </w:r>
    </w:p>
    <w:p w14:paraId="2D4D5572" w14:textId="0232D75E" w:rsidR="72298CDB" w:rsidRPr="006D2764" w:rsidRDefault="00C2787B" w:rsidP="72298CDB">
      <w:pPr>
        <w:pStyle w:val="Header"/>
        <w:jc w:val="both"/>
        <w:rPr>
          <w:rFonts w:ascii="Times New Roman" w:eastAsia="Garamond" w:hAnsi="Times New Roman" w:cs="Times New Roman"/>
        </w:rPr>
      </w:pPr>
      <w:r>
        <w:rPr>
          <w:rFonts w:ascii="Times New Roman" w:eastAsia="Garamond" w:hAnsi="Times New Roman" w:cs="Times New Roman"/>
        </w:rPr>
        <w:t xml:space="preserve">     </w:t>
      </w:r>
      <w:r w:rsidR="52CFD26B" w:rsidRPr="006D2764">
        <w:rPr>
          <w:rFonts w:ascii="Times New Roman" w:eastAsia="Garamond" w:hAnsi="Times New Roman" w:cs="Times New Roman"/>
        </w:rPr>
        <w:t xml:space="preserve">These results show that available factors explain a meaningful portion of price variation, which is notable because negotiated prices are influenced by contract terms and bargaining </w:t>
      </w:r>
      <w:r w:rsidR="5EFC836E" w:rsidRPr="006D2764">
        <w:rPr>
          <w:rFonts w:ascii="Times New Roman" w:eastAsia="Garamond" w:hAnsi="Times New Roman" w:cs="Times New Roman"/>
        </w:rPr>
        <w:t>strategies</w:t>
      </w:r>
      <w:r w:rsidR="52CFD26B" w:rsidRPr="006D2764">
        <w:rPr>
          <w:rFonts w:ascii="Times New Roman" w:eastAsia="Garamond" w:hAnsi="Times New Roman" w:cs="Times New Roman"/>
        </w:rPr>
        <w:t xml:space="preserve"> that are not visible in transparency files. The demand hospital groups also improved model fit, which supports the idea that the earlier clustering captured real differences in hospital pricing behavior.</w:t>
      </w:r>
    </w:p>
    <w:p w14:paraId="221EB202" w14:textId="77777777" w:rsidR="006D2764" w:rsidRPr="006D2764" w:rsidRDefault="006D2764" w:rsidP="72298CDB">
      <w:pPr>
        <w:pStyle w:val="Header"/>
        <w:jc w:val="both"/>
        <w:rPr>
          <w:rFonts w:ascii="Times New Roman" w:eastAsia="Garamond" w:hAnsi="Times New Roman" w:cs="Times New Roman"/>
        </w:rPr>
      </w:pPr>
    </w:p>
    <w:p w14:paraId="48A40391" w14:textId="3654909B" w:rsidR="716A7ACB" w:rsidRPr="006D2764" w:rsidRDefault="716A7ACB" w:rsidP="006D2764">
      <w:pPr>
        <w:pStyle w:val="Header"/>
        <w:jc w:val="both"/>
        <w:rPr>
          <w:rFonts w:ascii="Times New Roman" w:eastAsia="Garamond" w:hAnsi="Times New Roman" w:cs="Times New Roman"/>
          <w:color w:val="000000" w:themeColor="text1"/>
          <w:sz w:val="20"/>
          <w:szCs w:val="20"/>
          <w:u w:val="single"/>
        </w:rPr>
      </w:pPr>
      <w:r w:rsidRPr="006D2764">
        <w:rPr>
          <w:rFonts w:ascii="Times New Roman" w:eastAsia="Garamond" w:hAnsi="Times New Roman" w:cs="Times New Roman"/>
        </w:rPr>
        <w:t xml:space="preserve"> </w:t>
      </w:r>
      <w:r w:rsidR="006D2764" w:rsidRPr="006D2764">
        <w:rPr>
          <w:rFonts w:ascii="Times New Roman" w:eastAsia="Garamond" w:hAnsi="Times New Roman" w:cs="Times New Roman"/>
          <w:color w:val="000000" w:themeColor="text1"/>
          <w:sz w:val="20"/>
          <w:szCs w:val="20"/>
          <w:u w:val="single"/>
        </w:rPr>
        <w:t>Table 5</w:t>
      </w:r>
      <w:r w:rsidR="006D2764" w:rsidRPr="006D2764">
        <w:rPr>
          <w:rFonts w:ascii="Times New Roman" w:eastAsia="Garamond" w:hAnsi="Times New Roman" w:cs="Times New Roman"/>
          <w:color w:val="000000" w:themeColor="text1"/>
          <w:sz w:val="20"/>
          <w:szCs w:val="20"/>
          <w:u w:val="single"/>
        </w:rPr>
        <w:t xml:space="preserve"> – </w:t>
      </w:r>
      <w:proofErr w:type="spellStart"/>
      <w:r w:rsidR="006D2764" w:rsidRPr="006D2764">
        <w:rPr>
          <w:rFonts w:ascii="Times New Roman" w:eastAsia="Garamond" w:hAnsi="Times New Roman" w:cs="Times New Roman"/>
          <w:color w:val="000000" w:themeColor="text1"/>
          <w:sz w:val="20"/>
          <w:szCs w:val="20"/>
          <w:u w:val="single"/>
        </w:rPr>
        <w:t>Preditive</w:t>
      </w:r>
      <w:proofErr w:type="spellEnd"/>
      <w:r w:rsidR="006D2764" w:rsidRPr="006D2764">
        <w:rPr>
          <w:rFonts w:ascii="Times New Roman" w:eastAsia="Garamond" w:hAnsi="Times New Roman" w:cs="Times New Roman"/>
          <w:color w:val="000000" w:themeColor="text1"/>
          <w:sz w:val="20"/>
          <w:szCs w:val="20"/>
          <w:u w:val="single"/>
        </w:rPr>
        <w:t xml:space="preserve"> Model Result on Negotiated Price</w:t>
      </w:r>
    </w:p>
    <w:tbl>
      <w:tblPr>
        <w:tblStyle w:val="PlainTable4"/>
        <w:tblW w:w="0" w:type="auto"/>
        <w:tblLook w:val="04A0" w:firstRow="1" w:lastRow="0" w:firstColumn="1" w:lastColumn="0" w:noHBand="0" w:noVBand="1"/>
      </w:tblPr>
      <w:tblGrid>
        <w:gridCol w:w="1620"/>
        <w:gridCol w:w="1620"/>
        <w:gridCol w:w="1620"/>
      </w:tblGrid>
      <w:tr w:rsidR="3F7361EC" w:rsidRPr="006D2764" w14:paraId="5BF507BF" w14:textId="77777777" w:rsidTr="00781DC2">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20" w:type="dxa"/>
          </w:tcPr>
          <w:p w14:paraId="732FB3A3" w14:textId="2DE3680A" w:rsidR="3F7361EC" w:rsidRPr="00781DC2" w:rsidRDefault="3F7361EC" w:rsidP="3F7361EC">
            <w:pPr>
              <w:rPr>
                <w:rFonts w:ascii="Times New Roman" w:hAnsi="Times New Roman" w:cs="Times New Roman"/>
                <w:sz w:val="18"/>
                <w:szCs w:val="18"/>
              </w:rPr>
            </w:pPr>
            <w:r w:rsidRPr="00781DC2">
              <w:rPr>
                <w:rFonts w:ascii="Times New Roman" w:eastAsia="Cambria" w:hAnsi="Times New Roman" w:cs="Times New Roman"/>
                <w:sz w:val="18"/>
                <w:szCs w:val="18"/>
              </w:rPr>
              <w:t>Model</w:t>
            </w:r>
          </w:p>
        </w:tc>
        <w:tc>
          <w:tcPr>
            <w:tcW w:w="1620" w:type="dxa"/>
          </w:tcPr>
          <w:p w14:paraId="153011B5" w14:textId="0B2746F6" w:rsidR="3F7361EC" w:rsidRPr="00781DC2" w:rsidRDefault="3F7361EC" w:rsidP="3F7361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 xml:space="preserve">R² </w:t>
            </w:r>
          </w:p>
        </w:tc>
        <w:tc>
          <w:tcPr>
            <w:tcW w:w="1620" w:type="dxa"/>
          </w:tcPr>
          <w:p w14:paraId="737753DE" w14:textId="25D5A4FF" w:rsidR="3F7361EC" w:rsidRPr="00781DC2" w:rsidRDefault="3F7361EC" w:rsidP="3F7361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MAE ($)</w:t>
            </w:r>
          </w:p>
        </w:tc>
      </w:tr>
      <w:tr w:rsidR="3F7361EC" w:rsidRPr="006D2764" w14:paraId="1E11B513" w14:textId="77777777" w:rsidTr="00781DC2">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620" w:type="dxa"/>
          </w:tcPr>
          <w:p w14:paraId="07F37B9E" w14:textId="4B2D3F8A" w:rsidR="3F7361EC" w:rsidRPr="00781DC2" w:rsidRDefault="175CDB20" w:rsidP="3F7361EC">
            <w:pPr>
              <w:rPr>
                <w:rFonts w:ascii="Times New Roman" w:eastAsia="Garamond" w:hAnsi="Times New Roman" w:cs="Times New Roman"/>
                <w:sz w:val="18"/>
                <w:szCs w:val="18"/>
              </w:rPr>
            </w:pPr>
            <w:r w:rsidRPr="00781DC2">
              <w:rPr>
                <w:rFonts w:ascii="Times New Roman" w:eastAsia="Garamond" w:hAnsi="Times New Roman" w:cs="Times New Roman"/>
                <w:sz w:val="18"/>
                <w:szCs w:val="18"/>
              </w:rPr>
              <w:t>XG</w:t>
            </w:r>
            <w:r w:rsidR="7A943B75" w:rsidRPr="00781DC2">
              <w:rPr>
                <w:rFonts w:ascii="Times New Roman" w:eastAsia="Garamond" w:hAnsi="Times New Roman" w:cs="Times New Roman"/>
                <w:sz w:val="18"/>
                <w:szCs w:val="18"/>
              </w:rPr>
              <w:t xml:space="preserve"> </w:t>
            </w:r>
            <w:r w:rsidRPr="00781DC2">
              <w:rPr>
                <w:rFonts w:ascii="Times New Roman" w:eastAsia="Garamond" w:hAnsi="Times New Roman" w:cs="Times New Roman"/>
                <w:sz w:val="18"/>
                <w:szCs w:val="18"/>
              </w:rPr>
              <w:t>Boost</w:t>
            </w:r>
          </w:p>
        </w:tc>
        <w:tc>
          <w:tcPr>
            <w:tcW w:w="1620" w:type="dxa"/>
          </w:tcPr>
          <w:p w14:paraId="66164538" w14:textId="3F977F4B" w:rsidR="3F7361EC" w:rsidRPr="00781DC2" w:rsidRDefault="3F7361EC" w:rsidP="3F7361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0.306</w:t>
            </w:r>
          </w:p>
        </w:tc>
        <w:tc>
          <w:tcPr>
            <w:tcW w:w="1620" w:type="dxa"/>
          </w:tcPr>
          <w:p w14:paraId="1A29008C" w14:textId="230A3A09" w:rsidR="3F7361EC" w:rsidRPr="00781DC2" w:rsidRDefault="3F7361EC" w:rsidP="3F7361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1,091.95</w:t>
            </w:r>
          </w:p>
        </w:tc>
      </w:tr>
      <w:tr w:rsidR="3F7361EC" w:rsidRPr="006D2764" w14:paraId="3B084FFE" w14:textId="77777777" w:rsidTr="00781DC2">
        <w:trPr>
          <w:trHeight w:val="360"/>
        </w:trPr>
        <w:tc>
          <w:tcPr>
            <w:cnfStyle w:val="001000000000" w:firstRow="0" w:lastRow="0" w:firstColumn="1" w:lastColumn="0" w:oddVBand="0" w:evenVBand="0" w:oddHBand="0" w:evenHBand="0" w:firstRowFirstColumn="0" w:firstRowLastColumn="0" w:lastRowFirstColumn="0" w:lastRowLastColumn="0"/>
            <w:tcW w:w="1620" w:type="dxa"/>
          </w:tcPr>
          <w:p w14:paraId="223EFE19" w14:textId="1148516B" w:rsidR="3F7361EC" w:rsidRPr="00781DC2" w:rsidRDefault="3F7361EC" w:rsidP="3F7361EC">
            <w:pPr>
              <w:rPr>
                <w:rFonts w:ascii="Times New Roman" w:eastAsia="Garamond" w:hAnsi="Times New Roman" w:cs="Times New Roman"/>
                <w:sz w:val="18"/>
                <w:szCs w:val="18"/>
              </w:rPr>
            </w:pPr>
            <w:r w:rsidRPr="00781DC2">
              <w:rPr>
                <w:rFonts w:ascii="Times New Roman" w:eastAsia="Garamond" w:hAnsi="Times New Roman" w:cs="Times New Roman"/>
                <w:sz w:val="18"/>
                <w:szCs w:val="18"/>
              </w:rPr>
              <w:t>Linear Regression</w:t>
            </w:r>
          </w:p>
        </w:tc>
        <w:tc>
          <w:tcPr>
            <w:tcW w:w="1620" w:type="dxa"/>
          </w:tcPr>
          <w:p w14:paraId="3D84CEBC" w14:textId="06F3AC38" w:rsidR="3F7361EC" w:rsidRPr="00781DC2" w:rsidRDefault="3F7361EC" w:rsidP="3F7361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0.297</w:t>
            </w:r>
          </w:p>
        </w:tc>
        <w:tc>
          <w:tcPr>
            <w:tcW w:w="1620" w:type="dxa"/>
          </w:tcPr>
          <w:p w14:paraId="55166273" w14:textId="49B98D52" w:rsidR="3F7361EC" w:rsidRPr="00781DC2" w:rsidRDefault="3F7361EC" w:rsidP="3F7361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1,105.37</w:t>
            </w:r>
          </w:p>
        </w:tc>
      </w:tr>
      <w:tr w:rsidR="3F7361EC" w:rsidRPr="006D2764" w14:paraId="4DCA60D2" w14:textId="77777777" w:rsidTr="00781DC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620" w:type="dxa"/>
          </w:tcPr>
          <w:p w14:paraId="2E597B19" w14:textId="60CB1CBC" w:rsidR="3F7361EC" w:rsidRPr="00781DC2" w:rsidRDefault="3F7361EC" w:rsidP="3F7361EC">
            <w:pPr>
              <w:rPr>
                <w:rFonts w:ascii="Times New Roman" w:eastAsia="Garamond" w:hAnsi="Times New Roman" w:cs="Times New Roman"/>
                <w:sz w:val="18"/>
                <w:szCs w:val="18"/>
              </w:rPr>
            </w:pPr>
            <w:r w:rsidRPr="00781DC2">
              <w:rPr>
                <w:rFonts w:ascii="Times New Roman" w:eastAsia="Garamond" w:hAnsi="Times New Roman" w:cs="Times New Roman"/>
                <w:sz w:val="18"/>
                <w:szCs w:val="18"/>
              </w:rPr>
              <w:t>Random Forest</w:t>
            </w:r>
          </w:p>
        </w:tc>
        <w:tc>
          <w:tcPr>
            <w:tcW w:w="1620" w:type="dxa"/>
          </w:tcPr>
          <w:p w14:paraId="54224815" w14:textId="7FCEF529" w:rsidR="3F7361EC" w:rsidRPr="00781DC2" w:rsidRDefault="3F7361EC" w:rsidP="3F7361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0.304</w:t>
            </w:r>
          </w:p>
        </w:tc>
        <w:tc>
          <w:tcPr>
            <w:tcW w:w="1620" w:type="dxa"/>
          </w:tcPr>
          <w:p w14:paraId="4622197D" w14:textId="6A1D7A3D" w:rsidR="3F7361EC" w:rsidRPr="00781DC2" w:rsidRDefault="3F7361EC" w:rsidP="3F7361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81DC2">
              <w:rPr>
                <w:rFonts w:ascii="Times New Roman" w:eastAsia="Cambria" w:hAnsi="Times New Roman" w:cs="Times New Roman"/>
                <w:sz w:val="18"/>
                <w:szCs w:val="18"/>
              </w:rPr>
              <w:t>1,092.00</w:t>
            </w:r>
          </w:p>
        </w:tc>
      </w:tr>
    </w:tbl>
    <w:p w14:paraId="509F10D3" w14:textId="42A0784C" w:rsidR="00C22CAE" w:rsidRPr="006D2764" w:rsidRDefault="00C22CAE" w:rsidP="3F5E6E79">
      <w:pPr>
        <w:pStyle w:val="Header"/>
        <w:rPr>
          <w:rFonts w:ascii="Times New Roman" w:eastAsia="Garamond" w:hAnsi="Times New Roman" w:cs="Times New Roman"/>
        </w:rPr>
      </w:pPr>
    </w:p>
    <w:p w14:paraId="0C07826A" w14:textId="116CFE77" w:rsidR="008D4108" w:rsidRPr="008D4108" w:rsidRDefault="00781DC2" w:rsidP="008D4108">
      <w:pPr>
        <w:pStyle w:val="Header"/>
        <w:numPr>
          <w:ilvl w:val="0"/>
          <w:numId w:val="1"/>
        </w:numPr>
        <w:rPr>
          <w:rFonts w:ascii="Times New Roman" w:eastAsia="Garamond" w:hAnsi="Times New Roman" w:cs="Times New Roman"/>
          <w:b/>
          <w:color w:val="000000" w:themeColor="text1"/>
        </w:rPr>
      </w:pPr>
      <w:r>
        <w:rPr>
          <w:rFonts w:ascii="Times New Roman" w:eastAsia="Garamond" w:hAnsi="Times New Roman" w:cs="Times New Roman"/>
          <w:b/>
          <w:color w:val="000000" w:themeColor="text1"/>
        </w:rPr>
        <w:t>DISCUSSION</w:t>
      </w:r>
    </w:p>
    <w:p w14:paraId="0F01635B" w14:textId="1D046C93" w:rsidR="008D4108" w:rsidRDefault="00523594" w:rsidP="00523594">
      <w:pPr>
        <w:spacing w:after="0"/>
        <w:jc w:val="both"/>
        <w:rPr>
          <w:rFonts w:ascii="Times New Roman" w:hAnsi="Times New Roman" w:cs="Times New Roman"/>
        </w:rPr>
      </w:pPr>
      <w:r>
        <w:rPr>
          <w:rFonts w:ascii="Times New Roman" w:hAnsi="Times New Roman" w:cs="Times New Roman"/>
        </w:rPr>
        <w:t xml:space="preserve">     </w:t>
      </w:r>
      <w:r w:rsidR="534B2FAB" w:rsidRPr="006D2764">
        <w:rPr>
          <w:rFonts w:ascii="Times New Roman" w:hAnsi="Times New Roman" w:cs="Times New Roman"/>
        </w:rPr>
        <w:t xml:space="preserve">Our analysis shows that negotiated imaging prices vary systematically by </w:t>
      </w:r>
      <w:r w:rsidR="0F33EED0" w:rsidRPr="006D2764">
        <w:rPr>
          <w:rFonts w:ascii="Times New Roman" w:hAnsi="Times New Roman" w:cs="Times New Roman"/>
        </w:rPr>
        <w:t>procedures</w:t>
      </w:r>
      <w:r w:rsidR="534B2FAB" w:rsidRPr="006D2764">
        <w:rPr>
          <w:rFonts w:ascii="Times New Roman" w:hAnsi="Times New Roman" w:cs="Times New Roman"/>
        </w:rPr>
        <w:t>, setting, payer, and hospital demand level. CT and MRI command much higher prices than X-ray</w:t>
      </w:r>
      <w:r w:rsidR="4C69E5C7" w:rsidRPr="006D2764">
        <w:rPr>
          <w:rFonts w:ascii="Times New Roman" w:hAnsi="Times New Roman" w:cs="Times New Roman"/>
        </w:rPr>
        <w:t>.</w:t>
      </w:r>
      <w:r w:rsidR="534B2FAB" w:rsidRPr="006D2764">
        <w:rPr>
          <w:rFonts w:ascii="Times New Roman" w:hAnsi="Times New Roman" w:cs="Times New Roman"/>
        </w:rPr>
        <w:t xml:space="preserve"> High</w:t>
      </w:r>
      <w:r w:rsidR="7E0E815E" w:rsidRPr="006D2764">
        <w:rPr>
          <w:rFonts w:ascii="Times New Roman" w:hAnsi="Times New Roman" w:cs="Times New Roman"/>
        </w:rPr>
        <w:t xml:space="preserve"> </w:t>
      </w:r>
      <w:r w:rsidR="534B2FAB" w:rsidRPr="006D2764">
        <w:rPr>
          <w:rFonts w:ascii="Times New Roman" w:hAnsi="Times New Roman" w:cs="Times New Roman"/>
        </w:rPr>
        <w:t>demand hospitals consistently receive higher negotiated amounts across payers, which suggests an advantage in bargaining rather than random variation. This pattern aligns with the idea that facilities with higher volumes and broader service capacity hold a stronger negotiating position in commercial markets.</w:t>
      </w:r>
    </w:p>
    <w:p w14:paraId="25E372D7" w14:textId="7704495E" w:rsidR="1C3BACD2" w:rsidRPr="006D2764" w:rsidRDefault="008D4108" w:rsidP="00523594">
      <w:pPr>
        <w:spacing w:after="0"/>
        <w:jc w:val="both"/>
        <w:rPr>
          <w:rFonts w:ascii="Times New Roman" w:hAnsi="Times New Roman" w:cs="Times New Roman"/>
        </w:rPr>
      </w:pPr>
      <w:r>
        <w:rPr>
          <w:rFonts w:ascii="Times New Roman" w:hAnsi="Times New Roman" w:cs="Times New Roman"/>
        </w:rPr>
        <w:t xml:space="preserve">     </w:t>
      </w:r>
      <w:r w:rsidR="1851A869" w:rsidRPr="006D2764">
        <w:rPr>
          <w:rFonts w:ascii="Times New Roman" w:hAnsi="Times New Roman" w:cs="Times New Roman"/>
        </w:rPr>
        <w:t xml:space="preserve">Payer differences were also evident, with Aetna and Cigna paying higher rates on average. Higher prices likely reflect weaker leverage when contracting with hospitals that hold dominant </w:t>
      </w:r>
      <w:r w:rsidR="1851A869" w:rsidRPr="006D2764">
        <w:rPr>
          <w:rFonts w:ascii="Times New Roman" w:hAnsi="Times New Roman" w:cs="Times New Roman"/>
        </w:rPr>
        <w:lastRenderedPageBreak/>
        <w:t xml:space="preserve">positions </w:t>
      </w:r>
      <w:r w:rsidR="3D6A3FD2" w:rsidRPr="006D2764">
        <w:rPr>
          <w:rFonts w:ascii="Times New Roman" w:hAnsi="Times New Roman" w:cs="Times New Roman"/>
        </w:rPr>
        <w:t>in the industry</w:t>
      </w:r>
      <w:r w:rsidR="1851A869" w:rsidRPr="006D2764">
        <w:rPr>
          <w:rFonts w:ascii="Times New Roman" w:hAnsi="Times New Roman" w:cs="Times New Roman"/>
        </w:rPr>
        <w:t>. UnitedHealthcare and Blue Cross generally pay lower negotiated amounts, which may indicate stronger payer-side bargaining strategies or narrower networks that give them more leverage. Overall, the results point toward an imbalance in negotiation strength that depends heavily on the structure of the local market and the importance of specific hospitals to payer networks.</w:t>
      </w:r>
    </w:p>
    <w:p w14:paraId="21DD3117" w14:textId="3B864705" w:rsidR="5438B824" w:rsidRPr="006D2764" w:rsidRDefault="006D2764" w:rsidP="510125E1">
      <w:pPr>
        <w:pStyle w:val="Header"/>
        <w:jc w:val="both"/>
        <w:rPr>
          <w:rFonts w:ascii="Times New Roman" w:eastAsia="Garamond" w:hAnsi="Times New Roman" w:cs="Times New Roman"/>
        </w:rPr>
      </w:pPr>
      <w:r w:rsidRPr="006D2764">
        <w:rPr>
          <w:rFonts w:ascii="Times New Roman" w:eastAsia="Garamond" w:hAnsi="Times New Roman" w:cs="Times New Roman"/>
          <w:color w:val="0D0D0D" w:themeColor="text1" w:themeTint="F2"/>
        </w:rPr>
        <w:t xml:space="preserve">     </w:t>
      </w:r>
      <w:r w:rsidR="41B39657" w:rsidRPr="006D2764">
        <w:rPr>
          <w:rFonts w:ascii="Times New Roman" w:hAnsi="Times New Roman" w:cs="Times New Roman"/>
        </w:rPr>
        <w:t>P</w:t>
      </w:r>
      <w:r w:rsidR="5CB99176" w:rsidRPr="006D2764">
        <w:rPr>
          <w:rFonts w:ascii="Times New Roman" w:hAnsi="Times New Roman" w:cs="Times New Roman"/>
        </w:rPr>
        <w:t xml:space="preserve">redictive modeling reinforces these insights. Setting and </w:t>
      </w:r>
      <w:r w:rsidR="75EF81E8" w:rsidRPr="006D2764">
        <w:rPr>
          <w:rFonts w:ascii="Times New Roman" w:hAnsi="Times New Roman" w:cs="Times New Roman"/>
        </w:rPr>
        <w:t>procedures</w:t>
      </w:r>
      <w:r w:rsidR="5CB99176" w:rsidRPr="006D2764">
        <w:rPr>
          <w:rFonts w:ascii="Times New Roman" w:hAnsi="Times New Roman" w:cs="Times New Roman"/>
        </w:rPr>
        <w:t xml:space="preserve"> explain the largest share of price variation, while demand level contributes meaningfully but to a smaller degree. Payer effects remain present but comparatively limited once </w:t>
      </w:r>
      <w:r w:rsidR="58D18277" w:rsidRPr="006D2764">
        <w:rPr>
          <w:rFonts w:ascii="Times New Roman" w:hAnsi="Times New Roman" w:cs="Times New Roman"/>
        </w:rPr>
        <w:t>service and hospital characteristics</w:t>
      </w:r>
      <w:r w:rsidR="5CB99176" w:rsidRPr="006D2764">
        <w:rPr>
          <w:rFonts w:ascii="Times New Roman" w:hAnsi="Times New Roman" w:cs="Times New Roman"/>
        </w:rPr>
        <w:t xml:space="preserve"> are considered. This suggests that structural features of the service and the competitive position of the hospital shape negotiated prices more than the insurer’s identity alone</w:t>
      </w:r>
      <w:r w:rsidR="2602EC87" w:rsidRPr="006D2764">
        <w:rPr>
          <w:rFonts w:ascii="Times New Roman" w:hAnsi="Times New Roman" w:cs="Times New Roman"/>
        </w:rPr>
        <w:t>.</w:t>
      </w:r>
    </w:p>
    <w:p w14:paraId="3FF932B0" w14:textId="29A1B70E" w:rsidR="31E2EFA2" w:rsidRPr="006D2764" w:rsidRDefault="006D2764" w:rsidP="007C47E5">
      <w:pPr>
        <w:pStyle w:val="Header"/>
        <w:jc w:val="both"/>
        <w:rPr>
          <w:rFonts w:ascii="Times New Roman" w:hAnsi="Times New Roman" w:cs="Times New Roman"/>
        </w:rPr>
      </w:pPr>
      <w:r w:rsidRPr="006D2764">
        <w:rPr>
          <w:rFonts w:ascii="Times New Roman" w:eastAsia="Garamond" w:hAnsi="Times New Roman" w:cs="Times New Roman"/>
          <w:color w:val="0D0D0D" w:themeColor="text1" w:themeTint="F2"/>
        </w:rPr>
        <w:t xml:space="preserve">    </w:t>
      </w:r>
      <w:r w:rsidR="008D4108" w:rsidRPr="008D4108">
        <w:rPr>
          <w:rFonts w:ascii="Times New Roman" w:eastAsia="Garamond" w:hAnsi="Times New Roman" w:cs="Times New Roman"/>
          <w:color w:val="0D0D0D" w:themeColor="text1" w:themeTint="F2"/>
        </w:rPr>
        <w:t xml:space="preserve">The interpretation of these findings should be viewed considering certain limitations. Missing or incomplete data in hospital transparency files required the removal of some payer–procedure combinations, and outlier cleaning may have excluded extreme prices that still occur in practice. This study has other limitations. The dataset does not capture many elements that influence negotiated rates, so our analysis was restricted to the limited set of observable factors available. The demand classification is based on observable indicators present in the data, and while these measures capture important aspects of hospital activity, they may not </w:t>
      </w:r>
      <w:r w:rsidR="008D4108" w:rsidRPr="008D4108">
        <w:rPr>
          <w:rFonts w:ascii="Times New Roman" w:eastAsia="Garamond" w:hAnsi="Times New Roman" w:cs="Times New Roman"/>
          <w:color w:val="0D0D0D" w:themeColor="text1" w:themeTint="F2"/>
        </w:rPr>
        <w:t>represent the full complexity of hospital market position. Within these constraints, we used the best information available to construct meaningful variables, and the results still provide a clear picture of how negotiated imaging prices vary across hospitals and payers.</w:t>
      </w:r>
    </w:p>
    <w:p w14:paraId="6CC057DE" w14:textId="77777777" w:rsidR="510125E1" w:rsidRPr="006D2764" w:rsidRDefault="510125E1" w:rsidP="510125E1">
      <w:pPr>
        <w:pStyle w:val="Header"/>
        <w:rPr>
          <w:rFonts w:ascii="Times New Roman" w:eastAsia="Garamond" w:hAnsi="Times New Roman" w:cs="Times New Roman"/>
        </w:rPr>
      </w:pPr>
    </w:p>
    <w:p w14:paraId="20420C2F" w14:textId="24B23021" w:rsidR="4C553875" w:rsidRPr="006D2764" w:rsidRDefault="4C553875" w:rsidP="510125E1">
      <w:pPr>
        <w:pStyle w:val="Header"/>
        <w:rPr>
          <w:rFonts w:ascii="Times New Roman" w:eastAsia="Garamond" w:hAnsi="Times New Roman" w:cs="Times New Roman"/>
        </w:rPr>
      </w:pPr>
      <w:r w:rsidRPr="006D2764">
        <w:rPr>
          <w:rFonts w:ascii="Times New Roman" w:eastAsia="Garamond" w:hAnsi="Times New Roman" w:cs="Times New Roman"/>
        </w:rPr>
        <w:t>REFERENCES</w:t>
      </w:r>
    </w:p>
    <w:p w14:paraId="4FCC533F" w14:textId="75E73676"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American Medical Association. (n.d.). </w:t>
      </w:r>
      <w:r w:rsidRPr="006D2764">
        <w:rPr>
          <w:rFonts w:ascii="Times New Roman" w:eastAsia="Garamond" w:hAnsi="Times New Roman" w:cs="Times New Roman"/>
          <w:i/>
          <w:iCs/>
          <w:color w:val="0D0D0D" w:themeColor="text1" w:themeTint="F2"/>
        </w:rPr>
        <w:t>Current Procedural Terminology (CPT) codes</w:t>
      </w:r>
      <w:r w:rsidRPr="006D2764">
        <w:rPr>
          <w:rFonts w:ascii="Times New Roman" w:eastAsia="Garamond" w:hAnsi="Times New Roman" w:cs="Times New Roman"/>
          <w:color w:val="0D0D0D" w:themeColor="text1" w:themeTint="F2"/>
        </w:rPr>
        <w:t xml:space="preserve">. </w:t>
      </w:r>
      <w:hyperlink r:id="rId21">
        <w:r w:rsidRPr="006D2764">
          <w:rPr>
            <w:rStyle w:val="Hyperlink"/>
            <w:rFonts w:ascii="Times New Roman" w:eastAsia="Garamond" w:hAnsi="Times New Roman" w:cs="Times New Roman"/>
            <w:color w:val="4B8090"/>
          </w:rPr>
          <w:t>https://www.ama-assn.org/topics/cpt-codes</w:t>
        </w:r>
      </w:hyperlink>
    </w:p>
    <w:p w14:paraId="6F032905" w14:textId="3D94E1F4"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Centers for Medicare &amp; Medicaid Services. (n.d.). </w:t>
      </w:r>
      <w:r w:rsidRPr="006D2764">
        <w:rPr>
          <w:rFonts w:ascii="Times New Roman" w:eastAsia="Garamond" w:hAnsi="Times New Roman" w:cs="Times New Roman"/>
          <w:i/>
          <w:iCs/>
          <w:color w:val="0D0D0D" w:themeColor="text1" w:themeTint="F2"/>
        </w:rPr>
        <w:t xml:space="preserve">Physician Fee Schedule (PFS) </w:t>
      </w:r>
      <w:proofErr w:type="gramStart"/>
      <w:r w:rsidRPr="006D2764">
        <w:rPr>
          <w:rFonts w:ascii="Times New Roman" w:eastAsia="Garamond" w:hAnsi="Times New Roman" w:cs="Times New Roman"/>
          <w:i/>
          <w:iCs/>
          <w:color w:val="0D0D0D" w:themeColor="text1" w:themeTint="F2"/>
        </w:rPr>
        <w:t>relative</w:t>
      </w:r>
      <w:proofErr w:type="gramEnd"/>
      <w:r w:rsidRPr="006D2764">
        <w:rPr>
          <w:rFonts w:ascii="Times New Roman" w:eastAsia="Garamond" w:hAnsi="Times New Roman" w:cs="Times New Roman"/>
          <w:i/>
          <w:iCs/>
          <w:color w:val="0D0D0D" w:themeColor="text1" w:themeTint="F2"/>
        </w:rPr>
        <w:t xml:space="preserve"> value files</w:t>
      </w:r>
      <w:r w:rsidRPr="006D2764">
        <w:rPr>
          <w:rFonts w:ascii="Times New Roman" w:eastAsia="Garamond" w:hAnsi="Times New Roman" w:cs="Times New Roman"/>
          <w:color w:val="0D0D0D" w:themeColor="text1" w:themeTint="F2"/>
        </w:rPr>
        <w:t xml:space="preserve">. </w:t>
      </w:r>
      <w:hyperlink r:id="rId22">
        <w:r w:rsidRPr="006D2764">
          <w:rPr>
            <w:rStyle w:val="Hyperlink"/>
            <w:rFonts w:ascii="Times New Roman" w:eastAsia="Garamond" w:hAnsi="Times New Roman" w:cs="Times New Roman"/>
            <w:color w:val="4B8090"/>
          </w:rPr>
          <w:t>https://www.cms.gov/medicare/payment/fee-schedules/physician/pfs-relative-value-files</w:t>
        </w:r>
      </w:hyperlink>
    </w:p>
    <w:p w14:paraId="7D2D49B9" w14:textId="035E6A4F"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EVHC. (n.d.). </w:t>
      </w:r>
      <w:r w:rsidRPr="006D2764">
        <w:rPr>
          <w:rFonts w:ascii="Times New Roman" w:eastAsia="Garamond" w:hAnsi="Times New Roman" w:cs="Times New Roman"/>
          <w:i/>
          <w:iCs/>
          <w:color w:val="0D0D0D" w:themeColor="text1" w:themeTint="F2"/>
        </w:rPr>
        <w:t xml:space="preserve">Reference-based pricing </w:t>
      </w:r>
      <w:proofErr w:type="gramStart"/>
      <w:r w:rsidRPr="006D2764">
        <w:rPr>
          <w:rFonts w:ascii="Times New Roman" w:eastAsia="Garamond" w:hAnsi="Times New Roman" w:cs="Times New Roman"/>
          <w:i/>
          <w:iCs/>
          <w:color w:val="0D0D0D" w:themeColor="text1" w:themeTint="F2"/>
        </w:rPr>
        <w:t>revealed</w:t>
      </w:r>
      <w:proofErr w:type="gramEnd"/>
      <w:r w:rsidRPr="006D2764">
        <w:rPr>
          <w:rFonts w:ascii="Times New Roman" w:eastAsia="Garamond" w:hAnsi="Times New Roman" w:cs="Times New Roman"/>
          <w:color w:val="0D0D0D" w:themeColor="text1" w:themeTint="F2"/>
        </w:rPr>
        <w:t>. Retrieved, from https://evhc.com</w:t>
      </w:r>
    </w:p>
    <w:p w14:paraId="2CDA4BDC" w14:textId="315A46F0"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Jiang, J. X., Makary, M. A., &amp; Bai, G. (2022). Commercial negotiated prices for CMS-specified shoppable radiology services in U.S. hospitals. </w:t>
      </w:r>
      <w:r w:rsidRPr="006D2764">
        <w:rPr>
          <w:rFonts w:ascii="Times New Roman" w:eastAsia="Garamond" w:hAnsi="Times New Roman" w:cs="Times New Roman"/>
          <w:i/>
          <w:iCs/>
          <w:color w:val="0D0D0D" w:themeColor="text1" w:themeTint="F2"/>
        </w:rPr>
        <w:t>Radiology, 302</w:t>
      </w:r>
      <w:r w:rsidRPr="006D2764">
        <w:rPr>
          <w:rFonts w:ascii="Times New Roman" w:eastAsia="Garamond" w:hAnsi="Times New Roman" w:cs="Times New Roman"/>
          <w:color w:val="0D0D0D" w:themeColor="text1" w:themeTint="F2"/>
        </w:rPr>
        <w:t xml:space="preserve">(3), 622–624. </w:t>
      </w:r>
      <w:hyperlink r:id="rId23">
        <w:r w:rsidRPr="006D2764">
          <w:rPr>
            <w:rStyle w:val="Hyperlink"/>
            <w:rFonts w:ascii="Times New Roman" w:eastAsia="Garamond" w:hAnsi="Times New Roman" w:cs="Times New Roman"/>
            <w:color w:val="4B8090"/>
          </w:rPr>
          <w:t>https://doi.org/10.1148/radiol.2021211948</w:t>
        </w:r>
      </w:hyperlink>
    </w:p>
    <w:p w14:paraId="332CEC85" w14:textId="0F62DA85"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Patient Rights Advocate. (n.d.). </w:t>
      </w:r>
      <w:r w:rsidRPr="006D2764">
        <w:rPr>
          <w:rFonts w:ascii="Times New Roman" w:eastAsia="Garamond" w:hAnsi="Times New Roman" w:cs="Times New Roman"/>
          <w:i/>
          <w:iCs/>
          <w:color w:val="0D0D0D" w:themeColor="text1" w:themeTint="F2"/>
        </w:rPr>
        <w:t>Hospital price transparency files</w:t>
      </w:r>
      <w:r w:rsidRPr="006D2764">
        <w:rPr>
          <w:rFonts w:ascii="Times New Roman" w:eastAsia="Garamond" w:hAnsi="Times New Roman" w:cs="Times New Roman"/>
          <w:color w:val="0D0D0D" w:themeColor="text1" w:themeTint="F2"/>
        </w:rPr>
        <w:t xml:space="preserve">. </w:t>
      </w:r>
      <w:hyperlink r:id="rId24">
        <w:r w:rsidRPr="006D2764">
          <w:rPr>
            <w:rStyle w:val="Hyperlink"/>
            <w:rFonts w:ascii="Times New Roman" w:eastAsia="Garamond" w:hAnsi="Times New Roman" w:cs="Times New Roman"/>
            <w:color w:val="4B8090"/>
          </w:rPr>
          <w:t>https://hospitalpricingfiles.org</w:t>
        </w:r>
      </w:hyperlink>
    </w:p>
    <w:p w14:paraId="3870448B" w14:textId="446ACF6D" w:rsidR="4C553875" w:rsidRPr="006D2764" w:rsidRDefault="4C553875" w:rsidP="008D4108">
      <w:pPr>
        <w:pStyle w:val="Header"/>
        <w:numPr>
          <w:ilvl w:val="0"/>
          <w:numId w:val="6"/>
        </w:numPr>
        <w:rPr>
          <w:rFonts w:ascii="Times New Roman" w:eastAsia="Garamond" w:hAnsi="Times New Roman" w:cs="Times New Roman"/>
          <w:color w:val="0D0D0D" w:themeColor="text1" w:themeTint="F2"/>
        </w:rPr>
      </w:pPr>
      <w:r w:rsidRPr="006D2764">
        <w:rPr>
          <w:rFonts w:ascii="Times New Roman" w:eastAsia="Garamond" w:hAnsi="Times New Roman" w:cs="Times New Roman"/>
          <w:color w:val="0D0D0D" w:themeColor="text1" w:themeTint="F2"/>
        </w:rPr>
        <w:t xml:space="preserve">Philips, A. P., &amp; Whaley, C. (2025). </w:t>
      </w:r>
      <w:r w:rsidRPr="006D2764">
        <w:rPr>
          <w:rFonts w:ascii="Times New Roman" w:eastAsia="Garamond" w:hAnsi="Times New Roman" w:cs="Times New Roman"/>
          <w:i/>
          <w:iCs/>
          <w:color w:val="0D0D0D" w:themeColor="text1" w:themeTint="F2"/>
        </w:rPr>
        <w:t>Commercial price variation for common imaging studies</w:t>
      </w:r>
      <w:r w:rsidRPr="006D2764">
        <w:rPr>
          <w:rFonts w:ascii="Times New Roman" w:eastAsia="Garamond" w:hAnsi="Times New Roman" w:cs="Times New Roman"/>
          <w:color w:val="0D0D0D" w:themeColor="text1" w:themeTint="F2"/>
        </w:rPr>
        <w:t xml:space="preserve">. </w:t>
      </w:r>
      <w:r w:rsidRPr="006D2764">
        <w:rPr>
          <w:rFonts w:ascii="Times New Roman" w:eastAsia="Garamond" w:hAnsi="Times New Roman" w:cs="Times New Roman"/>
          <w:i/>
          <w:iCs/>
          <w:color w:val="0D0D0D" w:themeColor="text1" w:themeTint="F2"/>
        </w:rPr>
        <w:t>Health Affairs Scholar, 3</w:t>
      </w:r>
      <w:r w:rsidRPr="006D2764">
        <w:rPr>
          <w:rFonts w:ascii="Times New Roman" w:eastAsia="Garamond" w:hAnsi="Times New Roman" w:cs="Times New Roman"/>
          <w:color w:val="0D0D0D" w:themeColor="text1" w:themeTint="F2"/>
        </w:rPr>
        <w:t xml:space="preserve">(5), qxaf092. </w:t>
      </w:r>
      <w:hyperlink r:id="rId25">
        <w:r w:rsidRPr="006D2764">
          <w:rPr>
            <w:rStyle w:val="Hyperlink"/>
            <w:rFonts w:ascii="Times New Roman" w:eastAsia="Garamond" w:hAnsi="Times New Roman" w:cs="Times New Roman"/>
            <w:color w:val="4B8090"/>
          </w:rPr>
          <w:t>https://doi.org/10.1093/haschl/qxaf092</w:t>
        </w:r>
      </w:hyperlink>
    </w:p>
    <w:p w14:paraId="1D2FBCEC" w14:textId="3C4F637F" w:rsidR="510125E1" w:rsidRPr="006D2764" w:rsidRDefault="510125E1" w:rsidP="510125E1">
      <w:pPr>
        <w:pStyle w:val="Header"/>
        <w:jc w:val="both"/>
        <w:rPr>
          <w:rFonts w:ascii="Times New Roman" w:eastAsia="Garamond" w:hAnsi="Times New Roman" w:cs="Times New Roman"/>
          <w:color w:val="0D0D0D" w:themeColor="text1" w:themeTint="F2"/>
        </w:rPr>
      </w:pPr>
    </w:p>
    <w:p w14:paraId="14EC00B7" w14:textId="3F0FD4D4" w:rsidR="510125E1" w:rsidRPr="006D2764" w:rsidRDefault="510125E1" w:rsidP="510125E1">
      <w:pPr>
        <w:pStyle w:val="Header"/>
        <w:jc w:val="both"/>
        <w:rPr>
          <w:rFonts w:ascii="Times New Roman" w:hAnsi="Times New Roman" w:cs="Times New Roman"/>
        </w:rPr>
      </w:pPr>
    </w:p>
    <w:p w14:paraId="5F859B42" w14:textId="52A0B59E" w:rsidR="004968EC" w:rsidRPr="006D2764" w:rsidRDefault="004968EC" w:rsidP="006D2764">
      <w:pPr>
        <w:rPr>
          <w:rFonts w:ascii="Times New Roman" w:eastAsia="Garamond" w:hAnsi="Times New Roman" w:cs="Times New Roman"/>
        </w:rPr>
        <w:sectPr w:rsidR="004968EC" w:rsidRPr="006D2764" w:rsidSect="00973214">
          <w:type w:val="continuous"/>
          <w:pgSz w:w="12240" w:h="15840" w:code="1"/>
          <w:pgMar w:top="720" w:right="720" w:bottom="720" w:left="720" w:header="720" w:footer="720" w:gutter="0"/>
          <w:paperSrc w:first="257"/>
          <w:cols w:num="2" w:space="720"/>
          <w:docGrid w:linePitch="360"/>
        </w:sectPr>
      </w:pPr>
    </w:p>
    <w:p w14:paraId="03103AD2" w14:textId="3C4F637F" w:rsidR="00B5376C" w:rsidRPr="006D2764" w:rsidRDefault="00B5376C" w:rsidP="00B91205">
      <w:pPr>
        <w:pStyle w:val="Header"/>
        <w:jc w:val="both"/>
        <w:rPr>
          <w:rFonts w:ascii="Times New Roman" w:eastAsia="Garamond" w:hAnsi="Times New Roman" w:cs="Times New Roman"/>
          <w:bCs/>
          <w:color w:val="0D0D0D" w:themeColor="text1" w:themeTint="F2"/>
        </w:rPr>
      </w:pPr>
    </w:p>
    <w:sectPr w:rsidR="00B5376C" w:rsidRPr="006D2764" w:rsidSect="004968EC">
      <w:type w:val="continuous"/>
      <w:pgSz w:w="12240" w:h="15840" w:code="1"/>
      <w:pgMar w:top="720" w:right="720" w:bottom="720" w:left="720" w:header="720" w:footer="720" w:gutter="0"/>
      <w:paperSrc w:first="2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A9E2" w14:textId="77777777" w:rsidR="007B7880" w:rsidRDefault="007B7880" w:rsidP="002D704D">
      <w:pPr>
        <w:spacing w:after="0" w:line="240" w:lineRule="auto"/>
      </w:pPr>
      <w:r>
        <w:separator/>
      </w:r>
    </w:p>
  </w:endnote>
  <w:endnote w:type="continuationSeparator" w:id="0">
    <w:p w14:paraId="2EB78D25" w14:textId="77777777" w:rsidR="007B7880" w:rsidRDefault="007B7880" w:rsidP="002D7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C565" w14:textId="77777777" w:rsidR="00E60884" w:rsidRDefault="00E60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41294A8" w14:paraId="7681206E" w14:textId="77777777" w:rsidTr="641294A8">
      <w:trPr>
        <w:trHeight w:val="300"/>
      </w:trPr>
      <w:tc>
        <w:tcPr>
          <w:tcW w:w="3600" w:type="dxa"/>
        </w:tcPr>
        <w:p w14:paraId="444E3581" w14:textId="5F1C3EDB" w:rsidR="641294A8" w:rsidRDefault="641294A8" w:rsidP="641294A8">
          <w:pPr>
            <w:pStyle w:val="Header"/>
            <w:ind w:left="-115"/>
          </w:pPr>
        </w:p>
      </w:tc>
      <w:tc>
        <w:tcPr>
          <w:tcW w:w="3600" w:type="dxa"/>
        </w:tcPr>
        <w:p w14:paraId="58AA2E96" w14:textId="01F5A72C" w:rsidR="641294A8" w:rsidRDefault="641294A8" w:rsidP="641294A8">
          <w:pPr>
            <w:pStyle w:val="Header"/>
            <w:jc w:val="center"/>
          </w:pPr>
        </w:p>
      </w:tc>
      <w:tc>
        <w:tcPr>
          <w:tcW w:w="3600" w:type="dxa"/>
        </w:tcPr>
        <w:p w14:paraId="1FEC1DC9" w14:textId="3E8F1BB7" w:rsidR="641294A8" w:rsidRDefault="641294A8" w:rsidP="641294A8">
          <w:pPr>
            <w:pStyle w:val="Header"/>
            <w:ind w:right="-115"/>
            <w:jc w:val="right"/>
          </w:pPr>
        </w:p>
      </w:tc>
    </w:tr>
  </w:tbl>
  <w:p w14:paraId="588AD288" w14:textId="5226BA5F" w:rsidR="009704A6" w:rsidRDefault="00970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3CD7" w14:textId="77777777" w:rsidR="00E60884" w:rsidRDefault="00E60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41294A8" w14:paraId="0DEA86E3" w14:textId="77777777" w:rsidTr="641294A8">
      <w:trPr>
        <w:trHeight w:val="300"/>
      </w:trPr>
      <w:tc>
        <w:tcPr>
          <w:tcW w:w="3600" w:type="dxa"/>
        </w:tcPr>
        <w:p w14:paraId="17E3C907" w14:textId="3F06914A" w:rsidR="641294A8" w:rsidRDefault="641294A8" w:rsidP="641294A8">
          <w:pPr>
            <w:pStyle w:val="Header"/>
            <w:ind w:left="-115"/>
          </w:pPr>
        </w:p>
      </w:tc>
      <w:tc>
        <w:tcPr>
          <w:tcW w:w="3600" w:type="dxa"/>
        </w:tcPr>
        <w:p w14:paraId="0680EB01" w14:textId="050E6875" w:rsidR="641294A8" w:rsidRDefault="641294A8" w:rsidP="641294A8">
          <w:pPr>
            <w:pStyle w:val="Header"/>
            <w:jc w:val="center"/>
          </w:pPr>
        </w:p>
      </w:tc>
      <w:tc>
        <w:tcPr>
          <w:tcW w:w="3600" w:type="dxa"/>
        </w:tcPr>
        <w:p w14:paraId="29A26895" w14:textId="13E6C4BA" w:rsidR="641294A8" w:rsidRDefault="641294A8" w:rsidP="641294A8">
          <w:pPr>
            <w:pStyle w:val="Header"/>
            <w:ind w:right="-115"/>
            <w:jc w:val="right"/>
          </w:pPr>
        </w:p>
      </w:tc>
    </w:tr>
  </w:tbl>
  <w:p w14:paraId="75C3A670" w14:textId="7F82F1A8" w:rsidR="009704A6" w:rsidRDefault="00970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E85A0" w14:textId="77777777" w:rsidR="007B7880" w:rsidRDefault="007B7880" w:rsidP="002D704D">
      <w:pPr>
        <w:spacing w:after="0" w:line="240" w:lineRule="auto"/>
      </w:pPr>
      <w:r>
        <w:separator/>
      </w:r>
    </w:p>
  </w:footnote>
  <w:footnote w:type="continuationSeparator" w:id="0">
    <w:p w14:paraId="1166E842" w14:textId="77777777" w:rsidR="007B7880" w:rsidRDefault="007B7880" w:rsidP="002D7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FF66" w14:textId="77777777" w:rsidR="00E60884" w:rsidRDefault="00E60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C75E" w14:textId="7D8BF418" w:rsidR="004120C9" w:rsidRDefault="004120C9">
    <w:pPr>
      <w:pStyle w:val="Header"/>
    </w:pPr>
  </w:p>
  <w:p w14:paraId="08222CD1" w14:textId="77777777" w:rsidR="004B7CC8" w:rsidRDefault="004B7CC8">
    <w:pPr>
      <w:pStyle w:val="Header"/>
    </w:pPr>
  </w:p>
  <w:p w14:paraId="6E60F284" w14:textId="77777777" w:rsidR="004B7CC8" w:rsidRDefault="004B7C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0369" w14:textId="77777777" w:rsidR="00E60884" w:rsidRDefault="00E60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67C0"/>
    <w:multiLevelType w:val="hybridMultilevel"/>
    <w:tmpl w:val="1B445B1C"/>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 w15:restartNumberingAfterBreak="0">
    <w:nsid w:val="158D7B5A"/>
    <w:multiLevelType w:val="hybridMultilevel"/>
    <w:tmpl w:val="FFFFFFFF"/>
    <w:lvl w:ilvl="0" w:tplc="5A527178">
      <w:start w:val="1"/>
      <w:numFmt w:val="bullet"/>
      <w:lvlText w:val="·"/>
      <w:lvlJc w:val="left"/>
      <w:pPr>
        <w:ind w:left="720" w:hanging="360"/>
      </w:pPr>
      <w:rPr>
        <w:rFonts w:ascii="Symbol" w:hAnsi="Symbol" w:hint="default"/>
      </w:rPr>
    </w:lvl>
    <w:lvl w:ilvl="1" w:tplc="6DB09AE2">
      <w:start w:val="1"/>
      <w:numFmt w:val="bullet"/>
      <w:lvlText w:val="o"/>
      <w:lvlJc w:val="left"/>
      <w:pPr>
        <w:ind w:left="1440" w:hanging="360"/>
      </w:pPr>
      <w:rPr>
        <w:rFonts w:ascii="Courier New" w:hAnsi="Courier New" w:hint="default"/>
      </w:rPr>
    </w:lvl>
    <w:lvl w:ilvl="2" w:tplc="4F143B88">
      <w:start w:val="1"/>
      <w:numFmt w:val="bullet"/>
      <w:lvlText w:val=""/>
      <w:lvlJc w:val="left"/>
      <w:pPr>
        <w:ind w:left="2160" w:hanging="360"/>
      </w:pPr>
      <w:rPr>
        <w:rFonts w:ascii="Wingdings" w:hAnsi="Wingdings" w:hint="default"/>
      </w:rPr>
    </w:lvl>
    <w:lvl w:ilvl="3" w:tplc="55BA4BDE">
      <w:start w:val="1"/>
      <w:numFmt w:val="bullet"/>
      <w:lvlText w:val=""/>
      <w:lvlJc w:val="left"/>
      <w:pPr>
        <w:ind w:left="2880" w:hanging="360"/>
      </w:pPr>
      <w:rPr>
        <w:rFonts w:ascii="Symbol" w:hAnsi="Symbol" w:hint="default"/>
      </w:rPr>
    </w:lvl>
    <w:lvl w:ilvl="4" w:tplc="1804C21C">
      <w:start w:val="1"/>
      <w:numFmt w:val="bullet"/>
      <w:lvlText w:val="o"/>
      <w:lvlJc w:val="left"/>
      <w:pPr>
        <w:ind w:left="3600" w:hanging="360"/>
      </w:pPr>
      <w:rPr>
        <w:rFonts w:ascii="Courier New" w:hAnsi="Courier New" w:hint="default"/>
      </w:rPr>
    </w:lvl>
    <w:lvl w:ilvl="5" w:tplc="46DA9D30">
      <w:start w:val="1"/>
      <w:numFmt w:val="bullet"/>
      <w:lvlText w:val=""/>
      <w:lvlJc w:val="left"/>
      <w:pPr>
        <w:ind w:left="4320" w:hanging="360"/>
      </w:pPr>
      <w:rPr>
        <w:rFonts w:ascii="Wingdings" w:hAnsi="Wingdings" w:hint="default"/>
      </w:rPr>
    </w:lvl>
    <w:lvl w:ilvl="6" w:tplc="BEEE53F6">
      <w:start w:val="1"/>
      <w:numFmt w:val="bullet"/>
      <w:lvlText w:val=""/>
      <w:lvlJc w:val="left"/>
      <w:pPr>
        <w:ind w:left="5040" w:hanging="360"/>
      </w:pPr>
      <w:rPr>
        <w:rFonts w:ascii="Symbol" w:hAnsi="Symbol" w:hint="default"/>
      </w:rPr>
    </w:lvl>
    <w:lvl w:ilvl="7" w:tplc="7EBA4C0C">
      <w:start w:val="1"/>
      <w:numFmt w:val="bullet"/>
      <w:lvlText w:val="o"/>
      <w:lvlJc w:val="left"/>
      <w:pPr>
        <w:ind w:left="5760" w:hanging="360"/>
      </w:pPr>
      <w:rPr>
        <w:rFonts w:ascii="Courier New" w:hAnsi="Courier New" w:hint="default"/>
      </w:rPr>
    </w:lvl>
    <w:lvl w:ilvl="8" w:tplc="F9A82C1C">
      <w:start w:val="1"/>
      <w:numFmt w:val="bullet"/>
      <w:lvlText w:val=""/>
      <w:lvlJc w:val="left"/>
      <w:pPr>
        <w:ind w:left="6480" w:hanging="360"/>
      </w:pPr>
      <w:rPr>
        <w:rFonts w:ascii="Wingdings" w:hAnsi="Wingdings" w:hint="default"/>
      </w:rPr>
    </w:lvl>
  </w:abstractNum>
  <w:abstractNum w:abstractNumId="2" w15:restartNumberingAfterBreak="0">
    <w:nsid w:val="3B706B30"/>
    <w:multiLevelType w:val="hybridMultilevel"/>
    <w:tmpl w:val="C42EC3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5B1737"/>
    <w:multiLevelType w:val="hybridMultilevel"/>
    <w:tmpl w:val="3A60DCA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173D35"/>
    <w:multiLevelType w:val="hybridMultilevel"/>
    <w:tmpl w:val="013EEF26"/>
    <w:lvl w:ilvl="0" w:tplc="3998E27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AE322D"/>
    <w:multiLevelType w:val="hybridMultilevel"/>
    <w:tmpl w:val="64B013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B574C3"/>
    <w:multiLevelType w:val="hybridMultilevel"/>
    <w:tmpl w:val="1B445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7736109">
    <w:abstractNumId w:val="6"/>
  </w:num>
  <w:num w:numId="2" w16cid:durableId="2106683243">
    <w:abstractNumId w:val="4"/>
  </w:num>
  <w:num w:numId="3" w16cid:durableId="13651948">
    <w:abstractNumId w:val="0"/>
  </w:num>
  <w:num w:numId="4" w16cid:durableId="1785922656">
    <w:abstractNumId w:val="1"/>
  </w:num>
  <w:num w:numId="5" w16cid:durableId="1649557550">
    <w:abstractNumId w:val="5"/>
  </w:num>
  <w:num w:numId="6" w16cid:durableId="203835044">
    <w:abstractNumId w:val="2"/>
  </w:num>
  <w:num w:numId="7" w16cid:durableId="692927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E4B"/>
    <w:rsid w:val="00001982"/>
    <w:rsid w:val="00001A9A"/>
    <w:rsid w:val="00002823"/>
    <w:rsid w:val="00002BE4"/>
    <w:rsid w:val="0000311D"/>
    <w:rsid w:val="00003488"/>
    <w:rsid w:val="0000393C"/>
    <w:rsid w:val="00005C99"/>
    <w:rsid w:val="00005CAD"/>
    <w:rsid w:val="0000673B"/>
    <w:rsid w:val="0000710E"/>
    <w:rsid w:val="00007A72"/>
    <w:rsid w:val="00007BA8"/>
    <w:rsid w:val="00007CB0"/>
    <w:rsid w:val="000101D6"/>
    <w:rsid w:val="00010F47"/>
    <w:rsid w:val="00011019"/>
    <w:rsid w:val="00011188"/>
    <w:rsid w:val="000124E4"/>
    <w:rsid w:val="000126B4"/>
    <w:rsid w:val="00012D1D"/>
    <w:rsid w:val="00012EE3"/>
    <w:rsid w:val="00014396"/>
    <w:rsid w:val="00015D30"/>
    <w:rsid w:val="00015FF1"/>
    <w:rsid w:val="000163A5"/>
    <w:rsid w:val="00017817"/>
    <w:rsid w:val="000205A8"/>
    <w:rsid w:val="00021543"/>
    <w:rsid w:val="00021701"/>
    <w:rsid w:val="00022496"/>
    <w:rsid w:val="00022D92"/>
    <w:rsid w:val="00023B77"/>
    <w:rsid w:val="00023DEE"/>
    <w:rsid w:val="00024CC6"/>
    <w:rsid w:val="000252C8"/>
    <w:rsid w:val="000265E1"/>
    <w:rsid w:val="0002756B"/>
    <w:rsid w:val="00027A84"/>
    <w:rsid w:val="00030A8E"/>
    <w:rsid w:val="0003167F"/>
    <w:rsid w:val="0003178F"/>
    <w:rsid w:val="00032625"/>
    <w:rsid w:val="000326DF"/>
    <w:rsid w:val="00033AA6"/>
    <w:rsid w:val="00035DC1"/>
    <w:rsid w:val="000362C8"/>
    <w:rsid w:val="00036C4F"/>
    <w:rsid w:val="0003764D"/>
    <w:rsid w:val="0004385A"/>
    <w:rsid w:val="00043AE1"/>
    <w:rsid w:val="00043BFF"/>
    <w:rsid w:val="00044746"/>
    <w:rsid w:val="000449AA"/>
    <w:rsid w:val="00044AFE"/>
    <w:rsid w:val="00045105"/>
    <w:rsid w:val="00045347"/>
    <w:rsid w:val="0004665D"/>
    <w:rsid w:val="000478E2"/>
    <w:rsid w:val="0005072F"/>
    <w:rsid w:val="000518E5"/>
    <w:rsid w:val="00051B40"/>
    <w:rsid w:val="00051BBD"/>
    <w:rsid w:val="000521CA"/>
    <w:rsid w:val="000526BE"/>
    <w:rsid w:val="00053881"/>
    <w:rsid w:val="00055573"/>
    <w:rsid w:val="00056454"/>
    <w:rsid w:val="0005673F"/>
    <w:rsid w:val="000572E5"/>
    <w:rsid w:val="00057657"/>
    <w:rsid w:val="0006016F"/>
    <w:rsid w:val="00060692"/>
    <w:rsid w:val="00060AB4"/>
    <w:rsid w:val="00061077"/>
    <w:rsid w:val="00061594"/>
    <w:rsid w:val="00064C06"/>
    <w:rsid w:val="00065E45"/>
    <w:rsid w:val="000663BE"/>
    <w:rsid w:val="00067BC1"/>
    <w:rsid w:val="00067E28"/>
    <w:rsid w:val="000706E3"/>
    <w:rsid w:val="00070CAA"/>
    <w:rsid w:val="000710B6"/>
    <w:rsid w:val="00071533"/>
    <w:rsid w:val="000728AD"/>
    <w:rsid w:val="0007357F"/>
    <w:rsid w:val="00073B62"/>
    <w:rsid w:val="000741E2"/>
    <w:rsid w:val="00074841"/>
    <w:rsid w:val="00075076"/>
    <w:rsid w:val="000754BC"/>
    <w:rsid w:val="00075970"/>
    <w:rsid w:val="00077ED0"/>
    <w:rsid w:val="0008129D"/>
    <w:rsid w:val="00081384"/>
    <w:rsid w:val="000814C0"/>
    <w:rsid w:val="00081E72"/>
    <w:rsid w:val="00082D75"/>
    <w:rsid w:val="00083621"/>
    <w:rsid w:val="00083C03"/>
    <w:rsid w:val="00083E2A"/>
    <w:rsid w:val="000846C6"/>
    <w:rsid w:val="00084B4E"/>
    <w:rsid w:val="000862B6"/>
    <w:rsid w:val="000875C0"/>
    <w:rsid w:val="00087BFC"/>
    <w:rsid w:val="0009057D"/>
    <w:rsid w:val="00090A39"/>
    <w:rsid w:val="00090B0D"/>
    <w:rsid w:val="00091C1B"/>
    <w:rsid w:val="000923E1"/>
    <w:rsid w:val="00092432"/>
    <w:rsid w:val="00094132"/>
    <w:rsid w:val="00094640"/>
    <w:rsid w:val="00095963"/>
    <w:rsid w:val="00096179"/>
    <w:rsid w:val="000A0320"/>
    <w:rsid w:val="000A06A5"/>
    <w:rsid w:val="000A1603"/>
    <w:rsid w:val="000A1B4F"/>
    <w:rsid w:val="000A1E9E"/>
    <w:rsid w:val="000A2C09"/>
    <w:rsid w:val="000A3167"/>
    <w:rsid w:val="000A3F08"/>
    <w:rsid w:val="000A6073"/>
    <w:rsid w:val="000A6456"/>
    <w:rsid w:val="000A7169"/>
    <w:rsid w:val="000A78AA"/>
    <w:rsid w:val="000A7D5F"/>
    <w:rsid w:val="000B1450"/>
    <w:rsid w:val="000B1F27"/>
    <w:rsid w:val="000B2730"/>
    <w:rsid w:val="000B36D8"/>
    <w:rsid w:val="000B42A1"/>
    <w:rsid w:val="000B44A9"/>
    <w:rsid w:val="000B4CD3"/>
    <w:rsid w:val="000B4D5C"/>
    <w:rsid w:val="000B568E"/>
    <w:rsid w:val="000B7340"/>
    <w:rsid w:val="000B7DDC"/>
    <w:rsid w:val="000C366B"/>
    <w:rsid w:val="000C4735"/>
    <w:rsid w:val="000C5495"/>
    <w:rsid w:val="000C5497"/>
    <w:rsid w:val="000C55BF"/>
    <w:rsid w:val="000C5861"/>
    <w:rsid w:val="000C62E5"/>
    <w:rsid w:val="000C6402"/>
    <w:rsid w:val="000C69D9"/>
    <w:rsid w:val="000D054F"/>
    <w:rsid w:val="000D09B5"/>
    <w:rsid w:val="000D22BF"/>
    <w:rsid w:val="000D3580"/>
    <w:rsid w:val="000D4431"/>
    <w:rsid w:val="000D4F39"/>
    <w:rsid w:val="000D4FE6"/>
    <w:rsid w:val="000E0855"/>
    <w:rsid w:val="000E0ACB"/>
    <w:rsid w:val="000E18EB"/>
    <w:rsid w:val="000E1F27"/>
    <w:rsid w:val="000E2E6D"/>
    <w:rsid w:val="000E398A"/>
    <w:rsid w:val="000E3D3A"/>
    <w:rsid w:val="000E4396"/>
    <w:rsid w:val="000E447C"/>
    <w:rsid w:val="000E49C6"/>
    <w:rsid w:val="000E5598"/>
    <w:rsid w:val="000E5D3E"/>
    <w:rsid w:val="000E6107"/>
    <w:rsid w:val="000E6AF1"/>
    <w:rsid w:val="000E7380"/>
    <w:rsid w:val="000E78BC"/>
    <w:rsid w:val="000E7C57"/>
    <w:rsid w:val="000F0452"/>
    <w:rsid w:val="000F0F78"/>
    <w:rsid w:val="000F35A1"/>
    <w:rsid w:val="000F37E7"/>
    <w:rsid w:val="000F3ADA"/>
    <w:rsid w:val="000F43D7"/>
    <w:rsid w:val="000F5A93"/>
    <w:rsid w:val="000F5BA1"/>
    <w:rsid w:val="000F7B2E"/>
    <w:rsid w:val="00100466"/>
    <w:rsid w:val="00100E55"/>
    <w:rsid w:val="001034B6"/>
    <w:rsid w:val="001034CD"/>
    <w:rsid w:val="00103D26"/>
    <w:rsid w:val="00104113"/>
    <w:rsid w:val="00104DB3"/>
    <w:rsid w:val="00105316"/>
    <w:rsid w:val="00105786"/>
    <w:rsid w:val="00106632"/>
    <w:rsid w:val="00107EE5"/>
    <w:rsid w:val="0011015D"/>
    <w:rsid w:val="00110EAD"/>
    <w:rsid w:val="00111296"/>
    <w:rsid w:val="001129A1"/>
    <w:rsid w:val="00113191"/>
    <w:rsid w:val="00114767"/>
    <w:rsid w:val="00117251"/>
    <w:rsid w:val="00117B38"/>
    <w:rsid w:val="00120E18"/>
    <w:rsid w:val="00121E80"/>
    <w:rsid w:val="00122C4E"/>
    <w:rsid w:val="00122F1A"/>
    <w:rsid w:val="00123A1D"/>
    <w:rsid w:val="001250E8"/>
    <w:rsid w:val="00125707"/>
    <w:rsid w:val="00125881"/>
    <w:rsid w:val="00125E7B"/>
    <w:rsid w:val="001260C3"/>
    <w:rsid w:val="00126B94"/>
    <w:rsid w:val="0012709A"/>
    <w:rsid w:val="00130C52"/>
    <w:rsid w:val="00131C74"/>
    <w:rsid w:val="00132272"/>
    <w:rsid w:val="0013292C"/>
    <w:rsid w:val="00133EC7"/>
    <w:rsid w:val="00134852"/>
    <w:rsid w:val="00135130"/>
    <w:rsid w:val="001353FB"/>
    <w:rsid w:val="00136595"/>
    <w:rsid w:val="00136D0C"/>
    <w:rsid w:val="001375B2"/>
    <w:rsid w:val="0014007A"/>
    <w:rsid w:val="00140C85"/>
    <w:rsid w:val="00140F08"/>
    <w:rsid w:val="0014121B"/>
    <w:rsid w:val="00141997"/>
    <w:rsid w:val="001425E9"/>
    <w:rsid w:val="00143185"/>
    <w:rsid w:val="00144610"/>
    <w:rsid w:val="001446AE"/>
    <w:rsid w:val="001460BA"/>
    <w:rsid w:val="00146470"/>
    <w:rsid w:val="001520EC"/>
    <w:rsid w:val="001522D5"/>
    <w:rsid w:val="001525D5"/>
    <w:rsid w:val="00160530"/>
    <w:rsid w:val="00160A9F"/>
    <w:rsid w:val="00160D4D"/>
    <w:rsid w:val="00162B59"/>
    <w:rsid w:val="00162C68"/>
    <w:rsid w:val="00163970"/>
    <w:rsid w:val="001645D6"/>
    <w:rsid w:val="00164A8B"/>
    <w:rsid w:val="00164DE6"/>
    <w:rsid w:val="00166A5E"/>
    <w:rsid w:val="00167025"/>
    <w:rsid w:val="001670E8"/>
    <w:rsid w:val="00167524"/>
    <w:rsid w:val="0017247E"/>
    <w:rsid w:val="00172814"/>
    <w:rsid w:val="00173BD7"/>
    <w:rsid w:val="00173CAB"/>
    <w:rsid w:val="001743DD"/>
    <w:rsid w:val="00177910"/>
    <w:rsid w:val="00177CB2"/>
    <w:rsid w:val="00177DCF"/>
    <w:rsid w:val="00182FD6"/>
    <w:rsid w:val="001830AB"/>
    <w:rsid w:val="001836DC"/>
    <w:rsid w:val="00184F28"/>
    <w:rsid w:val="00185E9E"/>
    <w:rsid w:val="00186CD1"/>
    <w:rsid w:val="00187BB5"/>
    <w:rsid w:val="001922D4"/>
    <w:rsid w:val="001926CF"/>
    <w:rsid w:val="00192703"/>
    <w:rsid w:val="001939DD"/>
    <w:rsid w:val="00194F6A"/>
    <w:rsid w:val="00195832"/>
    <w:rsid w:val="0019699D"/>
    <w:rsid w:val="001A0974"/>
    <w:rsid w:val="001A16EC"/>
    <w:rsid w:val="001A22E0"/>
    <w:rsid w:val="001A3A7E"/>
    <w:rsid w:val="001A3C7E"/>
    <w:rsid w:val="001A5ACB"/>
    <w:rsid w:val="001A77EB"/>
    <w:rsid w:val="001A7B58"/>
    <w:rsid w:val="001A7B9C"/>
    <w:rsid w:val="001B3432"/>
    <w:rsid w:val="001B36B0"/>
    <w:rsid w:val="001B44E7"/>
    <w:rsid w:val="001B48DE"/>
    <w:rsid w:val="001B4BC1"/>
    <w:rsid w:val="001B4C2C"/>
    <w:rsid w:val="001B5445"/>
    <w:rsid w:val="001B6897"/>
    <w:rsid w:val="001B721E"/>
    <w:rsid w:val="001B75CC"/>
    <w:rsid w:val="001B787B"/>
    <w:rsid w:val="001C168D"/>
    <w:rsid w:val="001C2892"/>
    <w:rsid w:val="001C3DBC"/>
    <w:rsid w:val="001C6265"/>
    <w:rsid w:val="001D0924"/>
    <w:rsid w:val="001D0B04"/>
    <w:rsid w:val="001D227C"/>
    <w:rsid w:val="001D303A"/>
    <w:rsid w:val="001D3BD3"/>
    <w:rsid w:val="001D4A75"/>
    <w:rsid w:val="001D5E3D"/>
    <w:rsid w:val="001D6259"/>
    <w:rsid w:val="001E017F"/>
    <w:rsid w:val="001E2AB6"/>
    <w:rsid w:val="001E2E85"/>
    <w:rsid w:val="001E4023"/>
    <w:rsid w:val="001E45CC"/>
    <w:rsid w:val="001E5101"/>
    <w:rsid w:val="001E5296"/>
    <w:rsid w:val="001E555A"/>
    <w:rsid w:val="001E59A6"/>
    <w:rsid w:val="001E7834"/>
    <w:rsid w:val="001F2BA0"/>
    <w:rsid w:val="001F52B7"/>
    <w:rsid w:val="001F5316"/>
    <w:rsid w:val="001F6D24"/>
    <w:rsid w:val="001F71EE"/>
    <w:rsid w:val="001F7C7A"/>
    <w:rsid w:val="001F7DEA"/>
    <w:rsid w:val="00200B49"/>
    <w:rsid w:val="00201743"/>
    <w:rsid w:val="00201CD2"/>
    <w:rsid w:val="00202031"/>
    <w:rsid w:val="0020386E"/>
    <w:rsid w:val="00204398"/>
    <w:rsid w:val="00207BFF"/>
    <w:rsid w:val="0021021A"/>
    <w:rsid w:val="00210A99"/>
    <w:rsid w:val="00211BDA"/>
    <w:rsid w:val="002125E7"/>
    <w:rsid w:val="002140DF"/>
    <w:rsid w:val="00214123"/>
    <w:rsid w:val="00214618"/>
    <w:rsid w:val="002147B0"/>
    <w:rsid w:val="002148C1"/>
    <w:rsid w:val="002156EA"/>
    <w:rsid w:val="00215CFD"/>
    <w:rsid w:val="00215ED1"/>
    <w:rsid w:val="00215FAD"/>
    <w:rsid w:val="002207C5"/>
    <w:rsid w:val="00222A41"/>
    <w:rsid w:val="0022487F"/>
    <w:rsid w:val="0022567F"/>
    <w:rsid w:val="002272D6"/>
    <w:rsid w:val="00231F39"/>
    <w:rsid w:val="00233D3A"/>
    <w:rsid w:val="00234D60"/>
    <w:rsid w:val="0023532E"/>
    <w:rsid w:val="00235450"/>
    <w:rsid w:val="0023646E"/>
    <w:rsid w:val="00240BB9"/>
    <w:rsid w:val="00241FDD"/>
    <w:rsid w:val="00242C5A"/>
    <w:rsid w:val="00243000"/>
    <w:rsid w:val="0024373A"/>
    <w:rsid w:val="002453DA"/>
    <w:rsid w:val="002473B5"/>
    <w:rsid w:val="00247CE5"/>
    <w:rsid w:val="00247CF6"/>
    <w:rsid w:val="00250CA4"/>
    <w:rsid w:val="002530BC"/>
    <w:rsid w:val="002530CC"/>
    <w:rsid w:val="002535A3"/>
    <w:rsid w:val="00256202"/>
    <w:rsid w:val="0025714F"/>
    <w:rsid w:val="00257E3D"/>
    <w:rsid w:val="00257F7D"/>
    <w:rsid w:val="00264E0D"/>
    <w:rsid w:val="002677EE"/>
    <w:rsid w:val="00267B98"/>
    <w:rsid w:val="00271A0D"/>
    <w:rsid w:val="00271AA9"/>
    <w:rsid w:val="00274AE5"/>
    <w:rsid w:val="00275F2D"/>
    <w:rsid w:val="00276601"/>
    <w:rsid w:val="002766CB"/>
    <w:rsid w:val="00277756"/>
    <w:rsid w:val="00277E36"/>
    <w:rsid w:val="002801EA"/>
    <w:rsid w:val="00281BF0"/>
    <w:rsid w:val="0028384E"/>
    <w:rsid w:val="002842D9"/>
    <w:rsid w:val="00284888"/>
    <w:rsid w:val="00286713"/>
    <w:rsid w:val="00290125"/>
    <w:rsid w:val="00290200"/>
    <w:rsid w:val="00290AC5"/>
    <w:rsid w:val="00292E4B"/>
    <w:rsid w:val="00293DD1"/>
    <w:rsid w:val="002966FB"/>
    <w:rsid w:val="002969C1"/>
    <w:rsid w:val="00297CAE"/>
    <w:rsid w:val="002A0085"/>
    <w:rsid w:val="002A0097"/>
    <w:rsid w:val="002A1204"/>
    <w:rsid w:val="002A1CAB"/>
    <w:rsid w:val="002A2510"/>
    <w:rsid w:val="002A4526"/>
    <w:rsid w:val="002A4EE1"/>
    <w:rsid w:val="002A6DE6"/>
    <w:rsid w:val="002B39C6"/>
    <w:rsid w:val="002B6D83"/>
    <w:rsid w:val="002B719B"/>
    <w:rsid w:val="002B7355"/>
    <w:rsid w:val="002C105C"/>
    <w:rsid w:val="002C22C7"/>
    <w:rsid w:val="002C402D"/>
    <w:rsid w:val="002C40B6"/>
    <w:rsid w:val="002C4482"/>
    <w:rsid w:val="002C7421"/>
    <w:rsid w:val="002C7DED"/>
    <w:rsid w:val="002C7E84"/>
    <w:rsid w:val="002D11AE"/>
    <w:rsid w:val="002D13CB"/>
    <w:rsid w:val="002D24F4"/>
    <w:rsid w:val="002D26A4"/>
    <w:rsid w:val="002D3333"/>
    <w:rsid w:val="002D44AD"/>
    <w:rsid w:val="002D4CBB"/>
    <w:rsid w:val="002D59AA"/>
    <w:rsid w:val="002D5B8E"/>
    <w:rsid w:val="002D678B"/>
    <w:rsid w:val="002D6A62"/>
    <w:rsid w:val="002D704D"/>
    <w:rsid w:val="002D7E58"/>
    <w:rsid w:val="002D7FDF"/>
    <w:rsid w:val="002E0CE9"/>
    <w:rsid w:val="002E15C3"/>
    <w:rsid w:val="002E2094"/>
    <w:rsid w:val="002E29EC"/>
    <w:rsid w:val="002E2CA6"/>
    <w:rsid w:val="002E32FB"/>
    <w:rsid w:val="002E358F"/>
    <w:rsid w:val="002E4E0A"/>
    <w:rsid w:val="002E5740"/>
    <w:rsid w:val="002E5C21"/>
    <w:rsid w:val="002E784F"/>
    <w:rsid w:val="002E7FB2"/>
    <w:rsid w:val="002F0CD3"/>
    <w:rsid w:val="002F109A"/>
    <w:rsid w:val="002F2228"/>
    <w:rsid w:val="002F3786"/>
    <w:rsid w:val="002F3B75"/>
    <w:rsid w:val="002F4141"/>
    <w:rsid w:val="002F5AC8"/>
    <w:rsid w:val="002F6185"/>
    <w:rsid w:val="002F6C2C"/>
    <w:rsid w:val="002F7759"/>
    <w:rsid w:val="002F7AE8"/>
    <w:rsid w:val="002F7AF0"/>
    <w:rsid w:val="00300197"/>
    <w:rsid w:val="00300396"/>
    <w:rsid w:val="0030175A"/>
    <w:rsid w:val="00302A47"/>
    <w:rsid w:val="0030333D"/>
    <w:rsid w:val="003036BD"/>
    <w:rsid w:val="003037E1"/>
    <w:rsid w:val="00304794"/>
    <w:rsid w:val="0030546E"/>
    <w:rsid w:val="00305472"/>
    <w:rsid w:val="003058E5"/>
    <w:rsid w:val="003069E0"/>
    <w:rsid w:val="0030724D"/>
    <w:rsid w:val="00310BB3"/>
    <w:rsid w:val="00311794"/>
    <w:rsid w:val="00311FF2"/>
    <w:rsid w:val="00312944"/>
    <w:rsid w:val="00314F15"/>
    <w:rsid w:val="00315E0B"/>
    <w:rsid w:val="003200A2"/>
    <w:rsid w:val="00320BC5"/>
    <w:rsid w:val="00322E71"/>
    <w:rsid w:val="00323BF6"/>
    <w:rsid w:val="003244D0"/>
    <w:rsid w:val="00324658"/>
    <w:rsid w:val="00324C76"/>
    <w:rsid w:val="0032680D"/>
    <w:rsid w:val="00330643"/>
    <w:rsid w:val="00331AEF"/>
    <w:rsid w:val="00331DC5"/>
    <w:rsid w:val="003328A8"/>
    <w:rsid w:val="00332F69"/>
    <w:rsid w:val="00332F6B"/>
    <w:rsid w:val="003337A5"/>
    <w:rsid w:val="00333CB0"/>
    <w:rsid w:val="00333D0C"/>
    <w:rsid w:val="0033491E"/>
    <w:rsid w:val="003359B2"/>
    <w:rsid w:val="00336C37"/>
    <w:rsid w:val="003374D5"/>
    <w:rsid w:val="00340905"/>
    <w:rsid w:val="003417BA"/>
    <w:rsid w:val="00341D0B"/>
    <w:rsid w:val="00341ECC"/>
    <w:rsid w:val="003437B6"/>
    <w:rsid w:val="00344124"/>
    <w:rsid w:val="003444A6"/>
    <w:rsid w:val="0034519E"/>
    <w:rsid w:val="00345F42"/>
    <w:rsid w:val="00350760"/>
    <w:rsid w:val="00350E4F"/>
    <w:rsid w:val="00351F8A"/>
    <w:rsid w:val="00352114"/>
    <w:rsid w:val="00352C28"/>
    <w:rsid w:val="003547E2"/>
    <w:rsid w:val="00356FA9"/>
    <w:rsid w:val="00357022"/>
    <w:rsid w:val="003627E3"/>
    <w:rsid w:val="00364C0B"/>
    <w:rsid w:val="00365740"/>
    <w:rsid w:val="0036604D"/>
    <w:rsid w:val="00367998"/>
    <w:rsid w:val="00370426"/>
    <w:rsid w:val="003705B3"/>
    <w:rsid w:val="0037216F"/>
    <w:rsid w:val="00373D30"/>
    <w:rsid w:val="00374551"/>
    <w:rsid w:val="0037484C"/>
    <w:rsid w:val="00374C1F"/>
    <w:rsid w:val="003760B7"/>
    <w:rsid w:val="00377108"/>
    <w:rsid w:val="00377D63"/>
    <w:rsid w:val="003809B5"/>
    <w:rsid w:val="003811EF"/>
    <w:rsid w:val="0038345E"/>
    <w:rsid w:val="00384324"/>
    <w:rsid w:val="0038452F"/>
    <w:rsid w:val="003845C4"/>
    <w:rsid w:val="0038482C"/>
    <w:rsid w:val="00385254"/>
    <w:rsid w:val="00386835"/>
    <w:rsid w:val="00386E4B"/>
    <w:rsid w:val="003871E3"/>
    <w:rsid w:val="0039125B"/>
    <w:rsid w:val="0039226E"/>
    <w:rsid w:val="003925D1"/>
    <w:rsid w:val="00392D62"/>
    <w:rsid w:val="003947ED"/>
    <w:rsid w:val="00395348"/>
    <w:rsid w:val="00395DB6"/>
    <w:rsid w:val="00396D63"/>
    <w:rsid w:val="00397DC1"/>
    <w:rsid w:val="00397FF4"/>
    <w:rsid w:val="003A016E"/>
    <w:rsid w:val="003A0191"/>
    <w:rsid w:val="003A0CA3"/>
    <w:rsid w:val="003A1B0B"/>
    <w:rsid w:val="003A1D7F"/>
    <w:rsid w:val="003A1E61"/>
    <w:rsid w:val="003A3916"/>
    <w:rsid w:val="003A3B2F"/>
    <w:rsid w:val="003A41F7"/>
    <w:rsid w:val="003A6C15"/>
    <w:rsid w:val="003A79A7"/>
    <w:rsid w:val="003A7FC4"/>
    <w:rsid w:val="003B0643"/>
    <w:rsid w:val="003B127D"/>
    <w:rsid w:val="003B15FB"/>
    <w:rsid w:val="003B3D27"/>
    <w:rsid w:val="003B433C"/>
    <w:rsid w:val="003B57B7"/>
    <w:rsid w:val="003B62EB"/>
    <w:rsid w:val="003B6A31"/>
    <w:rsid w:val="003B7292"/>
    <w:rsid w:val="003B7FC9"/>
    <w:rsid w:val="003C0711"/>
    <w:rsid w:val="003C0E26"/>
    <w:rsid w:val="003C1134"/>
    <w:rsid w:val="003C3827"/>
    <w:rsid w:val="003C382D"/>
    <w:rsid w:val="003C3E57"/>
    <w:rsid w:val="003C4203"/>
    <w:rsid w:val="003C434B"/>
    <w:rsid w:val="003C4417"/>
    <w:rsid w:val="003C504B"/>
    <w:rsid w:val="003C5073"/>
    <w:rsid w:val="003C71C3"/>
    <w:rsid w:val="003C731C"/>
    <w:rsid w:val="003D09ED"/>
    <w:rsid w:val="003D0D21"/>
    <w:rsid w:val="003D10E2"/>
    <w:rsid w:val="003D1604"/>
    <w:rsid w:val="003D243A"/>
    <w:rsid w:val="003D3541"/>
    <w:rsid w:val="003D3E15"/>
    <w:rsid w:val="003D4D76"/>
    <w:rsid w:val="003D5499"/>
    <w:rsid w:val="003D5AFA"/>
    <w:rsid w:val="003D60FB"/>
    <w:rsid w:val="003D7C43"/>
    <w:rsid w:val="003D7D2E"/>
    <w:rsid w:val="003E0D17"/>
    <w:rsid w:val="003E17E1"/>
    <w:rsid w:val="003E1B69"/>
    <w:rsid w:val="003E2809"/>
    <w:rsid w:val="003E4ACC"/>
    <w:rsid w:val="003E4EA4"/>
    <w:rsid w:val="003E631A"/>
    <w:rsid w:val="003E641A"/>
    <w:rsid w:val="003E71FB"/>
    <w:rsid w:val="003E7B85"/>
    <w:rsid w:val="003F0A5D"/>
    <w:rsid w:val="003F1246"/>
    <w:rsid w:val="003F2604"/>
    <w:rsid w:val="003F26A2"/>
    <w:rsid w:val="003F2AA4"/>
    <w:rsid w:val="003F2C15"/>
    <w:rsid w:val="003F2D9A"/>
    <w:rsid w:val="003F3144"/>
    <w:rsid w:val="003F4D0E"/>
    <w:rsid w:val="003F4FD0"/>
    <w:rsid w:val="003F57FD"/>
    <w:rsid w:val="003F592C"/>
    <w:rsid w:val="003F76F9"/>
    <w:rsid w:val="003F77BD"/>
    <w:rsid w:val="003F7A81"/>
    <w:rsid w:val="003F7C6B"/>
    <w:rsid w:val="004007C1"/>
    <w:rsid w:val="00400B5C"/>
    <w:rsid w:val="00400DF4"/>
    <w:rsid w:val="004015F5"/>
    <w:rsid w:val="00401AE6"/>
    <w:rsid w:val="00402F1A"/>
    <w:rsid w:val="004037BA"/>
    <w:rsid w:val="00403EF2"/>
    <w:rsid w:val="004051A7"/>
    <w:rsid w:val="0040620B"/>
    <w:rsid w:val="0040640E"/>
    <w:rsid w:val="0041018C"/>
    <w:rsid w:val="00410D91"/>
    <w:rsid w:val="00411636"/>
    <w:rsid w:val="00411CC5"/>
    <w:rsid w:val="004120C9"/>
    <w:rsid w:val="004127F9"/>
    <w:rsid w:val="004129B3"/>
    <w:rsid w:val="00415249"/>
    <w:rsid w:val="0041574A"/>
    <w:rsid w:val="00415B87"/>
    <w:rsid w:val="00417535"/>
    <w:rsid w:val="0042294E"/>
    <w:rsid w:val="00424B59"/>
    <w:rsid w:val="00425808"/>
    <w:rsid w:val="004263DD"/>
    <w:rsid w:val="00426A36"/>
    <w:rsid w:val="00427BE0"/>
    <w:rsid w:val="00427EEB"/>
    <w:rsid w:val="00427F2B"/>
    <w:rsid w:val="00427FF4"/>
    <w:rsid w:val="0042D67E"/>
    <w:rsid w:val="00430598"/>
    <w:rsid w:val="00433845"/>
    <w:rsid w:val="00433A48"/>
    <w:rsid w:val="00433A8A"/>
    <w:rsid w:val="00435AB4"/>
    <w:rsid w:val="00436ABD"/>
    <w:rsid w:val="004404C3"/>
    <w:rsid w:val="004410B8"/>
    <w:rsid w:val="00441C0E"/>
    <w:rsid w:val="004423DE"/>
    <w:rsid w:val="0044294C"/>
    <w:rsid w:val="00442DC2"/>
    <w:rsid w:val="0044301B"/>
    <w:rsid w:val="00445B63"/>
    <w:rsid w:val="00445DE0"/>
    <w:rsid w:val="004466CC"/>
    <w:rsid w:val="004500A9"/>
    <w:rsid w:val="00451528"/>
    <w:rsid w:val="00451DC5"/>
    <w:rsid w:val="004522D6"/>
    <w:rsid w:val="00452308"/>
    <w:rsid w:val="0045487A"/>
    <w:rsid w:val="004554CA"/>
    <w:rsid w:val="0045561C"/>
    <w:rsid w:val="00456611"/>
    <w:rsid w:val="00456D75"/>
    <w:rsid w:val="004575D9"/>
    <w:rsid w:val="00462B5A"/>
    <w:rsid w:val="00463A84"/>
    <w:rsid w:val="00464033"/>
    <w:rsid w:val="004649A9"/>
    <w:rsid w:val="00464DFF"/>
    <w:rsid w:val="00465ACF"/>
    <w:rsid w:val="00465C25"/>
    <w:rsid w:val="004668F6"/>
    <w:rsid w:val="00466950"/>
    <w:rsid w:val="00466E12"/>
    <w:rsid w:val="004672ED"/>
    <w:rsid w:val="004702D0"/>
    <w:rsid w:val="00470706"/>
    <w:rsid w:val="004708BA"/>
    <w:rsid w:val="00472877"/>
    <w:rsid w:val="00472C1B"/>
    <w:rsid w:val="004732BF"/>
    <w:rsid w:val="0047467C"/>
    <w:rsid w:val="00474A8C"/>
    <w:rsid w:val="00475789"/>
    <w:rsid w:val="00476B51"/>
    <w:rsid w:val="00480ED3"/>
    <w:rsid w:val="00481BAB"/>
    <w:rsid w:val="00482AD2"/>
    <w:rsid w:val="004830EE"/>
    <w:rsid w:val="004832BA"/>
    <w:rsid w:val="0048463F"/>
    <w:rsid w:val="00484F51"/>
    <w:rsid w:val="00485D2F"/>
    <w:rsid w:val="0048697D"/>
    <w:rsid w:val="00486B10"/>
    <w:rsid w:val="00486D2F"/>
    <w:rsid w:val="004873FE"/>
    <w:rsid w:val="004914D7"/>
    <w:rsid w:val="00492D5B"/>
    <w:rsid w:val="00492F6F"/>
    <w:rsid w:val="00494237"/>
    <w:rsid w:val="004947D8"/>
    <w:rsid w:val="00496254"/>
    <w:rsid w:val="004963CE"/>
    <w:rsid w:val="004968EC"/>
    <w:rsid w:val="00496C54"/>
    <w:rsid w:val="0049704E"/>
    <w:rsid w:val="004A3071"/>
    <w:rsid w:val="004A4327"/>
    <w:rsid w:val="004A4693"/>
    <w:rsid w:val="004A5225"/>
    <w:rsid w:val="004A5405"/>
    <w:rsid w:val="004A5E64"/>
    <w:rsid w:val="004A6D02"/>
    <w:rsid w:val="004A78C2"/>
    <w:rsid w:val="004A7A03"/>
    <w:rsid w:val="004B118D"/>
    <w:rsid w:val="004B1707"/>
    <w:rsid w:val="004B20FE"/>
    <w:rsid w:val="004B2182"/>
    <w:rsid w:val="004B2B97"/>
    <w:rsid w:val="004B2F8F"/>
    <w:rsid w:val="004B343E"/>
    <w:rsid w:val="004B4AEF"/>
    <w:rsid w:val="004B4C32"/>
    <w:rsid w:val="004B4C9C"/>
    <w:rsid w:val="004B53E8"/>
    <w:rsid w:val="004B64D1"/>
    <w:rsid w:val="004B6E69"/>
    <w:rsid w:val="004B748C"/>
    <w:rsid w:val="004B7624"/>
    <w:rsid w:val="004B7C32"/>
    <w:rsid w:val="004B7CC8"/>
    <w:rsid w:val="004C0ED0"/>
    <w:rsid w:val="004C2428"/>
    <w:rsid w:val="004C3F66"/>
    <w:rsid w:val="004C57A8"/>
    <w:rsid w:val="004C59B8"/>
    <w:rsid w:val="004C7583"/>
    <w:rsid w:val="004C7966"/>
    <w:rsid w:val="004C7E14"/>
    <w:rsid w:val="004D035F"/>
    <w:rsid w:val="004D048F"/>
    <w:rsid w:val="004D2EF4"/>
    <w:rsid w:val="004D34D7"/>
    <w:rsid w:val="004D46D0"/>
    <w:rsid w:val="004D4ECF"/>
    <w:rsid w:val="004D5366"/>
    <w:rsid w:val="004D5574"/>
    <w:rsid w:val="004D6AB6"/>
    <w:rsid w:val="004E024A"/>
    <w:rsid w:val="004E0BBB"/>
    <w:rsid w:val="004E43B3"/>
    <w:rsid w:val="004E5863"/>
    <w:rsid w:val="004E7512"/>
    <w:rsid w:val="004F1A93"/>
    <w:rsid w:val="004F2C58"/>
    <w:rsid w:val="004F58E4"/>
    <w:rsid w:val="004F61DD"/>
    <w:rsid w:val="004F6EED"/>
    <w:rsid w:val="004F7E6F"/>
    <w:rsid w:val="005007F6"/>
    <w:rsid w:val="0050451E"/>
    <w:rsid w:val="0050494F"/>
    <w:rsid w:val="00504F69"/>
    <w:rsid w:val="00505D89"/>
    <w:rsid w:val="005068DF"/>
    <w:rsid w:val="005114ED"/>
    <w:rsid w:val="00511E81"/>
    <w:rsid w:val="005122C6"/>
    <w:rsid w:val="00513112"/>
    <w:rsid w:val="005137AE"/>
    <w:rsid w:val="00514677"/>
    <w:rsid w:val="00514D16"/>
    <w:rsid w:val="00517C7A"/>
    <w:rsid w:val="00523208"/>
    <w:rsid w:val="00523594"/>
    <w:rsid w:val="00523AAA"/>
    <w:rsid w:val="00524C1B"/>
    <w:rsid w:val="00525170"/>
    <w:rsid w:val="005259AD"/>
    <w:rsid w:val="005267BA"/>
    <w:rsid w:val="005267FA"/>
    <w:rsid w:val="00526DFA"/>
    <w:rsid w:val="005300ED"/>
    <w:rsid w:val="00531F3C"/>
    <w:rsid w:val="00532480"/>
    <w:rsid w:val="005324D9"/>
    <w:rsid w:val="005331BD"/>
    <w:rsid w:val="0053480F"/>
    <w:rsid w:val="00536AF4"/>
    <w:rsid w:val="00540106"/>
    <w:rsid w:val="00540938"/>
    <w:rsid w:val="0054458A"/>
    <w:rsid w:val="00546109"/>
    <w:rsid w:val="005464F8"/>
    <w:rsid w:val="0054673E"/>
    <w:rsid w:val="00546E40"/>
    <w:rsid w:val="00550677"/>
    <w:rsid w:val="00550CA7"/>
    <w:rsid w:val="00550E66"/>
    <w:rsid w:val="00551A1F"/>
    <w:rsid w:val="005522B2"/>
    <w:rsid w:val="00553185"/>
    <w:rsid w:val="00553ACE"/>
    <w:rsid w:val="00556520"/>
    <w:rsid w:val="005619C1"/>
    <w:rsid w:val="00562A6B"/>
    <w:rsid w:val="00564E88"/>
    <w:rsid w:val="00565961"/>
    <w:rsid w:val="00565A9D"/>
    <w:rsid w:val="005668F8"/>
    <w:rsid w:val="0056797A"/>
    <w:rsid w:val="0057232E"/>
    <w:rsid w:val="00574775"/>
    <w:rsid w:val="00576E70"/>
    <w:rsid w:val="00577B5F"/>
    <w:rsid w:val="00581607"/>
    <w:rsid w:val="00583881"/>
    <w:rsid w:val="00583E30"/>
    <w:rsid w:val="005859C2"/>
    <w:rsid w:val="00585D63"/>
    <w:rsid w:val="00586543"/>
    <w:rsid w:val="0058681C"/>
    <w:rsid w:val="005879A3"/>
    <w:rsid w:val="00587DE7"/>
    <w:rsid w:val="0059031A"/>
    <w:rsid w:val="00590604"/>
    <w:rsid w:val="0059092C"/>
    <w:rsid w:val="00590AF2"/>
    <w:rsid w:val="005915D6"/>
    <w:rsid w:val="00595322"/>
    <w:rsid w:val="00595B52"/>
    <w:rsid w:val="005965AC"/>
    <w:rsid w:val="005968BE"/>
    <w:rsid w:val="005A0C5B"/>
    <w:rsid w:val="005A248C"/>
    <w:rsid w:val="005A2B18"/>
    <w:rsid w:val="005A4BDD"/>
    <w:rsid w:val="005A5C0D"/>
    <w:rsid w:val="005A5DE6"/>
    <w:rsid w:val="005A65F4"/>
    <w:rsid w:val="005B0701"/>
    <w:rsid w:val="005B0C3A"/>
    <w:rsid w:val="005B159D"/>
    <w:rsid w:val="005B2E02"/>
    <w:rsid w:val="005B36CC"/>
    <w:rsid w:val="005B40C3"/>
    <w:rsid w:val="005B4163"/>
    <w:rsid w:val="005B4AF6"/>
    <w:rsid w:val="005B4F24"/>
    <w:rsid w:val="005B57AD"/>
    <w:rsid w:val="005B57D5"/>
    <w:rsid w:val="005B7CF2"/>
    <w:rsid w:val="005C014B"/>
    <w:rsid w:val="005C2003"/>
    <w:rsid w:val="005C4217"/>
    <w:rsid w:val="005C4617"/>
    <w:rsid w:val="005C5383"/>
    <w:rsid w:val="005C6899"/>
    <w:rsid w:val="005C6C7E"/>
    <w:rsid w:val="005D073A"/>
    <w:rsid w:val="005D1839"/>
    <w:rsid w:val="005D2E45"/>
    <w:rsid w:val="005D3B74"/>
    <w:rsid w:val="005D3DB9"/>
    <w:rsid w:val="005D404D"/>
    <w:rsid w:val="005D5590"/>
    <w:rsid w:val="005D5A72"/>
    <w:rsid w:val="005D5AA1"/>
    <w:rsid w:val="005D6EDC"/>
    <w:rsid w:val="005D78C3"/>
    <w:rsid w:val="005DA243"/>
    <w:rsid w:val="005E1F92"/>
    <w:rsid w:val="005E26D0"/>
    <w:rsid w:val="005E2701"/>
    <w:rsid w:val="005E3207"/>
    <w:rsid w:val="005E5289"/>
    <w:rsid w:val="005E6329"/>
    <w:rsid w:val="005E6757"/>
    <w:rsid w:val="005F037C"/>
    <w:rsid w:val="005F172D"/>
    <w:rsid w:val="005F21BA"/>
    <w:rsid w:val="005F321F"/>
    <w:rsid w:val="005F4D44"/>
    <w:rsid w:val="005F4E62"/>
    <w:rsid w:val="005F4FE1"/>
    <w:rsid w:val="005F5D35"/>
    <w:rsid w:val="005F5ED2"/>
    <w:rsid w:val="005F5FFD"/>
    <w:rsid w:val="005F6902"/>
    <w:rsid w:val="005F7D7C"/>
    <w:rsid w:val="00600756"/>
    <w:rsid w:val="00600D63"/>
    <w:rsid w:val="00600DAA"/>
    <w:rsid w:val="006019D6"/>
    <w:rsid w:val="006022FF"/>
    <w:rsid w:val="00603069"/>
    <w:rsid w:val="00604E7A"/>
    <w:rsid w:val="006061C4"/>
    <w:rsid w:val="00606860"/>
    <w:rsid w:val="00610949"/>
    <w:rsid w:val="00610CDC"/>
    <w:rsid w:val="00612518"/>
    <w:rsid w:val="006134E2"/>
    <w:rsid w:val="0061380F"/>
    <w:rsid w:val="006143F0"/>
    <w:rsid w:val="00614F3D"/>
    <w:rsid w:val="006159D2"/>
    <w:rsid w:val="00616853"/>
    <w:rsid w:val="00617083"/>
    <w:rsid w:val="0061779D"/>
    <w:rsid w:val="00619B75"/>
    <w:rsid w:val="0062062F"/>
    <w:rsid w:val="0062097F"/>
    <w:rsid w:val="00620A6B"/>
    <w:rsid w:val="00621765"/>
    <w:rsid w:val="00621A0D"/>
    <w:rsid w:val="00621DFD"/>
    <w:rsid w:val="00625763"/>
    <w:rsid w:val="00625769"/>
    <w:rsid w:val="006266BC"/>
    <w:rsid w:val="006267F1"/>
    <w:rsid w:val="00627CDC"/>
    <w:rsid w:val="00630711"/>
    <w:rsid w:val="00632751"/>
    <w:rsid w:val="006334C5"/>
    <w:rsid w:val="00634CA9"/>
    <w:rsid w:val="00634EF3"/>
    <w:rsid w:val="00635E25"/>
    <w:rsid w:val="006369A6"/>
    <w:rsid w:val="00636E06"/>
    <w:rsid w:val="0063725E"/>
    <w:rsid w:val="00637E97"/>
    <w:rsid w:val="0064235D"/>
    <w:rsid w:val="00643463"/>
    <w:rsid w:val="006441A9"/>
    <w:rsid w:val="00644A5D"/>
    <w:rsid w:val="00647FE4"/>
    <w:rsid w:val="00650010"/>
    <w:rsid w:val="0065192B"/>
    <w:rsid w:val="00652309"/>
    <w:rsid w:val="00653670"/>
    <w:rsid w:val="006551D5"/>
    <w:rsid w:val="0065520D"/>
    <w:rsid w:val="0065561C"/>
    <w:rsid w:val="006559DE"/>
    <w:rsid w:val="00655A02"/>
    <w:rsid w:val="006604AD"/>
    <w:rsid w:val="00661383"/>
    <w:rsid w:val="00662031"/>
    <w:rsid w:val="0066344A"/>
    <w:rsid w:val="006637A3"/>
    <w:rsid w:val="00664F46"/>
    <w:rsid w:val="00665903"/>
    <w:rsid w:val="00665D63"/>
    <w:rsid w:val="00665EA3"/>
    <w:rsid w:val="00666F3D"/>
    <w:rsid w:val="0067000B"/>
    <w:rsid w:val="006700EC"/>
    <w:rsid w:val="0067189C"/>
    <w:rsid w:val="006738BD"/>
    <w:rsid w:val="00673FB8"/>
    <w:rsid w:val="006759CC"/>
    <w:rsid w:val="00675C42"/>
    <w:rsid w:val="006768BC"/>
    <w:rsid w:val="00676EBA"/>
    <w:rsid w:val="00677062"/>
    <w:rsid w:val="00680562"/>
    <w:rsid w:val="00682FBF"/>
    <w:rsid w:val="006832ED"/>
    <w:rsid w:val="006857B5"/>
    <w:rsid w:val="00686E33"/>
    <w:rsid w:val="00687E28"/>
    <w:rsid w:val="00690DB1"/>
    <w:rsid w:val="00692203"/>
    <w:rsid w:val="006922A9"/>
    <w:rsid w:val="00692AEC"/>
    <w:rsid w:val="00692EF2"/>
    <w:rsid w:val="00692FB9"/>
    <w:rsid w:val="006934B8"/>
    <w:rsid w:val="00693E01"/>
    <w:rsid w:val="00695C9C"/>
    <w:rsid w:val="00695E1D"/>
    <w:rsid w:val="00695F1F"/>
    <w:rsid w:val="0069749A"/>
    <w:rsid w:val="00697566"/>
    <w:rsid w:val="00697EE6"/>
    <w:rsid w:val="006A281C"/>
    <w:rsid w:val="006A29F3"/>
    <w:rsid w:val="006A356E"/>
    <w:rsid w:val="006A490A"/>
    <w:rsid w:val="006A6E61"/>
    <w:rsid w:val="006A78C1"/>
    <w:rsid w:val="006A7A99"/>
    <w:rsid w:val="006B029B"/>
    <w:rsid w:val="006B3703"/>
    <w:rsid w:val="006B4A84"/>
    <w:rsid w:val="006B4C47"/>
    <w:rsid w:val="006B62D4"/>
    <w:rsid w:val="006B63DB"/>
    <w:rsid w:val="006B6460"/>
    <w:rsid w:val="006B653B"/>
    <w:rsid w:val="006B70D8"/>
    <w:rsid w:val="006B722B"/>
    <w:rsid w:val="006C2BE1"/>
    <w:rsid w:val="006C32D3"/>
    <w:rsid w:val="006C3D03"/>
    <w:rsid w:val="006C597F"/>
    <w:rsid w:val="006C63F3"/>
    <w:rsid w:val="006C63F8"/>
    <w:rsid w:val="006C67CD"/>
    <w:rsid w:val="006D1491"/>
    <w:rsid w:val="006D185C"/>
    <w:rsid w:val="006D2764"/>
    <w:rsid w:val="006D2E51"/>
    <w:rsid w:val="006D30DB"/>
    <w:rsid w:val="006D311E"/>
    <w:rsid w:val="006D474D"/>
    <w:rsid w:val="006D6E93"/>
    <w:rsid w:val="006D6F30"/>
    <w:rsid w:val="006D709F"/>
    <w:rsid w:val="006D7BD9"/>
    <w:rsid w:val="006E1AB4"/>
    <w:rsid w:val="006E2920"/>
    <w:rsid w:val="006E2926"/>
    <w:rsid w:val="006E52B6"/>
    <w:rsid w:val="006E5EBE"/>
    <w:rsid w:val="006E69DB"/>
    <w:rsid w:val="006E718D"/>
    <w:rsid w:val="006E779A"/>
    <w:rsid w:val="006F03A5"/>
    <w:rsid w:val="006F0841"/>
    <w:rsid w:val="006F0E9F"/>
    <w:rsid w:val="006F11A5"/>
    <w:rsid w:val="006F1FB4"/>
    <w:rsid w:val="006F345C"/>
    <w:rsid w:val="006F44EF"/>
    <w:rsid w:val="006F48E8"/>
    <w:rsid w:val="006F4D78"/>
    <w:rsid w:val="006F5403"/>
    <w:rsid w:val="006F58F6"/>
    <w:rsid w:val="006F6C18"/>
    <w:rsid w:val="007006CC"/>
    <w:rsid w:val="00701270"/>
    <w:rsid w:val="00702F71"/>
    <w:rsid w:val="007041D8"/>
    <w:rsid w:val="00704715"/>
    <w:rsid w:val="007061C8"/>
    <w:rsid w:val="007068F7"/>
    <w:rsid w:val="00710BD6"/>
    <w:rsid w:val="0071115A"/>
    <w:rsid w:val="007114CA"/>
    <w:rsid w:val="00711B9A"/>
    <w:rsid w:val="00711CF3"/>
    <w:rsid w:val="00712DC7"/>
    <w:rsid w:val="00713144"/>
    <w:rsid w:val="007141FF"/>
    <w:rsid w:val="0071570B"/>
    <w:rsid w:val="00720E00"/>
    <w:rsid w:val="00721154"/>
    <w:rsid w:val="00721671"/>
    <w:rsid w:val="00721B30"/>
    <w:rsid w:val="0072260A"/>
    <w:rsid w:val="00722725"/>
    <w:rsid w:val="00724832"/>
    <w:rsid w:val="00724AD8"/>
    <w:rsid w:val="00725FF1"/>
    <w:rsid w:val="00730364"/>
    <w:rsid w:val="0073208A"/>
    <w:rsid w:val="00735365"/>
    <w:rsid w:val="0073692D"/>
    <w:rsid w:val="00737564"/>
    <w:rsid w:val="00737FBB"/>
    <w:rsid w:val="00740534"/>
    <w:rsid w:val="0074079D"/>
    <w:rsid w:val="007407C5"/>
    <w:rsid w:val="0074082F"/>
    <w:rsid w:val="00741062"/>
    <w:rsid w:val="007416B6"/>
    <w:rsid w:val="00742362"/>
    <w:rsid w:val="00744935"/>
    <w:rsid w:val="00744DDE"/>
    <w:rsid w:val="00744E19"/>
    <w:rsid w:val="007456EE"/>
    <w:rsid w:val="00745D10"/>
    <w:rsid w:val="00746356"/>
    <w:rsid w:val="00746D6B"/>
    <w:rsid w:val="00747C2D"/>
    <w:rsid w:val="00750533"/>
    <w:rsid w:val="00751C1C"/>
    <w:rsid w:val="0075232F"/>
    <w:rsid w:val="00752465"/>
    <w:rsid w:val="007531C1"/>
    <w:rsid w:val="007533FA"/>
    <w:rsid w:val="00753E76"/>
    <w:rsid w:val="00754040"/>
    <w:rsid w:val="00754D66"/>
    <w:rsid w:val="0075540D"/>
    <w:rsid w:val="00755F3E"/>
    <w:rsid w:val="007567BF"/>
    <w:rsid w:val="007568A2"/>
    <w:rsid w:val="00760773"/>
    <w:rsid w:val="007611BB"/>
    <w:rsid w:val="00762505"/>
    <w:rsid w:val="007633A8"/>
    <w:rsid w:val="00763F1C"/>
    <w:rsid w:val="007645E5"/>
    <w:rsid w:val="00764D10"/>
    <w:rsid w:val="00764D1D"/>
    <w:rsid w:val="00765AE2"/>
    <w:rsid w:val="00765DE8"/>
    <w:rsid w:val="0076681D"/>
    <w:rsid w:val="00767F00"/>
    <w:rsid w:val="007708A1"/>
    <w:rsid w:val="007711E6"/>
    <w:rsid w:val="0077166B"/>
    <w:rsid w:val="00771801"/>
    <w:rsid w:val="0077239E"/>
    <w:rsid w:val="007723E7"/>
    <w:rsid w:val="00772652"/>
    <w:rsid w:val="00773124"/>
    <w:rsid w:val="0077375D"/>
    <w:rsid w:val="007741EB"/>
    <w:rsid w:val="007750D2"/>
    <w:rsid w:val="0077760B"/>
    <w:rsid w:val="00777BE8"/>
    <w:rsid w:val="0078080F"/>
    <w:rsid w:val="007809AA"/>
    <w:rsid w:val="00781DC2"/>
    <w:rsid w:val="00785184"/>
    <w:rsid w:val="00785740"/>
    <w:rsid w:val="0078753C"/>
    <w:rsid w:val="00787B9F"/>
    <w:rsid w:val="00787EEB"/>
    <w:rsid w:val="007906CF"/>
    <w:rsid w:val="00792AD2"/>
    <w:rsid w:val="00792EAA"/>
    <w:rsid w:val="007938B0"/>
    <w:rsid w:val="007941D6"/>
    <w:rsid w:val="00794BEB"/>
    <w:rsid w:val="00795477"/>
    <w:rsid w:val="007955B1"/>
    <w:rsid w:val="00795E69"/>
    <w:rsid w:val="00796891"/>
    <w:rsid w:val="00796FAB"/>
    <w:rsid w:val="007A0D8C"/>
    <w:rsid w:val="007A0DA9"/>
    <w:rsid w:val="007A1490"/>
    <w:rsid w:val="007A1BED"/>
    <w:rsid w:val="007A29DD"/>
    <w:rsid w:val="007A647F"/>
    <w:rsid w:val="007A653B"/>
    <w:rsid w:val="007A691F"/>
    <w:rsid w:val="007A6C74"/>
    <w:rsid w:val="007A72EE"/>
    <w:rsid w:val="007A73F5"/>
    <w:rsid w:val="007A7D65"/>
    <w:rsid w:val="007B3A3F"/>
    <w:rsid w:val="007B3B10"/>
    <w:rsid w:val="007B4191"/>
    <w:rsid w:val="007B4377"/>
    <w:rsid w:val="007B6786"/>
    <w:rsid w:val="007B68F7"/>
    <w:rsid w:val="007B7880"/>
    <w:rsid w:val="007C033A"/>
    <w:rsid w:val="007C25EF"/>
    <w:rsid w:val="007C47E5"/>
    <w:rsid w:val="007C4DB0"/>
    <w:rsid w:val="007C5CFE"/>
    <w:rsid w:val="007C60F7"/>
    <w:rsid w:val="007D1CEC"/>
    <w:rsid w:val="007D255E"/>
    <w:rsid w:val="007D336D"/>
    <w:rsid w:val="007D39D7"/>
    <w:rsid w:val="007D3EEB"/>
    <w:rsid w:val="007D547C"/>
    <w:rsid w:val="007D5920"/>
    <w:rsid w:val="007D5AF2"/>
    <w:rsid w:val="007D62F5"/>
    <w:rsid w:val="007D7AC9"/>
    <w:rsid w:val="007E0208"/>
    <w:rsid w:val="007E0221"/>
    <w:rsid w:val="007E040A"/>
    <w:rsid w:val="007E0B96"/>
    <w:rsid w:val="007E251F"/>
    <w:rsid w:val="007E3032"/>
    <w:rsid w:val="007E3BCA"/>
    <w:rsid w:val="007E3C4E"/>
    <w:rsid w:val="007E3EBC"/>
    <w:rsid w:val="007E5BD3"/>
    <w:rsid w:val="007E6615"/>
    <w:rsid w:val="007E714E"/>
    <w:rsid w:val="007E7CAF"/>
    <w:rsid w:val="007F148A"/>
    <w:rsid w:val="007F2042"/>
    <w:rsid w:val="007F224A"/>
    <w:rsid w:val="007F242E"/>
    <w:rsid w:val="007F266E"/>
    <w:rsid w:val="007F3378"/>
    <w:rsid w:val="007F3A90"/>
    <w:rsid w:val="007F3FAE"/>
    <w:rsid w:val="007F4A5E"/>
    <w:rsid w:val="007F4B3F"/>
    <w:rsid w:val="007F6E05"/>
    <w:rsid w:val="007F7867"/>
    <w:rsid w:val="007FB60F"/>
    <w:rsid w:val="00800044"/>
    <w:rsid w:val="0080033C"/>
    <w:rsid w:val="00800CB5"/>
    <w:rsid w:val="0080123E"/>
    <w:rsid w:val="008026CE"/>
    <w:rsid w:val="00803347"/>
    <w:rsid w:val="008042D7"/>
    <w:rsid w:val="008044EB"/>
    <w:rsid w:val="0080509B"/>
    <w:rsid w:val="00806DCD"/>
    <w:rsid w:val="00807641"/>
    <w:rsid w:val="00807AB0"/>
    <w:rsid w:val="00810725"/>
    <w:rsid w:val="008116A5"/>
    <w:rsid w:val="008121C4"/>
    <w:rsid w:val="00812AAA"/>
    <w:rsid w:val="00813D11"/>
    <w:rsid w:val="00813F8D"/>
    <w:rsid w:val="00814922"/>
    <w:rsid w:val="008151D2"/>
    <w:rsid w:val="0081660A"/>
    <w:rsid w:val="00816831"/>
    <w:rsid w:val="00816ECC"/>
    <w:rsid w:val="008203A7"/>
    <w:rsid w:val="00820E3D"/>
    <w:rsid w:val="0082111C"/>
    <w:rsid w:val="00821711"/>
    <w:rsid w:val="008218CF"/>
    <w:rsid w:val="00821BB8"/>
    <w:rsid w:val="00821E8E"/>
    <w:rsid w:val="0082219B"/>
    <w:rsid w:val="008252D4"/>
    <w:rsid w:val="00827144"/>
    <w:rsid w:val="00830922"/>
    <w:rsid w:val="00830A4F"/>
    <w:rsid w:val="00830F65"/>
    <w:rsid w:val="00833FFD"/>
    <w:rsid w:val="0083413C"/>
    <w:rsid w:val="00835161"/>
    <w:rsid w:val="00835695"/>
    <w:rsid w:val="00837445"/>
    <w:rsid w:val="0083744A"/>
    <w:rsid w:val="00837BA2"/>
    <w:rsid w:val="008402E3"/>
    <w:rsid w:val="00841223"/>
    <w:rsid w:val="00841CD4"/>
    <w:rsid w:val="00843C1C"/>
    <w:rsid w:val="00845568"/>
    <w:rsid w:val="00846112"/>
    <w:rsid w:val="00846782"/>
    <w:rsid w:val="0084708A"/>
    <w:rsid w:val="00847C0B"/>
    <w:rsid w:val="008507AA"/>
    <w:rsid w:val="00850BA3"/>
    <w:rsid w:val="00851A93"/>
    <w:rsid w:val="00851BF6"/>
    <w:rsid w:val="0085244E"/>
    <w:rsid w:val="00852578"/>
    <w:rsid w:val="00853996"/>
    <w:rsid w:val="008540C4"/>
    <w:rsid w:val="008551BC"/>
    <w:rsid w:val="00857A55"/>
    <w:rsid w:val="00857F36"/>
    <w:rsid w:val="0085A914"/>
    <w:rsid w:val="00860E96"/>
    <w:rsid w:val="00861193"/>
    <w:rsid w:val="008612D0"/>
    <w:rsid w:val="00862B2E"/>
    <w:rsid w:val="00863B6C"/>
    <w:rsid w:val="00864023"/>
    <w:rsid w:val="00864966"/>
    <w:rsid w:val="0086540E"/>
    <w:rsid w:val="008661B7"/>
    <w:rsid w:val="00867BEA"/>
    <w:rsid w:val="0086AAF7"/>
    <w:rsid w:val="0087082E"/>
    <w:rsid w:val="00870FAE"/>
    <w:rsid w:val="008712BE"/>
    <w:rsid w:val="008718ED"/>
    <w:rsid w:val="00872435"/>
    <w:rsid w:val="00873104"/>
    <w:rsid w:val="00873C1E"/>
    <w:rsid w:val="00873CAE"/>
    <w:rsid w:val="00874095"/>
    <w:rsid w:val="0087474E"/>
    <w:rsid w:val="00875F9E"/>
    <w:rsid w:val="00876A96"/>
    <w:rsid w:val="00877FC5"/>
    <w:rsid w:val="0087DC44"/>
    <w:rsid w:val="00880865"/>
    <w:rsid w:val="00881D64"/>
    <w:rsid w:val="00881EE9"/>
    <w:rsid w:val="00882644"/>
    <w:rsid w:val="0088301C"/>
    <w:rsid w:val="00885253"/>
    <w:rsid w:val="00887142"/>
    <w:rsid w:val="00887616"/>
    <w:rsid w:val="00887B18"/>
    <w:rsid w:val="0088DDF0"/>
    <w:rsid w:val="00890530"/>
    <w:rsid w:val="00891D2C"/>
    <w:rsid w:val="008921C9"/>
    <w:rsid w:val="0089282C"/>
    <w:rsid w:val="00893EB0"/>
    <w:rsid w:val="00894AEE"/>
    <w:rsid w:val="008952BD"/>
    <w:rsid w:val="00895690"/>
    <w:rsid w:val="00895700"/>
    <w:rsid w:val="00897408"/>
    <w:rsid w:val="00897E42"/>
    <w:rsid w:val="008A002A"/>
    <w:rsid w:val="008A02AD"/>
    <w:rsid w:val="008A08F3"/>
    <w:rsid w:val="008A1391"/>
    <w:rsid w:val="008A1500"/>
    <w:rsid w:val="008A2236"/>
    <w:rsid w:val="008A4E69"/>
    <w:rsid w:val="008A505F"/>
    <w:rsid w:val="008A583F"/>
    <w:rsid w:val="008A61C8"/>
    <w:rsid w:val="008A78D3"/>
    <w:rsid w:val="008B093F"/>
    <w:rsid w:val="008B1225"/>
    <w:rsid w:val="008B3230"/>
    <w:rsid w:val="008B3DD0"/>
    <w:rsid w:val="008B428E"/>
    <w:rsid w:val="008B46A2"/>
    <w:rsid w:val="008B6B4C"/>
    <w:rsid w:val="008C0726"/>
    <w:rsid w:val="008C3F73"/>
    <w:rsid w:val="008C55B8"/>
    <w:rsid w:val="008C627E"/>
    <w:rsid w:val="008C6374"/>
    <w:rsid w:val="008C6C38"/>
    <w:rsid w:val="008D0406"/>
    <w:rsid w:val="008D0AF8"/>
    <w:rsid w:val="008D0AFC"/>
    <w:rsid w:val="008D11CF"/>
    <w:rsid w:val="008D3A78"/>
    <w:rsid w:val="008D4108"/>
    <w:rsid w:val="008D56C3"/>
    <w:rsid w:val="008D6B73"/>
    <w:rsid w:val="008D752A"/>
    <w:rsid w:val="008E01CB"/>
    <w:rsid w:val="008E0306"/>
    <w:rsid w:val="008E086C"/>
    <w:rsid w:val="008E0D21"/>
    <w:rsid w:val="008E275F"/>
    <w:rsid w:val="008E3409"/>
    <w:rsid w:val="008E361D"/>
    <w:rsid w:val="008E4036"/>
    <w:rsid w:val="008E458F"/>
    <w:rsid w:val="008E4EDD"/>
    <w:rsid w:val="008E4FAB"/>
    <w:rsid w:val="008E5769"/>
    <w:rsid w:val="008E7248"/>
    <w:rsid w:val="008E7D2C"/>
    <w:rsid w:val="008F0EE9"/>
    <w:rsid w:val="008F118D"/>
    <w:rsid w:val="008F27B8"/>
    <w:rsid w:val="008F3DA9"/>
    <w:rsid w:val="008F498C"/>
    <w:rsid w:val="008F4F95"/>
    <w:rsid w:val="008F662E"/>
    <w:rsid w:val="008F6D3E"/>
    <w:rsid w:val="008F7D26"/>
    <w:rsid w:val="00901D55"/>
    <w:rsid w:val="009026F2"/>
    <w:rsid w:val="00902B9D"/>
    <w:rsid w:val="00902EE0"/>
    <w:rsid w:val="00904436"/>
    <w:rsid w:val="00907342"/>
    <w:rsid w:val="00907EDE"/>
    <w:rsid w:val="009105B2"/>
    <w:rsid w:val="009122C0"/>
    <w:rsid w:val="009135DF"/>
    <w:rsid w:val="00913E55"/>
    <w:rsid w:val="0091431B"/>
    <w:rsid w:val="009143CD"/>
    <w:rsid w:val="009156E6"/>
    <w:rsid w:val="009157B5"/>
    <w:rsid w:val="009157F9"/>
    <w:rsid w:val="00915A54"/>
    <w:rsid w:val="00916156"/>
    <w:rsid w:val="00917187"/>
    <w:rsid w:val="009206AA"/>
    <w:rsid w:val="009219D6"/>
    <w:rsid w:val="00923308"/>
    <w:rsid w:val="0092363C"/>
    <w:rsid w:val="00923A3F"/>
    <w:rsid w:val="00923FC8"/>
    <w:rsid w:val="0093166F"/>
    <w:rsid w:val="009322C1"/>
    <w:rsid w:val="00934718"/>
    <w:rsid w:val="00934A45"/>
    <w:rsid w:val="00934FC4"/>
    <w:rsid w:val="00935002"/>
    <w:rsid w:val="00935AA5"/>
    <w:rsid w:val="00940F56"/>
    <w:rsid w:val="00941CE1"/>
    <w:rsid w:val="0094207E"/>
    <w:rsid w:val="00943403"/>
    <w:rsid w:val="00943A7D"/>
    <w:rsid w:val="00944368"/>
    <w:rsid w:val="00945186"/>
    <w:rsid w:val="0094649C"/>
    <w:rsid w:val="0094781D"/>
    <w:rsid w:val="00950C11"/>
    <w:rsid w:val="00951A28"/>
    <w:rsid w:val="00951BC2"/>
    <w:rsid w:val="00952067"/>
    <w:rsid w:val="00953A44"/>
    <w:rsid w:val="00953CC9"/>
    <w:rsid w:val="00954E77"/>
    <w:rsid w:val="0095576C"/>
    <w:rsid w:val="0095591B"/>
    <w:rsid w:val="00955A78"/>
    <w:rsid w:val="00956866"/>
    <w:rsid w:val="00957CB1"/>
    <w:rsid w:val="009601F4"/>
    <w:rsid w:val="009614C7"/>
    <w:rsid w:val="00963019"/>
    <w:rsid w:val="009632D5"/>
    <w:rsid w:val="00967169"/>
    <w:rsid w:val="0096734F"/>
    <w:rsid w:val="009674AF"/>
    <w:rsid w:val="0096798A"/>
    <w:rsid w:val="009704A6"/>
    <w:rsid w:val="0097109E"/>
    <w:rsid w:val="00971250"/>
    <w:rsid w:val="009718B4"/>
    <w:rsid w:val="00972408"/>
    <w:rsid w:val="0097293C"/>
    <w:rsid w:val="00972A32"/>
    <w:rsid w:val="00973214"/>
    <w:rsid w:val="00973BD4"/>
    <w:rsid w:val="00976C14"/>
    <w:rsid w:val="00976DE7"/>
    <w:rsid w:val="009777C6"/>
    <w:rsid w:val="00977B30"/>
    <w:rsid w:val="00977E1B"/>
    <w:rsid w:val="00981551"/>
    <w:rsid w:val="009819DF"/>
    <w:rsid w:val="00983737"/>
    <w:rsid w:val="00983CBF"/>
    <w:rsid w:val="00984C8B"/>
    <w:rsid w:val="0098570F"/>
    <w:rsid w:val="00986161"/>
    <w:rsid w:val="009875FB"/>
    <w:rsid w:val="00987D81"/>
    <w:rsid w:val="0099069E"/>
    <w:rsid w:val="00990B04"/>
    <w:rsid w:val="00991A38"/>
    <w:rsid w:val="0099238D"/>
    <w:rsid w:val="0099262B"/>
    <w:rsid w:val="00992CF6"/>
    <w:rsid w:val="00992E0B"/>
    <w:rsid w:val="00993D17"/>
    <w:rsid w:val="0099489E"/>
    <w:rsid w:val="009959C8"/>
    <w:rsid w:val="00996325"/>
    <w:rsid w:val="00997C74"/>
    <w:rsid w:val="009A066D"/>
    <w:rsid w:val="009A0D77"/>
    <w:rsid w:val="009A23C5"/>
    <w:rsid w:val="009A34EA"/>
    <w:rsid w:val="009A3FB2"/>
    <w:rsid w:val="009A4EB1"/>
    <w:rsid w:val="009A684C"/>
    <w:rsid w:val="009A7753"/>
    <w:rsid w:val="009B0904"/>
    <w:rsid w:val="009B171A"/>
    <w:rsid w:val="009B36A8"/>
    <w:rsid w:val="009B4D53"/>
    <w:rsid w:val="009B5202"/>
    <w:rsid w:val="009B5258"/>
    <w:rsid w:val="009B6723"/>
    <w:rsid w:val="009B7584"/>
    <w:rsid w:val="009C1808"/>
    <w:rsid w:val="009C1DF0"/>
    <w:rsid w:val="009C3C48"/>
    <w:rsid w:val="009C4C42"/>
    <w:rsid w:val="009C60D0"/>
    <w:rsid w:val="009C61F2"/>
    <w:rsid w:val="009D05AC"/>
    <w:rsid w:val="009D1818"/>
    <w:rsid w:val="009D2158"/>
    <w:rsid w:val="009D26C6"/>
    <w:rsid w:val="009D273A"/>
    <w:rsid w:val="009D3B69"/>
    <w:rsid w:val="009D3C61"/>
    <w:rsid w:val="009D3EB0"/>
    <w:rsid w:val="009D4012"/>
    <w:rsid w:val="009D53EF"/>
    <w:rsid w:val="009D681A"/>
    <w:rsid w:val="009D7ACC"/>
    <w:rsid w:val="009E2A74"/>
    <w:rsid w:val="009E402F"/>
    <w:rsid w:val="009E4B33"/>
    <w:rsid w:val="009E4DAD"/>
    <w:rsid w:val="009E5B4D"/>
    <w:rsid w:val="009E5BAA"/>
    <w:rsid w:val="009E5F92"/>
    <w:rsid w:val="009E7053"/>
    <w:rsid w:val="009E750E"/>
    <w:rsid w:val="009E7821"/>
    <w:rsid w:val="009F1F2B"/>
    <w:rsid w:val="009F3D75"/>
    <w:rsid w:val="009F6D67"/>
    <w:rsid w:val="00A00784"/>
    <w:rsid w:val="00A00F65"/>
    <w:rsid w:val="00A02769"/>
    <w:rsid w:val="00A02A2A"/>
    <w:rsid w:val="00A02DEE"/>
    <w:rsid w:val="00A034FB"/>
    <w:rsid w:val="00A03E02"/>
    <w:rsid w:val="00A03F01"/>
    <w:rsid w:val="00A04027"/>
    <w:rsid w:val="00A05AFA"/>
    <w:rsid w:val="00A106ED"/>
    <w:rsid w:val="00A114DB"/>
    <w:rsid w:val="00A11D77"/>
    <w:rsid w:val="00A12D63"/>
    <w:rsid w:val="00A15C66"/>
    <w:rsid w:val="00A15D42"/>
    <w:rsid w:val="00A15FEC"/>
    <w:rsid w:val="00A1700A"/>
    <w:rsid w:val="00A17B64"/>
    <w:rsid w:val="00A20EB2"/>
    <w:rsid w:val="00A21264"/>
    <w:rsid w:val="00A21586"/>
    <w:rsid w:val="00A21B74"/>
    <w:rsid w:val="00A228C1"/>
    <w:rsid w:val="00A23570"/>
    <w:rsid w:val="00A23D3C"/>
    <w:rsid w:val="00A25414"/>
    <w:rsid w:val="00A2625A"/>
    <w:rsid w:val="00A26E9B"/>
    <w:rsid w:val="00A27240"/>
    <w:rsid w:val="00A274F1"/>
    <w:rsid w:val="00A27B21"/>
    <w:rsid w:val="00A30490"/>
    <w:rsid w:val="00A3063F"/>
    <w:rsid w:val="00A3222A"/>
    <w:rsid w:val="00A32ABB"/>
    <w:rsid w:val="00A32F9A"/>
    <w:rsid w:val="00A34D67"/>
    <w:rsid w:val="00A35286"/>
    <w:rsid w:val="00A3761E"/>
    <w:rsid w:val="00A37A1D"/>
    <w:rsid w:val="00A37A48"/>
    <w:rsid w:val="00A40D1E"/>
    <w:rsid w:val="00A41DF5"/>
    <w:rsid w:val="00A42376"/>
    <w:rsid w:val="00A42D72"/>
    <w:rsid w:val="00A42F27"/>
    <w:rsid w:val="00A42FAE"/>
    <w:rsid w:val="00A45417"/>
    <w:rsid w:val="00A471E1"/>
    <w:rsid w:val="00A47251"/>
    <w:rsid w:val="00A50750"/>
    <w:rsid w:val="00A53706"/>
    <w:rsid w:val="00A53C37"/>
    <w:rsid w:val="00A557CB"/>
    <w:rsid w:val="00A6227F"/>
    <w:rsid w:val="00A63BAB"/>
    <w:rsid w:val="00A64A3F"/>
    <w:rsid w:val="00A6593C"/>
    <w:rsid w:val="00A66321"/>
    <w:rsid w:val="00A67457"/>
    <w:rsid w:val="00A67D3D"/>
    <w:rsid w:val="00A703C3"/>
    <w:rsid w:val="00A71886"/>
    <w:rsid w:val="00A75E26"/>
    <w:rsid w:val="00A75FFF"/>
    <w:rsid w:val="00A763AD"/>
    <w:rsid w:val="00A76DFA"/>
    <w:rsid w:val="00A7760E"/>
    <w:rsid w:val="00A80505"/>
    <w:rsid w:val="00A8088A"/>
    <w:rsid w:val="00A80C2B"/>
    <w:rsid w:val="00A85BA2"/>
    <w:rsid w:val="00A85E53"/>
    <w:rsid w:val="00A8674C"/>
    <w:rsid w:val="00A87345"/>
    <w:rsid w:val="00A87910"/>
    <w:rsid w:val="00A87A15"/>
    <w:rsid w:val="00A90703"/>
    <w:rsid w:val="00A90763"/>
    <w:rsid w:val="00A91290"/>
    <w:rsid w:val="00A9284D"/>
    <w:rsid w:val="00A943E3"/>
    <w:rsid w:val="00A95395"/>
    <w:rsid w:val="00A95F61"/>
    <w:rsid w:val="00A97FF3"/>
    <w:rsid w:val="00AA0F9C"/>
    <w:rsid w:val="00AA16B2"/>
    <w:rsid w:val="00AA2495"/>
    <w:rsid w:val="00AA388E"/>
    <w:rsid w:val="00AA3A37"/>
    <w:rsid w:val="00AA57CA"/>
    <w:rsid w:val="00AA5EF1"/>
    <w:rsid w:val="00AA7BFD"/>
    <w:rsid w:val="00AB007D"/>
    <w:rsid w:val="00AB0781"/>
    <w:rsid w:val="00AB11F0"/>
    <w:rsid w:val="00AB3243"/>
    <w:rsid w:val="00AB3549"/>
    <w:rsid w:val="00AB3BD2"/>
    <w:rsid w:val="00AB49BB"/>
    <w:rsid w:val="00AB4B63"/>
    <w:rsid w:val="00AB559A"/>
    <w:rsid w:val="00AB615B"/>
    <w:rsid w:val="00AB743A"/>
    <w:rsid w:val="00AC0D15"/>
    <w:rsid w:val="00AC1343"/>
    <w:rsid w:val="00AC146F"/>
    <w:rsid w:val="00AC1961"/>
    <w:rsid w:val="00AC22D3"/>
    <w:rsid w:val="00AC7F55"/>
    <w:rsid w:val="00AD1F2F"/>
    <w:rsid w:val="00AD25C9"/>
    <w:rsid w:val="00AD28D8"/>
    <w:rsid w:val="00AD3302"/>
    <w:rsid w:val="00AD43FD"/>
    <w:rsid w:val="00AD46B7"/>
    <w:rsid w:val="00AD55BF"/>
    <w:rsid w:val="00AD62C8"/>
    <w:rsid w:val="00AD6C3A"/>
    <w:rsid w:val="00AD7AF4"/>
    <w:rsid w:val="00AE0B21"/>
    <w:rsid w:val="00AE14D6"/>
    <w:rsid w:val="00AE1582"/>
    <w:rsid w:val="00AE16F4"/>
    <w:rsid w:val="00AE17E5"/>
    <w:rsid w:val="00AE67E1"/>
    <w:rsid w:val="00AE6EF9"/>
    <w:rsid w:val="00AEC7E2"/>
    <w:rsid w:val="00AF01DC"/>
    <w:rsid w:val="00AF0692"/>
    <w:rsid w:val="00AF2A6C"/>
    <w:rsid w:val="00AF3418"/>
    <w:rsid w:val="00AF384A"/>
    <w:rsid w:val="00AF6502"/>
    <w:rsid w:val="00AF691B"/>
    <w:rsid w:val="00AF70F5"/>
    <w:rsid w:val="00B0082D"/>
    <w:rsid w:val="00B01E48"/>
    <w:rsid w:val="00B04367"/>
    <w:rsid w:val="00B047BB"/>
    <w:rsid w:val="00B05A75"/>
    <w:rsid w:val="00B06F3D"/>
    <w:rsid w:val="00B07AA3"/>
    <w:rsid w:val="00B07F5D"/>
    <w:rsid w:val="00B12830"/>
    <w:rsid w:val="00B14AF6"/>
    <w:rsid w:val="00B16E51"/>
    <w:rsid w:val="00B17260"/>
    <w:rsid w:val="00B17D7D"/>
    <w:rsid w:val="00B2074C"/>
    <w:rsid w:val="00B20990"/>
    <w:rsid w:val="00B23EF7"/>
    <w:rsid w:val="00B24590"/>
    <w:rsid w:val="00B248DD"/>
    <w:rsid w:val="00B253D6"/>
    <w:rsid w:val="00B25EFB"/>
    <w:rsid w:val="00B26F21"/>
    <w:rsid w:val="00B300DE"/>
    <w:rsid w:val="00B31302"/>
    <w:rsid w:val="00B313A7"/>
    <w:rsid w:val="00B31B93"/>
    <w:rsid w:val="00B322FD"/>
    <w:rsid w:val="00B329DD"/>
    <w:rsid w:val="00B32A16"/>
    <w:rsid w:val="00B33004"/>
    <w:rsid w:val="00B34553"/>
    <w:rsid w:val="00B3578F"/>
    <w:rsid w:val="00B36FF0"/>
    <w:rsid w:val="00B37015"/>
    <w:rsid w:val="00B4268D"/>
    <w:rsid w:val="00B42914"/>
    <w:rsid w:val="00B43351"/>
    <w:rsid w:val="00B43ADB"/>
    <w:rsid w:val="00B4427E"/>
    <w:rsid w:val="00B448A4"/>
    <w:rsid w:val="00B44C62"/>
    <w:rsid w:val="00B45ED7"/>
    <w:rsid w:val="00B45EE7"/>
    <w:rsid w:val="00B465A8"/>
    <w:rsid w:val="00B47149"/>
    <w:rsid w:val="00B50E5A"/>
    <w:rsid w:val="00B50FDD"/>
    <w:rsid w:val="00B51A9C"/>
    <w:rsid w:val="00B51B00"/>
    <w:rsid w:val="00B51F8B"/>
    <w:rsid w:val="00B5213F"/>
    <w:rsid w:val="00B52648"/>
    <w:rsid w:val="00B528F3"/>
    <w:rsid w:val="00B52FB9"/>
    <w:rsid w:val="00B52FBD"/>
    <w:rsid w:val="00B5376C"/>
    <w:rsid w:val="00B541DA"/>
    <w:rsid w:val="00B558B5"/>
    <w:rsid w:val="00B57630"/>
    <w:rsid w:val="00B605B7"/>
    <w:rsid w:val="00B610DA"/>
    <w:rsid w:val="00B61ABC"/>
    <w:rsid w:val="00B6293B"/>
    <w:rsid w:val="00B63878"/>
    <w:rsid w:val="00B65899"/>
    <w:rsid w:val="00B66345"/>
    <w:rsid w:val="00B67C31"/>
    <w:rsid w:val="00B70922"/>
    <w:rsid w:val="00B72DA0"/>
    <w:rsid w:val="00B73946"/>
    <w:rsid w:val="00B7500B"/>
    <w:rsid w:val="00B75723"/>
    <w:rsid w:val="00B75B6A"/>
    <w:rsid w:val="00B75F8A"/>
    <w:rsid w:val="00B77C3D"/>
    <w:rsid w:val="00B827F5"/>
    <w:rsid w:val="00B8299B"/>
    <w:rsid w:val="00B83BBE"/>
    <w:rsid w:val="00B83F21"/>
    <w:rsid w:val="00B84474"/>
    <w:rsid w:val="00B85131"/>
    <w:rsid w:val="00B86489"/>
    <w:rsid w:val="00B8653E"/>
    <w:rsid w:val="00B90B60"/>
    <w:rsid w:val="00B91205"/>
    <w:rsid w:val="00B91BD1"/>
    <w:rsid w:val="00B92A44"/>
    <w:rsid w:val="00B9363B"/>
    <w:rsid w:val="00B93BEF"/>
    <w:rsid w:val="00B93C4E"/>
    <w:rsid w:val="00B9449F"/>
    <w:rsid w:val="00B94C8B"/>
    <w:rsid w:val="00B9559F"/>
    <w:rsid w:val="00B95FC6"/>
    <w:rsid w:val="00B9651F"/>
    <w:rsid w:val="00B9671E"/>
    <w:rsid w:val="00B9748B"/>
    <w:rsid w:val="00BA14D0"/>
    <w:rsid w:val="00BA1E0F"/>
    <w:rsid w:val="00BA3A7F"/>
    <w:rsid w:val="00BA3F94"/>
    <w:rsid w:val="00BA4099"/>
    <w:rsid w:val="00BA4364"/>
    <w:rsid w:val="00BA44CA"/>
    <w:rsid w:val="00BA5CA0"/>
    <w:rsid w:val="00BA6F34"/>
    <w:rsid w:val="00BB24B3"/>
    <w:rsid w:val="00BB2642"/>
    <w:rsid w:val="00BB2B6C"/>
    <w:rsid w:val="00BB50FC"/>
    <w:rsid w:val="00BB5649"/>
    <w:rsid w:val="00BB63E7"/>
    <w:rsid w:val="00BB6BD3"/>
    <w:rsid w:val="00BB70AA"/>
    <w:rsid w:val="00BB76DD"/>
    <w:rsid w:val="00BC0083"/>
    <w:rsid w:val="00BC0704"/>
    <w:rsid w:val="00BC1D5A"/>
    <w:rsid w:val="00BC3E9D"/>
    <w:rsid w:val="00BC588D"/>
    <w:rsid w:val="00BC5D67"/>
    <w:rsid w:val="00BC6141"/>
    <w:rsid w:val="00BC65DF"/>
    <w:rsid w:val="00BD0AD3"/>
    <w:rsid w:val="00BD0EF8"/>
    <w:rsid w:val="00BD1034"/>
    <w:rsid w:val="00BD1972"/>
    <w:rsid w:val="00BD1C9C"/>
    <w:rsid w:val="00BD1FC7"/>
    <w:rsid w:val="00BD2033"/>
    <w:rsid w:val="00BD2940"/>
    <w:rsid w:val="00BD3DEA"/>
    <w:rsid w:val="00BD4341"/>
    <w:rsid w:val="00BD44E5"/>
    <w:rsid w:val="00BD59D6"/>
    <w:rsid w:val="00BD5CA9"/>
    <w:rsid w:val="00BD7837"/>
    <w:rsid w:val="00BE251F"/>
    <w:rsid w:val="00BE2DA2"/>
    <w:rsid w:val="00BE64CF"/>
    <w:rsid w:val="00BE6534"/>
    <w:rsid w:val="00BE6687"/>
    <w:rsid w:val="00BE744A"/>
    <w:rsid w:val="00BE7E89"/>
    <w:rsid w:val="00BE7EC7"/>
    <w:rsid w:val="00BF011E"/>
    <w:rsid w:val="00BF0153"/>
    <w:rsid w:val="00BF04EF"/>
    <w:rsid w:val="00BF23C2"/>
    <w:rsid w:val="00BF3653"/>
    <w:rsid w:val="00BF4F63"/>
    <w:rsid w:val="00BF5199"/>
    <w:rsid w:val="00C02E25"/>
    <w:rsid w:val="00C02E84"/>
    <w:rsid w:val="00C04800"/>
    <w:rsid w:val="00C05241"/>
    <w:rsid w:val="00C067AE"/>
    <w:rsid w:val="00C0733B"/>
    <w:rsid w:val="00C103AB"/>
    <w:rsid w:val="00C10434"/>
    <w:rsid w:val="00C10774"/>
    <w:rsid w:val="00C14AC7"/>
    <w:rsid w:val="00C14B14"/>
    <w:rsid w:val="00C16DF5"/>
    <w:rsid w:val="00C17863"/>
    <w:rsid w:val="00C2017F"/>
    <w:rsid w:val="00C20975"/>
    <w:rsid w:val="00C214CF"/>
    <w:rsid w:val="00C22CAE"/>
    <w:rsid w:val="00C22F30"/>
    <w:rsid w:val="00C236E9"/>
    <w:rsid w:val="00C242E7"/>
    <w:rsid w:val="00C24358"/>
    <w:rsid w:val="00C25071"/>
    <w:rsid w:val="00C2787B"/>
    <w:rsid w:val="00C2792F"/>
    <w:rsid w:val="00C304AC"/>
    <w:rsid w:val="00C30586"/>
    <w:rsid w:val="00C30A66"/>
    <w:rsid w:val="00C30F78"/>
    <w:rsid w:val="00C30FB9"/>
    <w:rsid w:val="00C31376"/>
    <w:rsid w:val="00C3188F"/>
    <w:rsid w:val="00C32F1C"/>
    <w:rsid w:val="00C349CF"/>
    <w:rsid w:val="00C34BE7"/>
    <w:rsid w:val="00C35E3D"/>
    <w:rsid w:val="00C35ECA"/>
    <w:rsid w:val="00C3618B"/>
    <w:rsid w:val="00C3630D"/>
    <w:rsid w:val="00C365F2"/>
    <w:rsid w:val="00C36A36"/>
    <w:rsid w:val="00C36D71"/>
    <w:rsid w:val="00C40670"/>
    <w:rsid w:val="00C4214B"/>
    <w:rsid w:val="00C42B5D"/>
    <w:rsid w:val="00C42BA7"/>
    <w:rsid w:val="00C43AD7"/>
    <w:rsid w:val="00C43C98"/>
    <w:rsid w:val="00C43DE2"/>
    <w:rsid w:val="00C442DC"/>
    <w:rsid w:val="00C456DF"/>
    <w:rsid w:val="00C45B7D"/>
    <w:rsid w:val="00C45E66"/>
    <w:rsid w:val="00C47221"/>
    <w:rsid w:val="00C50EEA"/>
    <w:rsid w:val="00C51B07"/>
    <w:rsid w:val="00C51CDE"/>
    <w:rsid w:val="00C52833"/>
    <w:rsid w:val="00C53123"/>
    <w:rsid w:val="00C53A8F"/>
    <w:rsid w:val="00C53AF4"/>
    <w:rsid w:val="00C57357"/>
    <w:rsid w:val="00C5769D"/>
    <w:rsid w:val="00C60BEB"/>
    <w:rsid w:val="00C60FCA"/>
    <w:rsid w:val="00C610F3"/>
    <w:rsid w:val="00C62CA1"/>
    <w:rsid w:val="00C6442B"/>
    <w:rsid w:val="00C658EE"/>
    <w:rsid w:val="00C665FB"/>
    <w:rsid w:val="00C67142"/>
    <w:rsid w:val="00C70A7D"/>
    <w:rsid w:val="00C70ACB"/>
    <w:rsid w:val="00C70B23"/>
    <w:rsid w:val="00C72222"/>
    <w:rsid w:val="00C72A47"/>
    <w:rsid w:val="00C72F40"/>
    <w:rsid w:val="00C7458E"/>
    <w:rsid w:val="00C7470D"/>
    <w:rsid w:val="00C76068"/>
    <w:rsid w:val="00C76D98"/>
    <w:rsid w:val="00C77630"/>
    <w:rsid w:val="00C80A04"/>
    <w:rsid w:val="00C82124"/>
    <w:rsid w:val="00C82347"/>
    <w:rsid w:val="00C82B70"/>
    <w:rsid w:val="00C838E6"/>
    <w:rsid w:val="00C84AE5"/>
    <w:rsid w:val="00C84BFA"/>
    <w:rsid w:val="00C85ECA"/>
    <w:rsid w:val="00C85ED9"/>
    <w:rsid w:val="00C906DB"/>
    <w:rsid w:val="00C91394"/>
    <w:rsid w:val="00C920F1"/>
    <w:rsid w:val="00C925CF"/>
    <w:rsid w:val="00C93263"/>
    <w:rsid w:val="00C94CB5"/>
    <w:rsid w:val="00C94D38"/>
    <w:rsid w:val="00C9529A"/>
    <w:rsid w:val="00C954B7"/>
    <w:rsid w:val="00C97AF2"/>
    <w:rsid w:val="00CA0A45"/>
    <w:rsid w:val="00CA0C9B"/>
    <w:rsid w:val="00CA0E1E"/>
    <w:rsid w:val="00CA1FB7"/>
    <w:rsid w:val="00CA2070"/>
    <w:rsid w:val="00CA270F"/>
    <w:rsid w:val="00CA286F"/>
    <w:rsid w:val="00CA2E92"/>
    <w:rsid w:val="00CA33D4"/>
    <w:rsid w:val="00CA420D"/>
    <w:rsid w:val="00CA4E03"/>
    <w:rsid w:val="00CA5696"/>
    <w:rsid w:val="00CA5A14"/>
    <w:rsid w:val="00CA600A"/>
    <w:rsid w:val="00CA6AF3"/>
    <w:rsid w:val="00CB0AC1"/>
    <w:rsid w:val="00CB10A1"/>
    <w:rsid w:val="00CB1A22"/>
    <w:rsid w:val="00CB2C5C"/>
    <w:rsid w:val="00CB5DD2"/>
    <w:rsid w:val="00CB5FF0"/>
    <w:rsid w:val="00CB6682"/>
    <w:rsid w:val="00CB79E4"/>
    <w:rsid w:val="00CC047F"/>
    <w:rsid w:val="00CC093F"/>
    <w:rsid w:val="00CC0D5C"/>
    <w:rsid w:val="00CC1371"/>
    <w:rsid w:val="00CC2331"/>
    <w:rsid w:val="00CC23BD"/>
    <w:rsid w:val="00CC29B1"/>
    <w:rsid w:val="00CC4267"/>
    <w:rsid w:val="00CD08D2"/>
    <w:rsid w:val="00CD1812"/>
    <w:rsid w:val="00CD193E"/>
    <w:rsid w:val="00CD29D3"/>
    <w:rsid w:val="00CD2F7D"/>
    <w:rsid w:val="00CD44DD"/>
    <w:rsid w:val="00CD4EC7"/>
    <w:rsid w:val="00CD54ED"/>
    <w:rsid w:val="00CD6931"/>
    <w:rsid w:val="00CE0306"/>
    <w:rsid w:val="00CE1CCA"/>
    <w:rsid w:val="00CE1F88"/>
    <w:rsid w:val="00CE2413"/>
    <w:rsid w:val="00CE3DA9"/>
    <w:rsid w:val="00CE50DB"/>
    <w:rsid w:val="00CE519D"/>
    <w:rsid w:val="00CE5C40"/>
    <w:rsid w:val="00CE763B"/>
    <w:rsid w:val="00CE7675"/>
    <w:rsid w:val="00CF124D"/>
    <w:rsid w:val="00CF3328"/>
    <w:rsid w:val="00CF36B2"/>
    <w:rsid w:val="00CF4678"/>
    <w:rsid w:val="00CF46D0"/>
    <w:rsid w:val="00CF4AD7"/>
    <w:rsid w:val="00CF522B"/>
    <w:rsid w:val="00CF5FFC"/>
    <w:rsid w:val="00CF7877"/>
    <w:rsid w:val="00D00CDF"/>
    <w:rsid w:val="00D010E4"/>
    <w:rsid w:val="00D01732"/>
    <w:rsid w:val="00D023F3"/>
    <w:rsid w:val="00D0266C"/>
    <w:rsid w:val="00D02C7A"/>
    <w:rsid w:val="00D04734"/>
    <w:rsid w:val="00D055EA"/>
    <w:rsid w:val="00D0645B"/>
    <w:rsid w:val="00D07EC0"/>
    <w:rsid w:val="00D10C5B"/>
    <w:rsid w:val="00D10DF7"/>
    <w:rsid w:val="00D10F19"/>
    <w:rsid w:val="00D11416"/>
    <w:rsid w:val="00D1205A"/>
    <w:rsid w:val="00D123D3"/>
    <w:rsid w:val="00D1252A"/>
    <w:rsid w:val="00D130C7"/>
    <w:rsid w:val="00D14F6B"/>
    <w:rsid w:val="00D15590"/>
    <w:rsid w:val="00D156A1"/>
    <w:rsid w:val="00D1573B"/>
    <w:rsid w:val="00D2056F"/>
    <w:rsid w:val="00D20FA4"/>
    <w:rsid w:val="00D23818"/>
    <w:rsid w:val="00D23DAF"/>
    <w:rsid w:val="00D25FD0"/>
    <w:rsid w:val="00D2623E"/>
    <w:rsid w:val="00D264B9"/>
    <w:rsid w:val="00D2677C"/>
    <w:rsid w:val="00D320E1"/>
    <w:rsid w:val="00D3237F"/>
    <w:rsid w:val="00D32B10"/>
    <w:rsid w:val="00D335F1"/>
    <w:rsid w:val="00D336E6"/>
    <w:rsid w:val="00D33D55"/>
    <w:rsid w:val="00D349A7"/>
    <w:rsid w:val="00D34C4E"/>
    <w:rsid w:val="00D35F63"/>
    <w:rsid w:val="00D3706E"/>
    <w:rsid w:val="00D3749A"/>
    <w:rsid w:val="00D37CFE"/>
    <w:rsid w:val="00D41201"/>
    <w:rsid w:val="00D4147C"/>
    <w:rsid w:val="00D41DA7"/>
    <w:rsid w:val="00D4241D"/>
    <w:rsid w:val="00D424B9"/>
    <w:rsid w:val="00D426E4"/>
    <w:rsid w:val="00D42C53"/>
    <w:rsid w:val="00D453F0"/>
    <w:rsid w:val="00D45913"/>
    <w:rsid w:val="00D466DA"/>
    <w:rsid w:val="00D470D5"/>
    <w:rsid w:val="00D51243"/>
    <w:rsid w:val="00D5126C"/>
    <w:rsid w:val="00D52359"/>
    <w:rsid w:val="00D527F5"/>
    <w:rsid w:val="00D533E2"/>
    <w:rsid w:val="00D53837"/>
    <w:rsid w:val="00D55806"/>
    <w:rsid w:val="00D57E5E"/>
    <w:rsid w:val="00D60625"/>
    <w:rsid w:val="00D61A9A"/>
    <w:rsid w:val="00D62364"/>
    <w:rsid w:val="00D628A4"/>
    <w:rsid w:val="00D62AE7"/>
    <w:rsid w:val="00D62CCA"/>
    <w:rsid w:val="00D6437D"/>
    <w:rsid w:val="00D647FF"/>
    <w:rsid w:val="00D668B4"/>
    <w:rsid w:val="00D66C95"/>
    <w:rsid w:val="00D67CF8"/>
    <w:rsid w:val="00D71661"/>
    <w:rsid w:val="00D71EC6"/>
    <w:rsid w:val="00D73A0A"/>
    <w:rsid w:val="00D73A84"/>
    <w:rsid w:val="00D73E61"/>
    <w:rsid w:val="00D74A13"/>
    <w:rsid w:val="00D75D6F"/>
    <w:rsid w:val="00D75D99"/>
    <w:rsid w:val="00D765BA"/>
    <w:rsid w:val="00D77BAB"/>
    <w:rsid w:val="00D81258"/>
    <w:rsid w:val="00D815BD"/>
    <w:rsid w:val="00D82BD7"/>
    <w:rsid w:val="00D8685A"/>
    <w:rsid w:val="00D86B46"/>
    <w:rsid w:val="00D86F78"/>
    <w:rsid w:val="00D90B87"/>
    <w:rsid w:val="00D91F07"/>
    <w:rsid w:val="00D92044"/>
    <w:rsid w:val="00D92728"/>
    <w:rsid w:val="00D92F1D"/>
    <w:rsid w:val="00D9408F"/>
    <w:rsid w:val="00D95590"/>
    <w:rsid w:val="00D95C78"/>
    <w:rsid w:val="00D95FFA"/>
    <w:rsid w:val="00D96182"/>
    <w:rsid w:val="00D96AE8"/>
    <w:rsid w:val="00D97A55"/>
    <w:rsid w:val="00DA0FB8"/>
    <w:rsid w:val="00DA1191"/>
    <w:rsid w:val="00DA1B91"/>
    <w:rsid w:val="00DA1CD9"/>
    <w:rsid w:val="00DA2305"/>
    <w:rsid w:val="00DA2DBD"/>
    <w:rsid w:val="00DA38A4"/>
    <w:rsid w:val="00DA3C13"/>
    <w:rsid w:val="00DA4022"/>
    <w:rsid w:val="00DA5BF1"/>
    <w:rsid w:val="00DA5C77"/>
    <w:rsid w:val="00DA6108"/>
    <w:rsid w:val="00DA7D34"/>
    <w:rsid w:val="00DB03B8"/>
    <w:rsid w:val="00DB0724"/>
    <w:rsid w:val="00DB17BE"/>
    <w:rsid w:val="00DB3124"/>
    <w:rsid w:val="00DB5EDB"/>
    <w:rsid w:val="00DC0D86"/>
    <w:rsid w:val="00DC16CC"/>
    <w:rsid w:val="00DC1BCE"/>
    <w:rsid w:val="00DC1F0A"/>
    <w:rsid w:val="00DC33A6"/>
    <w:rsid w:val="00DC4842"/>
    <w:rsid w:val="00DC495D"/>
    <w:rsid w:val="00DC50B8"/>
    <w:rsid w:val="00DC550D"/>
    <w:rsid w:val="00DC5573"/>
    <w:rsid w:val="00DC64EA"/>
    <w:rsid w:val="00DC64EF"/>
    <w:rsid w:val="00DC672E"/>
    <w:rsid w:val="00DD014D"/>
    <w:rsid w:val="00DD0E52"/>
    <w:rsid w:val="00DD23A3"/>
    <w:rsid w:val="00DD3200"/>
    <w:rsid w:val="00DD3F21"/>
    <w:rsid w:val="00DD46E5"/>
    <w:rsid w:val="00DD5622"/>
    <w:rsid w:val="00DD56B7"/>
    <w:rsid w:val="00DD63C6"/>
    <w:rsid w:val="00DD7EF4"/>
    <w:rsid w:val="00DE240A"/>
    <w:rsid w:val="00DE2E43"/>
    <w:rsid w:val="00DE3B52"/>
    <w:rsid w:val="00DE613B"/>
    <w:rsid w:val="00DE7702"/>
    <w:rsid w:val="00DE7F77"/>
    <w:rsid w:val="00DF065B"/>
    <w:rsid w:val="00DF08B2"/>
    <w:rsid w:val="00DF0AD8"/>
    <w:rsid w:val="00DF0F06"/>
    <w:rsid w:val="00DF1CCF"/>
    <w:rsid w:val="00DF2A7F"/>
    <w:rsid w:val="00DF33FF"/>
    <w:rsid w:val="00DF42C2"/>
    <w:rsid w:val="00DF5B12"/>
    <w:rsid w:val="00DF6DC1"/>
    <w:rsid w:val="00DF6DF3"/>
    <w:rsid w:val="00DF7225"/>
    <w:rsid w:val="00DF7500"/>
    <w:rsid w:val="00DF7D6F"/>
    <w:rsid w:val="00E00465"/>
    <w:rsid w:val="00E00BBA"/>
    <w:rsid w:val="00E0226C"/>
    <w:rsid w:val="00E03A1A"/>
    <w:rsid w:val="00E03A75"/>
    <w:rsid w:val="00E057CE"/>
    <w:rsid w:val="00E05BFB"/>
    <w:rsid w:val="00E0652C"/>
    <w:rsid w:val="00E06BA5"/>
    <w:rsid w:val="00E11C3B"/>
    <w:rsid w:val="00E11CBB"/>
    <w:rsid w:val="00E13DE2"/>
    <w:rsid w:val="00E1561F"/>
    <w:rsid w:val="00E201D9"/>
    <w:rsid w:val="00E208AE"/>
    <w:rsid w:val="00E213B7"/>
    <w:rsid w:val="00E24A9C"/>
    <w:rsid w:val="00E254E3"/>
    <w:rsid w:val="00E26458"/>
    <w:rsid w:val="00E268FD"/>
    <w:rsid w:val="00E273F6"/>
    <w:rsid w:val="00E27E8A"/>
    <w:rsid w:val="00E30806"/>
    <w:rsid w:val="00E3152C"/>
    <w:rsid w:val="00E32744"/>
    <w:rsid w:val="00E33594"/>
    <w:rsid w:val="00E33E33"/>
    <w:rsid w:val="00E34995"/>
    <w:rsid w:val="00E34EC7"/>
    <w:rsid w:val="00E3581F"/>
    <w:rsid w:val="00E358DA"/>
    <w:rsid w:val="00E3636F"/>
    <w:rsid w:val="00E37DB6"/>
    <w:rsid w:val="00E40471"/>
    <w:rsid w:val="00E407D4"/>
    <w:rsid w:val="00E40E24"/>
    <w:rsid w:val="00E40EE2"/>
    <w:rsid w:val="00E4184C"/>
    <w:rsid w:val="00E4209D"/>
    <w:rsid w:val="00E43FEC"/>
    <w:rsid w:val="00E442A2"/>
    <w:rsid w:val="00E44A2F"/>
    <w:rsid w:val="00E45B84"/>
    <w:rsid w:val="00E46147"/>
    <w:rsid w:val="00E4627C"/>
    <w:rsid w:val="00E464C8"/>
    <w:rsid w:val="00E4674D"/>
    <w:rsid w:val="00E47A1D"/>
    <w:rsid w:val="00E50410"/>
    <w:rsid w:val="00E50879"/>
    <w:rsid w:val="00E50F99"/>
    <w:rsid w:val="00E51C7F"/>
    <w:rsid w:val="00E53181"/>
    <w:rsid w:val="00E54DCB"/>
    <w:rsid w:val="00E54E0F"/>
    <w:rsid w:val="00E54FC1"/>
    <w:rsid w:val="00E560A0"/>
    <w:rsid w:val="00E56C86"/>
    <w:rsid w:val="00E571E0"/>
    <w:rsid w:val="00E60526"/>
    <w:rsid w:val="00E60810"/>
    <w:rsid w:val="00E60884"/>
    <w:rsid w:val="00E614B3"/>
    <w:rsid w:val="00E61F4C"/>
    <w:rsid w:val="00E63D87"/>
    <w:rsid w:val="00E64010"/>
    <w:rsid w:val="00E6446F"/>
    <w:rsid w:val="00E709A5"/>
    <w:rsid w:val="00E71EF9"/>
    <w:rsid w:val="00E733A1"/>
    <w:rsid w:val="00E73E14"/>
    <w:rsid w:val="00E74080"/>
    <w:rsid w:val="00E74273"/>
    <w:rsid w:val="00E7520D"/>
    <w:rsid w:val="00E75BF9"/>
    <w:rsid w:val="00E75E4A"/>
    <w:rsid w:val="00E76D2C"/>
    <w:rsid w:val="00E8121E"/>
    <w:rsid w:val="00E81FFF"/>
    <w:rsid w:val="00E8241A"/>
    <w:rsid w:val="00E82D3F"/>
    <w:rsid w:val="00E8328F"/>
    <w:rsid w:val="00E83DD6"/>
    <w:rsid w:val="00E85CDC"/>
    <w:rsid w:val="00E86BFA"/>
    <w:rsid w:val="00E8772A"/>
    <w:rsid w:val="00E900A7"/>
    <w:rsid w:val="00E90604"/>
    <w:rsid w:val="00E916D2"/>
    <w:rsid w:val="00E9273A"/>
    <w:rsid w:val="00E934E3"/>
    <w:rsid w:val="00E9527E"/>
    <w:rsid w:val="00E9546E"/>
    <w:rsid w:val="00E956DA"/>
    <w:rsid w:val="00E95D5D"/>
    <w:rsid w:val="00E96238"/>
    <w:rsid w:val="00E969D8"/>
    <w:rsid w:val="00E96A2A"/>
    <w:rsid w:val="00E96EAF"/>
    <w:rsid w:val="00E97D4B"/>
    <w:rsid w:val="00E97D69"/>
    <w:rsid w:val="00EA0326"/>
    <w:rsid w:val="00EA03D9"/>
    <w:rsid w:val="00EA053F"/>
    <w:rsid w:val="00EA071F"/>
    <w:rsid w:val="00EA17AA"/>
    <w:rsid w:val="00EA296A"/>
    <w:rsid w:val="00EA2A87"/>
    <w:rsid w:val="00EA2FC9"/>
    <w:rsid w:val="00EA45EC"/>
    <w:rsid w:val="00EA58D4"/>
    <w:rsid w:val="00EA7754"/>
    <w:rsid w:val="00EB11FA"/>
    <w:rsid w:val="00EB12E7"/>
    <w:rsid w:val="00EB3212"/>
    <w:rsid w:val="00EB355B"/>
    <w:rsid w:val="00EB3D33"/>
    <w:rsid w:val="00EB4C99"/>
    <w:rsid w:val="00EB59C0"/>
    <w:rsid w:val="00EB5A0C"/>
    <w:rsid w:val="00EB6ACE"/>
    <w:rsid w:val="00EB6BAE"/>
    <w:rsid w:val="00EB791E"/>
    <w:rsid w:val="00EC0B03"/>
    <w:rsid w:val="00EC0E42"/>
    <w:rsid w:val="00EC3055"/>
    <w:rsid w:val="00EC5C0B"/>
    <w:rsid w:val="00EC5C1F"/>
    <w:rsid w:val="00EC6140"/>
    <w:rsid w:val="00ED0D60"/>
    <w:rsid w:val="00ED271B"/>
    <w:rsid w:val="00ED2822"/>
    <w:rsid w:val="00ED2D4C"/>
    <w:rsid w:val="00ED3AF4"/>
    <w:rsid w:val="00ED4F28"/>
    <w:rsid w:val="00ED4F3A"/>
    <w:rsid w:val="00ED5BB3"/>
    <w:rsid w:val="00ED7105"/>
    <w:rsid w:val="00ED710A"/>
    <w:rsid w:val="00ED7264"/>
    <w:rsid w:val="00EE1F8A"/>
    <w:rsid w:val="00EE2483"/>
    <w:rsid w:val="00EE335C"/>
    <w:rsid w:val="00EE3D1A"/>
    <w:rsid w:val="00EE3EDB"/>
    <w:rsid w:val="00EE71D7"/>
    <w:rsid w:val="00EF0D5D"/>
    <w:rsid w:val="00EF12F8"/>
    <w:rsid w:val="00EF31FA"/>
    <w:rsid w:val="00EF4266"/>
    <w:rsid w:val="00EF4F49"/>
    <w:rsid w:val="00F0179D"/>
    <w:rsid w:val="00F03E61"/>
    <w:rsid w:val="00F04F6C"/>
    <w:rsid w:val="00F05176"/>
    <w:rsid w:val="00F05921"/>
    <w:rsid w:val="00F06240"/>
    <w:rsid w:val="00F10252"/>
    <w:rsid w:val="00F10F64"/>
    <w:rsid w:val="00F12920"/>
    <w:rsid w:val="00F12AAD"/>
    <w:rsid w:val="00F14082"/>
    <w:rsid w:val="00F14BF0"/>
    <w:rsid w:val="00F1597F"/>
    <w:rsid w:val="00F16CBD"/>
    <w:rsid w:val="00F16D55"/>
    <w:rsid w:val="00F16FC2"/>
    <w:rsid w:val="00F17843"/>
    <w:rsid w:val="00F20B9B"/>
    <w:rsid w:val="00F20E69"/>
    <w:rsid w:val="00F235DB"/>
    <w:rsid w:val="00F241AE"/>
    <w:rsid w:val="00F24EA5"/>
    <w:rsid w:val="00F2536F"/>
    <w:rsid w:val="00F25E08"/>
    <w:rsid w:val="00F264FF"/>
    <w:rsid w:val="00F26A44"/>
    <w:rsid w:val="00F2728F"/>
    <w:rsid w:val="00F27A5F"/>
    <w:rsid w:val="00F27C0C"/>
    <w:rsid w:val="00F30319"/>
    <w:rsid w:val="00F30C0F"/>
    <w:rsid w:val="00F31A84"/>
    <w:rsid w:val="00F33388"/>
    <w:rsid w:val="00F3587E"/>
    <w:rsid w:val="00F364EA"/>
    <w:rsid w:val="00F37255"/>
    <w:rsid w:val="00F4175D"/>
    <w:rsid w:val="00F41D01"/>
    <w:rsid w:val="00F428C1"/>
    <w:rsid w:val="00F455B3"/>
    <w:rsid w:val="00F4619A"/>
    <w:rsid w:val="00F470EF"/>
    <w:rsid w:val="00F47CF1"/>
    <w:rsid w:val="00F47DE9"/>
    <w:rsid w:val="00F511EA"/>
    <w:rsid w:val="00F52BFF"/>
    <w:rsid w:val="00F57278"/>
    <w:rsid w:val="00F6146C"/>
    <w:rsid w:val="00F62F28"/>
    <w:rsid w:val="00F6403D"/>
    <w:rsid w:val="00F64126"/>
    <w:rsid w:val="00F64819"/>
    <w:rsid w:val="00F64FD4"/>
    <w:rsid w:val="00F676CA"/>
    <w:rsid w:val="00F70E1B"/>
    <w:rsid w:val="00F73B7A"/>
    <w:rsid w:val="00F74D65"/>
    <w:rsid w:val="00F75398"/>
    <w:rsid w:val="00F754AB"/>
    <w:rsid w:val="00F755F2"/>
    <w:rsid w:val="00F75E68"/>
    <w:rsid w:val="00F76207"/>
    <w:rsid w:val="00F80346"/>
    <w:rsid w:val="00F8191D"/>
    <w:rsid w:val="00F81E29"/>
    <w:rsid w:val="00F82F12"/>
    <w:rsid w:val="00F83008"/>
    <w:rsid w:val="00F86654"/>
    <w:rsid w:val="00F8672F"/>
    <w:rsid w:val="00F870AE"/>
    <w:rsid w:val="00F902A5"/>
    <w:rsid w:val="00F91638"/>
    <w:rsid w:val="00F91FAB"/>
    <w:rsid w:val="00F92559"/>
    <w:rsid w:val="00F928E4"/>
    <w:rsid w:val="00F92F83"/>
    <w:rsid w:val="00F93B33"/>
    <w:rsid w:val="00F950B9"/>
    <w:rsid w:val="00F96FF8"/>
    <w:rsid w:val="00F97B5C"/>
    <w:rsid w:val="00FA069C"/>
    <w:rsid w:val="00FA0AF8"/>
    <w:rsid w:val="00FA0BF5"/>
    <w:rsid w:val="00FA2FB1"/>
    <w:rsid w:val="00FA3B7D"/>
    <w:rsid w:val="00FA4706"/>
    <w:rsid w:val="00FA5007"/>
    <w:rsid w:val="00FA6E18"/>
    <w:rsid w:val="00FA7B0F"/>
    <w:rsid w:val="00FB103A"/>
    <w:rsid w:val="00FB156C"/>
    <w:rsid w:val="00FB1B5C"/>
    <w:rsid w:val="00FB30CB"/>
    <w:rsid w:val="00FB41FE"/>
    <w:rsid w:val="00FB4C22"/>
    <w:rsid w:val="00FB5403"/>
    <w:rsid w:val="00FB593D"/>
    <w:rsid w:val="00FC1BE7"/>
    <w:rsid w:val="00FC1C28"/>
    <w:rsid w:val="00FC329D"/>
    <w:rsid w:val="00FC3931"/>
    <w:rsid w:val="00FC46DD"/>
    <w:rsid w:val="00FC4764"/>
    <w:rsid w:val="00FC4CBC"/>
    <w:rsid w:val="00FC4CC7"/>
    <w:rsid w:val="00FC5AA4"/>
    <w:rsid w:val="00FC73F5"/>
    <w:rsid w:val="00FD0A2B"/>
    <w:rsid w:val="00FD0B49"/>
    <w:rsid w:val="00FD292F"/>
    <w:rsid w:val="00FD2CC6"/>
    <w:rsid w:val="00FD526C"/>
    <w:rsid w:val="00FD5DA3"/>
    <w:rsid w:val="00FD5F77"/>
    <w:rsid w:val="00FD7A0E"/>
    <w:rsid w:val="00FD7F0C"/>
    <w:rsid w:val="00FE04AA"/>
    <w:rsid w:val="00FE0EE1"/>
    <w:rsid w:val="00FE0F94"/>
    <w:rsid w:val="00FE10AC"/>
    <w:rsid w:val="00FE19D2"/>
    <w:rsid w:val="00FE34A8"/>
    <w:rsid w:val="00FE37A8"/>
    <w:rsid w:val="00FE407D"/>
    <w:rsid w:val="00FE57B5"/>
    <w:rsid w:val="00FF0E2B"/>
    <w:rsid w:val="00FF2CCA"/>
    <w:rsid w:val="00FF4A7B"/>
    <w:rsid w:val="00FF7407"/>
    <w:rsid w:val="00FF7879"/>
    <w:rsid w:val="014E6E71"/>
    <w:rsid w:val="015043BD"/>
    <w:rsid w:val="015614B5"/>
    <w:rsid w:val="017BCF45"/>
    <w:rsid w:val="017E1DCF"/>
    <w:rsid w:val="018F6FC4"/>
    <w:rsid w:val="019B1930"/>
    <w:rsid w:val="0236E0AF"/>
    <w:rsid w:val="024D039D"/>
    <w:rsid w:val="025F07DE"/>
    <w:rsid w:val="0295FBEC"/>
    <w:rsid w:val="02A7AA83"/>
    <w:rsid w:val="02B35F2B"/>
    <w:rsid w:val="02B52119"/>
    <w:rsid w:val="02CFFBAB"/>
    <w:rsid w:val="03036995"/>
    <w:rsid w:val="0303DC19"/>
    <w:rsid w:val="0313E133"/>
    <w:rsid w:val="0385C6CF"/>
    <w:rsid w:val="03B26254"/>
    <w:rsid w:val="03B3A319"/>
    <w:rsid w:val="03BABF23"/>
    <w:rsid w:val="03E22246"/>
    <w:rsid w:val="04242485"/>
    <w:rsid w:val="04354394"/>
    <w:rsid w:val="0466FE55"/>
    <w:rsid w:val="047E12F1"/>
    <w:rsid w:val="0481F929"/>
    <w:rsid w:val="048F0273"/>
    <w:rsid w:val="0491BFC5"/>
    <w:rsid w:val="04A5CF8A"/>
    <w:rsid w:val="04AD62F7"/>
    <w:rsid w:val="04B1AA97"/>
    <w:rsid w:val="04BCD81B"/>
    <w:rsid w:val="0534EA9F"/>
    <w:rsid w:val="05388B01"/>
    <w:rsid w:val="0555938B"/>
    <w:rsid w:val="05722B48"/>
    <w:rsid w:val="059F5DE3"/>
    <w:rsid w:val="05AC8177"/>
    <w:rsid w:val="05EF938D"/>
    <w:rsid w:val="05F31DDE"/>
    <w:rsid w:val="060D2D36"/>
    <w:rsid w:val="061A944A"/>
    <w:rsid w:val="0620B2B7"/>
    <w:rsid w:val="063409EA"/>
    <w:rsid w:val="06A93F67"/>
    <w:rsid w:val="06AA7C05"/>
    <w:rsid w:val="06C3E40C"/>
    <w:rsid w:val="06F5DEFA"/>
    <w:rsid w:val="072623E1"/>
    <w:rsid w:val="0754CE97"/>
    <w:rsid w:val="0779E2C5"/>
    <w:rsid w:val="07A0C277"/>
    <w:rsid w:val="07B5AACC"/>
    <w:rsid w:val="07BE0A05"/>
    <w:rsid w:val="07CB5934"/>
    <w:rsid w:val="07EBE8FE"/>
    <w:rsid w:val="0804F0DA"/>
    <w:rsid w:val="08163E8D"/>
    <w:rsid w:val="0889B939"/>
    <w:rsid w:val="088C5207"/>
    <w:rsid w:val="08A23EB4"/>
    <w:rsid w:val="08A2BF3F"/>
    <w:rsid w:val="08A82BC7"/>
    <w:rsid w:val="08C3F52D"/>
    <w:rsid w:val="08E9E712"/>
    <w:rsid w:val="0938958B"/>
    <w:rsid w:val="0968B52A"/>
    <w:rsid w:val="0983869F"/>
    <w:rsid w:val="09975899"/>
    <w:rsid w:val="09997B84"/>
    <w:rsid w:val="09C43069"/>
    <w:rsid w:val="09DCB711"/>
    <w:rsid w:val="0A08FACD"/>
    <w:rsid w:val="0A5879AA"/>
    <w:rsid w:val="0A64B357"/>
    <w:rsid w:val="0A90B4B7"/>
    <w:rsid w:val="0A916E3D"/>
    <w:rsid w:val="0A9E2DA7"/>
    <w:rsid w:val="0AA30112"/>
    <w:rsid w:val="0ABD041C"/>
    <w:rsid w:val="0AC9DA3D"/>
    <w:rsid w:val="0AECA5BD"/>
    <w:rsid w:val="0AF67D1A"/>
    <w:rsid w:val="0B01942D"/>
    <w:rsid w:val="0B11BB6C"/>
    <w:rsid w:val="0B18A9F6"/>
    <w:rsid w:val="0B42BECE"/>
    <w:rsid w:val="0B74E8DC"/>
    <w:rsid w:val="0B84D6B4"/>
    <w:rsid w:val="0BC15D2C"/>
    <w:rsid w:val="0BE590C6"/>
    <w:rsid w:val="0C1ACB33"/>
    <w:rsid w:val="0CA62387"/>
    <w:rsid w:val="0CB66147"/>
    <w:rsid w:val="0CBF1324"/>
    <w:rsid w:val="0CD35DB7"/>
    <w:rsid w:val="0CDB733A"/>
    <w:rsid w:val="0CE7CB02"/>
    <w:rsid w:val="0CFDDBED"/>
    <w:rsid w:val="0D103AE1"/>
    <w:rsid w:val="0D1963A2"/>
    <w:rsid w:val="0D2AEAEE"/>
    <w:rsid w:val="0D34D52B"/>
    <w:rsid w:val="0DB14AF8"/>
    <w:rsid w:val="0DBE46C3"/>
    <w:rsid w:val="0DC9EE9A"/>
    <w:rsid w:val="0DE0F66A"/>
    <w:rsid w:val="0DEC427E"/>
    <w:rsid w:val="0DFB0FC1"/>
    <w:rsid w:val="0E0EA450"/>
    <w:rsid w:val="0E1678AE"/>
    <w:rsid w:val="0E219BF6"/>
    <w:rsid w:val="0E527F10"/>
    <w:rsid w:val="0E577D59"/>
    <w:rsid w:val="0E69BE6F"/>
    <w:rsid w:val="0E7A3B56"/>
    <w:rsid w:val="0EAA2066"/>
    <w:rsid w:val="0EB1D146"/>
    <w:rsid w:val="0EE1D72C"/>
    <w:rsid w:val="0F257274"/>
    <w:rsid w:val="0F33EED0"/>
    <w:rsid w:val="0F3CB555"/>
    <w:rsid w:val="0F425526"/>
    <w:rsid w:val="0F42E293"/>
    <w:rsid w:val="0F520CAC"/>
    <w:rsid w:val="0F778477"/>
    <w:rsid w:val="0FB0B5E7"/>
    <w:rsid w:val="0FD50245"/>
    <w:rsid w:val="10026CB3"/>
    <w:rsid w:val="1003914A"/>
    <w:rsid w:val="1007B9FD"/>
    <w:rsid w:val="1013F53E"/>
    <w:rsid w:val="102E7C5D"/>
    <w:rsid w:val="10303B12"/>
    <w:rsid w:val="103347D9"/>
    <w:rsid w:val="1050F775"/>
    <w:rsid w:val="105197B4"/>
    <w:rsid w:val="1074FDCA"/>
    <w:rsid w:val="1086FC26"/>
    <w:rsid w:val="108FFB4D"/>
    <w:rsid w:val="1098E3A3"/>
    <w:rsid w:val="10AE9933"/>
    <w:rsid w:val="10C15700"/>
    <w:rsid w:val="10D0C6C7"/>
    <w:rsid w:val="110D7E37"/>
    <w:rsid w:val="112F151A"/>
    <w:rsid w:val="114543F6"/>
    <w:rsid w:val="1160381B"/>
    <w:rsid w:val="118EA289"/>
    <w:rsid w:val="11B9163C"/>
    <w:rsid w:val="11C5F41E"/>
    <w:rsid w:val="11D98448"/>
    <w:rsid w:val="11E164A9"/>
    <w:rsid w:val="11E41143"/>
    <w:rsid w:val="12051778"/>
    <w:rsid w:val="1223734B"/>
    <w:rsid w:val="12717C2A"/>
    <w:rsid w:val="12C5068C"/>
    <w:rsid w:val="12D5347C"/>
    <w:rsid w:val="12F4E567"/>
    <w:rsid w:val="130AA2E3"/>
    <w:rsid w:val="131B1760"/>
    <w:rsid w:val="1322D091"/>
    <w:rsid w:val="1322E759"/>
    <w:rsid w:val="13BD2E94"/>
    <w:rsid w:val="13C6D6C1"/>
    <w:rsid w:val="13CE2C3F"/>
    <w:rsid w:val="13E0F932"/>
    <w:rsid w:val="13E231C8"/>
    <w:rsid w:val="13FF940E"/>
    <w:rsid w:val="140582DE"/>
    <w:rsid w:val="1406E0C8"/>
    <w:rsid w:val="140EF462"/>
    <w:rsid w:val="14221AB2"/>
    <w:rsid w:val="14385F54"/>
    <w:rsid w:val="145D5FB0"/>
    <w:rsid w:val="148E164C"/>
    <w:rsid w:val="148FEB9F"/>
    <w:rsid w:val="149160F1"/>
    <w:rsid w:val="14AADBA4"/>
    <w:rsid w:val="14E2F903"/>
    <w:rsid w:val="14EC04AA"/>
    <w:rsid w:val="14F0C7DF"/>
    <w:rsid w:val="1509154D"/>
    <w:rsid w:val="150DFC78"/>
    <w:rsid w:val="1575DA38"/>
    <w:rsid w:val="1594B6E6"/>
    <w:rsid w:val="1594EB22"/>
    <w:rsid w:val="159BC70B"/>
    <w:rsid w:val="15B00E7D"/>
    <w:rsid w:val="15FC0818"/>
    <w:rsid w:val="162813A1"/>
    <w:rsid w:val="1638131E"/>
    <w:rsid w:val="1649B1B2"/>
    <w:rsid w:val="168A87E2"/>
    <w:rsid w:val="169EC458"/>
    <w:rsid w:val="16B88170"/>
    <w:rsid w:val="16C1BCEB"/>
    <w:rsid w:val="16D44E61"/>
    <w:rsid w:val="16D473F3"/>
    <w:rsid w:val="16EDFBD0"/>
    <w:rsid w:val="16FE6360"/>
    <w:rsid w:val="1704CDE0"/>
    <w:rsid w:val="1749555D"/>
    <w:rsid w:val="175505CD"/>
    <w:rsid w:val="175CDB20"/>
    <w:rsid w:val="1783AD76"/>
    <w:rsid w:val="17D5397C"/>
    <w:rsid w:val="180494F4"/>
    <w:rsid w:val="182E930F"/>
    <w:rsid w:val="1844EE4B"/>
    <w:rsid w:val="184A06A2"/>
    <w:rsid w:val="1851A869"/>
    <w:rsid w:val="186D12A8"/>
    <w:rsid w:val="186ECBB9"/>
    <w:rsid w:val="187AEF1E"/>
    <w:rsid w:val="18DB034E"/>
    <w:rsid w:val="18F8E19C"/>
    <w:rsid w:val="1928D842"/>
    <w:rsid w:val="19575570"/>
    <w:rsid w:val="19A13989"/>
    <w:rsid w:val="19AC164B"/>
    <w:rsid w:val="19C2EC6D"/>
    <w:rsid w:val="19F5AF66"/>
    <w:rsid w:val="1A1733CF"/>
    <w:rsid w:val="1A20FB64"/>
    <w:rsid w:val="1A214E47"/>
    <w:rsid w:val="1A2E59AE"/>
    <w:rsid w:val="1A35B2FB"/>
    <w:rsid w:val="1A3B6522"/>
    <w:rsid w:val="1A5BF759"/>
    <w:rsid w:val="1AB0B274"/>
    <w:rsid w:val="1AC0CCF2"/>
    <w:rsid w:val="1AD8E03A"/>
    <w:rsid w:val="1AE15B9C"/>
    <w:rsid w:val="1AF99C18"/>
    <w:rsid w:val="1B002B44"/>
    <w:rsid w:val="1B01D8B0"/>
    <w:rsid w:val="1B0437A8"/>
    <w:rsid w:val="1B0602D1"/>
    <w:rsid w:val="1B077263"/>
    <w:rsid w:val="1B1277F7"/>
    <w:rsid w:val="1B3F9B3A"/>
    <w:rsid w:val="1B4E907C"/>
    <w:rsid w:val="1B5045C5"/>
    <w:rsid w:val="1B90CB39"/>
    <w:rsid w:val="1B92C72C"/>
    <w:rsid w:val="1B994C7A"/>
    <w:rsid w:val="1B9C075D"/>
    <w:rsid w:val="1BAD0299"/>
    <w:rsid w:val="1BCFCB79"/>
    <w:rsid w:val="1C2FF4F5"/>
    <w:rsid w:val="1C3BACD2"/>
    <w:rsid w:val="1C41D3DE"/>
    <w:rsid w:val="1C4969CF"/>
    <w:rsid w:val="1C4C836D"/>
    <w:rsid w:val="1C532E68"/>
    <w:rsid w:val="1C596F9E"/>
    <w:rsid w:val="1C6A80AA"/>
    <w:rsid w:val="1C7813FA"/>
    <w:rsid w:val="1C7D848F"/>
    <w:rsid w:val="1CF22D02"/>
    <w:rsid w:val="1D029771"/>
    <w:rsid w:val="1D04B4E3"/>
    <w:rsid w:val="1D8F86E8"/>
    <w:rsid w:val="1D989AF5"/>
    <w:rsid w:val="1D98BC3B"/>
    <w:rsid w:val="1D9DAA65"/>
    <w:rsid w:val="1DBDC3F6"/>
    <w:rsid w:val="1E459DA3"/>
    <w:rsid w:val="1E728FD5"/>
    <w:rsid w:val="1E8DC96A"/>
    <w:rsid w:val="1EB7B616"/>
    <w:rsid w:val="1EB91DEA"/>
    <w:rsid w:val="1EBCF760"/>
    <w:rsid w:val="1EC3BB23"/>
    <w:rsid w:val="1ED73418"/>
    <w:rsid w:val="1F0EAF9A"/>
    <w:rsid w:val="1F379C23"/>
    <w:rsid w:val="1F3A76CD"/>
    <w:rsid w:val="1F5D533D"/>
    <w:rsid w:val="1F65FF57"/>
    <w:rsid w:val="1F7B1315"/>
    <w:rsid w:val="1F84F6BE"/>
    <w:rsid w:val="1F8CDF07"/>
    <w:rsid w:val="1FA05619"/>
    <w:rsid w:val="1FA6CFF8"/>
    <w:rsid w:val="1FB93DEC"/>
    <w:rsid w:val="1FFBB0C4"/>
    <w:rsid w:val="200AA8FF"/>
    <w:rsid w:val="2010DA19"/>
    <w:rsid w:val="20336D68"/>
    <w:rsid w:val="20359D8A"/>
    <w:rsid w:val="2040C1FD"/>
    <w:rsid w:val="204DECA1"/>
    <w:rsid w:val="207257E8"/>
    <w:rsid w:val="2082284C"/>
    <w:rsid w:val="20CADEDC"/>
    <w:rsid w:val="20DD5146"/>
    <w:rsid w:val="20FBD483"/>
    <w:rsid w:val="211600E2"/>
    <w:rsid w:val="211F2DC0"/>
    <w:rsid w:val="2144EB97"/>
    <w:rsid w:val="2150DA62"/>
    <w:rsid w:val="217679DA"/>
    <w:rsid w:val="2199A547"/>
    <w:rsid w:val="21B1939F"/>
    <w:rsid w:val="21EC2B85"/>
    <w:rsid w:val="225FA933"/>
    <w:rsid w:val="226B6245"/>
    <w:rsid w:val="227BBCBB"/>
    <w:rsid w:val="228E1C46"/>
    <w:rsid w:val="22A5FFC2"/>
    <w:rsid w:val="22D2F495"/>
    <w:rsid w:val="22DC1B4A"/>
    <w:rsid w:val="22EC596F"/>
    <w:rsid w:val="22FFD363"/>
    <w:rsid w:val="2300003B"/>
    <w:rsid w:val="2351BC2A"/>
    <w:rsid w:val="23681395"/>
    <w:rsid w:val="23924DF3"/>
    <w:rsid w:val="23A477BC"/>
    <w:rsid w:val="23C3CF52"/>
    <w:rsid w:val="24033A0E"/>
    <w:rsid w:val="24115C7B"/>
    <w:rsid w:val="2412B5E2"/>
    <w:rsid w:val="2418E756"/>
    <w:rsid w:val="241BC05A"/>
    <w:rsid w:val="2484F0B5"/>
    <w:rsid w:val="24AE53B9"/>
    <w:rsid w:val="24CCE7B3"/>
    <w:rsid w:val="24D7F589"/>
    <w:rsid w:val="2517D42A"/>
    <w:rsid w:val="2543EEDA"/>
    <w:rsid w:val="25473483"/>
    <w:rsid w:val="257F25A4"/>
    <w:rsid w:val="25848A51"/>
    <w:rsid w:val="258E8E67"/>
    <w:rsid w:val="25A2B128"/>
    <w:rsid w:val="25B8055C"/>
    <w:rsid w:val="25BD4EDD"/>
    <w:rsid w:val="25C2B8F7"/>
    <w:rsid w:val="25CEEE3F"/>
    <w:rsid w:val="25D96A45"/>
    <w:rsid w:val="2602944E"/>
    <w:rsid w:val="2602EC87"/>
    <w:rsid w:val="2622BBBD"/>
    <w:rsid w:val="266EC030"/>
    <w:rsid w:val="269DB1F9"/>
    <w:rsid w:val="26BE721F"/>
    <w:rsid w:val="271C6797"/>
    <w:rsid w:val="272BF4A6"/>
    <w:rsid w:val="273291B8"/>
    <w:rsid w:val="27621044"/>
    <w:rsid w:val="2769801D"/>
    <w:rsid w:val="27764834"/>
    <w:rsid w:val="278244C2"/>
    <w:rsid w:val="27841FA5"/>
    <w:rsid w:val="2785CD27"/>
    <w:rsid w:val="27DA02B6"/>
    <w:rsid w:val="281AEC32"/>
    <w:rsid w:val="2826B344"/>
    <w:rsid w:val="2868816C"/>
    <w:rsid w:val="286EFEC7"/>
    <w:rsid w:val="2880A814"/>
    <w:rsid w:val="28BA1D15"/>
    <w:rsid w:val="28EDCCA1"/>
    <w:rsid w:val="28F05A9C"/>
    <w:rsid w:val="28FC0659"/>
    <w:rsid w:val="29293811"/>
    <w:rsid w:val="2961B8BA"/>
    <w:rsid w:val="2989AD05"/>
    <w:rsid w:val="29A63FD5"/>
    <w:rsid w:val="29AD6C0D"/>
    <w:rsid w:val="29E25EC5"/>
    <w:rsid w:val="29F89BBD"/>
    <w:rsid w:val="2A3A647B"/>
    <w:rsid w:val="2A3EBA38"/>
    <w:rsid w:val="2A41A3FA"/>
    <w:rsid w:val="2A5943AC"/>
    <w:rsid w:val="2A5AABC0"/>
    <w:rsid w:val="2A5FC7A7"/>
    <w:rsid w:val="2A7B3F67"/>
    <w:rsid w:val="2A8014D3"/>
    <w:rsid w:val="2A98D448"/>
    <w:rsid w:val="2AB1A926"/>
    <w:rsid w:val="2AE5F11C"/>
    <w:rsid w:val="2AF11597"/>
    <w:rsid w:val="2AFDC3F2"/>
    <w:rsid w:val="2B06DEC1"/>
    <w:rsid w:val="2B07D885"/>
    <w:rsid w:val="2B5342B6"/>
    <w:rsid w:val="2B57D0C9"/>
    <w:rsid w:val="2B695981"/>
    <w:rsid w:val="2BC96263"/>
    <w:rsid w:val="2BE4E062"/>
    <w:rsid w:val="2BE84773"/>
    <w:rsid w:val="2C2F50EA"/>
    <w:rsid w:val="2C43C30F"/>
    <w:rsid w:val="2C4F4E61"/>
    <w:rsid w:val="2C624060"/>
    <w:rsid w:val="2C95B730"/>
    <w:rsid w:val="2C9AB55E"/>
    <w:rsid w:val="2CBD02A8"/>
    <w:rsid w:val="2CBFA1F9"/>
    <w:rsid w:val="2CC714F7"/>
    <w:rsid w:val="2CD3D694"/>
    <w:rsid w:val="2CDD0488"/>
    <w:rsid w:val="2CE224A2"/>
    <w:rsid w:val="2CFDC384"/>
    <w:rsid w:val="2D09154C"/>
    <w:rsid w:val="2D1B0FDD"/>
    <w:rsid w:val="2D1EB949"/>
    <w:rsid w:val="2D3DD066"/>
    <w:rsid w:val="2D6E0BE2"/>
    <w:rsid w:val="2D73693F"/>
    <w:rsid w:val="2DA6C0C3"/>
    <w:rsid w:val="2DCD9C99"/>
    <w:rsid w:val="2DFF7A75"/>
    <w:rsid w:val="2E1100BF"/>
    <w:rsid w:val="2E2F2D96"/>
    <w:rsid w:val="2E30D4D9"/>
    <w:rsid w:val="2E3584AE"/>
    <w:rsid w:val="2E3BEB1D"/>
    <w:rsid w:val="2E40BAA9"/>
    <w:rsid w:val="2E4823F3"/>
    <w:rsid w:val="2E49EE6A"/>
    <w:rsid w:val="2E8977DC"/>
    <w:rsid w:val="2E8992D7"/>
    <w:rsid w:val="2EB5927D"/>
    <w:rsid w:val="2EC2332C"/>
    <w:rsid w:val="2EC70D32"/>
    <w:rsid w:val="2EE0672D"/>
    <w:rsid w:val="2F35F8A4"/>
    <w:rsid w:val="2F8386FC"/>
    <w:rsid w:val="2F9D6DD6"/>
    <w:rsid w:val="2FA61A9A"/>
    <w:rsid w:val="2FAA47C3"/>
    <w:rsid w:val="2FB4A3A2"/>
    <w:rsid w:val="2FF85D45"/>
    <w:rsid w:val="30068AA8"/>
    <w:rsid w:val="30270FA4"/>
    <w:rsid w:val="3033CDD6"/>
    <w:rsid w:val="305980E8"/>
    <w:rsid w:val="305B5CD5"/>
    <w:rsid w:val="3060BF2E"/>
    <w:rsid w:val="3065F573"/>
    <w:rsid w:val="3072DED1"/>
    <w:rsid w:val="30893E3E"/>
    <w:rsid w:val="30C324A7"/>
    <w:rsid w:val="30F21C09"/>
    <w:rsid w:val="30FF76D6"/>
    <w:rsid w:val="310CD6FD"/>
    <w:rsid w:val="310F5BFB"/>
    <w:rsid w:val="311117E1"/>
    <w:rsid w:val="3130F1E9"/>
    <w:rsid w:val="3132CEB3"/>
    <w:rsid w:val="31370939"/>
    <w:rsid w:val="3187EDAC"/>
    <w:rsid w:val="31964B9A"/>
    <w:rsid w:val="319A0286"/>
    <w:rsid w:val="31BF2D66"/>
    <w:rsid w:val="31D933FE"/>
    <w:rsid w:val="31DD78AA"/>
    <w:rsid w:val="31DF37D5"/>
    <w:rsid w:val="31E2EFA2"/>
    <w:rsid w:val="31FFDC39"/>
    <w:rsid w:val="3209C094"/>
    <w:rsid w:val="3215AC83"/>
    <w:rsid w:val="32208BC0"/>
    <w:rsid w:val="3229ADBA"/>
    <w:rsid w:val="3229D842"/>
    <w:rsid w:val="32485243"/>
    <w:rsid w:val="32683B3D"/>
    <w:rsid w:val="328A3BF8"/>
    <w:rsid w:val="32BF669B"/>
    <w:rsid w:val="32F58811"/>
    <w:rsid w:val="33186210"/>
    <w:rsid w:val="334EA680"/>
    <w:rsid w:val="33536E11"/>
    <w:rsid w:val="338A6E38"/>
    <w:rsid w:val="33BB2740"/>
    <w:rsid w:val="33DB158A"/>
    <w:rsid w:val="33EC6D9C"/>
    <w:rsid w:val="3413C530"/>
    <w:rsid w:val="341E8623"/>
    <w:rsid w:val="3423BAA5"/>
    <w:rsid w:val="3426B921"/>
    <w:rsid w:val="3433B1BF"/>
    <w:rsid w:val="344BB84D"/>
    <w:rsid w:val="3450EE55"/>
    <w:rsid w:val="34542F52"/>
    <w:rsid w:val="34A3948E"/>
    <w:rsid w:val="34D8BE2F"/>
    <w:rsid w:val="34F439A0"/>
    <w:rsid w:val="351BCCE5"/>
    <w:rsid w:val="3553AA1D"/>
    <w:rsid w:val="356E4063"/>
    <w:rsid w:val="357F802B"/>
    <w:rsid w:val="3580D79F"/>
    <w:rsid w:val="3583033F"/>
    <w:rsid w:val="359D4ED9"/>
    <w:rsid w:val="35B5406F"/>
    <w:rsid w:val="35C04726"/>
    <w:rsid w:val="35CBB993"/>
    <w:rsid w:val="35F30D23"/>
    <w:rsid w:val="35F4A6DE"/>
    <w:rsid w:val="35FA7131"/>
    <w:rsid w:val="360C030D"/>
    <w:rsid w:val="362C9789"/>
    <w:rsid w:val="363DE8E7"/>
    <w:rsid w:val="3644519E"/>
    <w:rsid w:val="3656A647"/>
    <w:rsid w:val="3669A2C3"/>
    <w:rsid w:val="36BC7D7D"/>
    <w:rsid w:val="36C31711"/>
    <w:rsid w:val="36D21219"/>
    <w:rsid w:val="36D6B412"/>
    <w:rsid w:val="36DD5161"/>
    <w:rsid w:val="370655AD"/>
    <w:rsid w:val="370EA3BA"/>
    <w:rsid w:val="3735CF63"/>
    <w:rsid w:val="37479268"/>
    <w:rsid w:val="374841DE"/>
    <w:rsid w:val="374D05D0"/>
    <w:rsid w:val="37B6E404"/>
    <w:rsid w:val="37C318C7"/>
    <w:rsid w:val="37DDE221"/>
    <w:rsid w:val="37E27D6F"/>
    <w:rsid w:val="37E6B421"/>
    <w:rsid w:val="386AB92F"/>
    <w:rsid w:val="3877DDA0"/>
    <w:rsid w:val="3880E76E"/>
    <w:rsid w:val="3881E297"/>
    <w:rsid w:val="388D2604"/>
    <w:rsid w:val="38979A3C"/>
    <w:rsid w:val="38B7AC6E"/>
    <w:rsid w:val="38D205CC"/>
    <w:rsid w:val="39292710"/>
    <w:rsid w:val="39738763"/>
    <w:rsid w:val="3989DD88"/>
    <w:rsid w:val="398AEBF3"/>
    <w:rsid w:val="39A05A2F"/>
    <w:rsid w:val="39B5FF11"/>
    <w:rsid w:val="39BCCFE1"/>
    <w:rsid w:val="39BCECF0"/>
    <w:rsid w:val="39C7BE8A"/>
    <w:rsid w:val="3A128CF7"/>
    <w:rsid w:val="3A15C6CA"/>
    <w:rsid w:val="3A2932F7"/>
    <w:rsid w:val="3A36EA85"/>
    <w:rsid w:val="3A72EF68"/>
    <w:rsid w:val="3AE023B6"/>
    <w:rsid w:val="3AECBCF8"/>
    <w:rsid w:val="3AF40876"/>
    <w:rsid w:val="3AF49A50"/>
    <w:rsid w:val="3B07087F"/>
    <w:rsid w:val="3B089BD9"/>
    <w:rsid w:val="3B0EB677"/>
    <w:rsid w:val="3B3164EC"/>
    <w:rsid w:val="3B339980"/>
    <w:rsid w:val="3B462415"/>
    <w:rsid w:val="3B4AA8AA"/>
    <w:rsid w:val="3B669F64"/>
    <w:rsid w:val="3B686227"/>
    <w:rsid w:val="3BB0293B"/>
    <w:rsid w:val="3C1FF53A"/>
    <w:rsid w:val="3C3A6CDB"/>
    <w:rsid w:val="3CCF4E38"/>
    <w:rsid w:val="3CEEE5F9"/>
    <w:rsid w:val="3CF72279"/>
    <w:rsid w:val="3D0734BF"/>
    <w:rsid w:val="3D0ABB4A"/>
    <w:rsid w:val="3D6715D4"/>
    <w:rsid w:val="3D6A3FD2"/>
    <w:rsid w:val="3D7C7B27"/>
    <w:rsid w:val="3D7F72C9"/>
    <w:rsid w:val="3D8F12B3"/>
    <w:rsid w:val="3DA21078"/>
    <w:rsid w:val="3DA551E1"/>
    <w:rsid w:val="3DA86FB8"/>
    <w:rsid w:val="3DAEEFDD"/>
    <w:rsid w:val="3DDAAD73"/>
    <w:rsid w:val="3DECF84F"/>
    <w:rsid w:val="3E133B9D"/>
    <w:rsid w:val="3E1BE882"/>
    <w:rsid w:val="3E368D27"/>
    <w:rsid w:val="3E3F0A7A"/>
    <w:rsid w:val="3E41CD50"/>
    <w:rsid w:val="3E41FD34"/>
    <w:rsid w:val="3E42663D"/>
    <w:rsid w:val="3E5F8E3F"/>
    <w:rsid w:val="3E5FD9CA"/>
    <w:rsid w:val="3E622B7E"/>
    <w:rsid w:val="3E8FF853"/>
    <w:rsid w:val="3E9F739E"/>
    <w:rsid w:val="3EA0BEED"/>
    <w:rsid w:val="3F3208F1"/>
    <w:rsid w:val="3F40A0C9"/>
    <w:rsid w:val="3F57563C"/>
    <w:rsid w:val="3F5E6E79"/>
    <w:rsid w:val="3F7361EC"/>
    <w:rsid w:val="3F935006"/>
    <w:rsid w:val="3FA7E576"/>
    <w:rsid w:val="3FA7F2FA"/>
    <w:rsid w:val="3FEA8B67"/>
    <w:rsid w:val="3FFD09E2"/>
    <w:rsid w:val="3FFEDDBB"/>
    <w:rsid w:val="400B0EE8"/>
    <w:rsid w:val="40606D02"/>
    <w:rsid w:val="4071410A"/>
    <w:rsid w:val="407AB66E"/>
    <w:rsid w:val="40958D3D"/>
    <w:rsid w:val="40BE0D26"/>
    <w:rsid w:val="40BFFACF"/>
    <w:rsid w:val="40D1A7D5"/>
    <w:rsid w:val="40E1AE3D"/>
    <w:rsid w:val="40E202BF"/>
    <w:rsid w:val="40E2FE22"/>
    <w:rsid w:val="40E362DC"/>
    <w:rsid w:val="40FAED09"/>
    <w:rsid w:val="40FB349C"/>
    <w:rsid w:val="41208377"/>
    <w:rsid w:val="4126F13F"/>
    <w:rsid w:val="4128610B"/>
    <w:rsid w:val="412E424C"/>
    <w:rsid w:val="4133EDAE"/>
    <w:rsid w:val="415A61B0"/>
    <w:rsid w:val="416E983A"/>
    <w:rsid w:val="416EEC66"/>
    <w:rsid w:val="41A10316"/>
    <w:rsid w:val="41AA6519"/>
    <w:rsid w:val="41B2CE16"/>
    <w:rsid w:val="41B39657"/>
    <w:rsid w:val="41B4B21F"/>
    <w:rsid w:val="41E1C37A"/>
    <w:rsid w:val="41E61C02"/>
    <w:rsid w:val="42112A1B"/>
    <w:rsid w:val="421C600C"/>
    <w:rsid w:val="4230796A"/>
    <w:rsid w:val="423C07F0"/>
    <w:rsid w:val="428620EF"/>
    <w:rsid w:val="42B27094"/>
    <w:rsid w:val="42E5EE13"/>
    <w:rsid w:val="42F74D7D"/>
    <w:rsid w:val="4302A4E6"/>
    <w:rsid w:val="432B6261"/>
    <w:rsid w:val="43333E02"/>
    <w:rsid w:val="4340288B"/>
    <w:rsid w:val="4345C288"/>
    <w:rsid w:val="434C3F44"/>
    <w:rsid w:val="436749BF"/>
    <w:rsid w:val="436D252B"/>
    <w:rsid w:val="436ED94A"/>
    <w:rsid w:val="437E0E97"/>
    <w:rsid w:val="43B0CDF5"/>
    <w:rsid w:val="43BCC96E"/>
    <w:rsid w:val="43C30E8C"/>
    <w:rsid w:val="43DD805F"/>
    <w:rsid w:val="4410713F"/>
    <w:rsid w:val="441590DC"/>
    <w:rsid w:val="4429A4F9"/>
    <w:rsid w:val="44307E44"/>
    <w:rsid w:val="443748E9"/>
    <w:rsid w:val="4474B174"/>
    <w:rsid w:val="448C9377"/>
    <w:rsid w:val="449A00A0"/>
    <w:rsid w:val="44AF7E10"/>
    <w:rsid w:val="44BEF381"/>
    <w:rsid w:val="453EBF1B"/>
    <w:rsid w:val="4548C9CC"/>
    <w:rsid w:val="455B7ACF"/>
    <w:rsid w:val="4568D176"/>
    <w:rsid w:val="457FDBB1"/>
    <w:rsid w:val="45DFF24D"/>
    <w:rsid w:val="45E2BF8A"/>
    <w:rsid w:val="45F01252"/>
    <w:rsid w:val="45F8E336"/>
    <w:rsid w:val="460E912A"/>
    <w:rsid w:val="4613F8F4"/>
    <w:rsid w:val="4625241B"/>
    <w:rsid w:val="465B05DF"/>
    <w:rsid w:val="46A63089"/>
    <w:rsid w:val="46D19D9C"/>
    <w:rsid w:val="46FB34CD"/>
    <w:rsid w:val="471A30BF"/>
    <w:rsid w:val="471A60FB"/>
    <w:rsid w:val="472AD690"/>
    <w:rsid w:val="4747A1A3"/>
    <w:rsid w:val="477CAE81"/>
    <w:rsid w:val="478306F8"/>
    <w:rsid w:val="47DF7898"/>
    <w:rsid w:val="482BA282"/>
    <w:rsid w:val="4834281C"/>
    <w:rsid w:val="483A03CB"/>
    <w:rsid w:val="483A091E"/>
    <w:rsid w:val="4854AB44"/>
    <w:rsid w:val="4857FB40"/>
    <w:rsid w:val="485E050B"/>
    <w:rsid w:val="48706CF8"/>
    <w:rsid w:val="48863892"/>
    <w:rsid w:val="4887A217"/>
    <w:rsid w:val="48AD4EA2"/>
    <w:rsid w:val="48CAA362"/>
    <w:rsid w:val="48F810BD"/>
    <w:rsid w:val="4909A76C"/>
    <w:rsid w:val="493252AC"/>
    <w:rsid w:val="495D27C7"/>
    <w:rsid w:val="4979B382"/>
    <w:rsid w:val="497F169A"/>
    <w:rsid w:val="49A6528D"/>
    <w:rsid w:val="49B916B9"/>
    <w:rsid w:val="49FA4039"/>
    <w:rsid w:val="4A0014E7"/>
    <w:rsid w:val="4A1D566F"/>
    <w:rsid w:val="4A21FD87"/>
    <w:rsid w:val="4A33F279"/>
    <w:rsid w:val="4A44F14A"/>
    <w:rsid w:val="4A7A5804"/>
    <w:rsid w:val="4A7C7D4E"/>
    <w:rsid w:val="4A8E06FA"/>
    <w:rsid w:val="4A95DF63"/>
    <w:rsid w:val="4AA53EEC"/>
    <w:rsid w:val="4AFE44B6"/>
    <w:rsid w:val="4B170D78"/>
    <w:rsid w:val="4B1DDD35"/>
    <w:rsid w:val="4B93C5EA"/>
    <w:rsid w:val="4BAC7D9E"/>
    <w:rsid w:val="4BB3FC98"/>
    <w:rsid w:val="4BC4C349"/>
    <w:rsid w:val="4BE1165E"/>
    <w:rsid w:val="4BE6D37E"/>
    <w:rsid w:val="4BEF810A"/>
    <w:rsid w:val="4BF23209"/>
    <w:rsid w:val="4C0CBCAB"/>
    <w:rsid w:val="4C19FC80"/>
    <w:rsid w:val="4C5038D1"/>
    <w:rsid w:val="4C553875"/>
    <w:rsid w:val="4C553A5A"/>
    <w:rsid w:val="4C60ED2B"/>
    <w:rsid w:val="4C69E5C7"/>
    <w:rsid w:val="4C7A4B10"/>
    <w:rsid w:val="4CBE629F"/>
    <w:rsid w:val="4D1A5C6B"/>
    <w:rsid w:val="4D572444"/>
    <w:rsid w:val="4D80CA65"/>
    <w:rsid w:val="4D99ADA9"/>
    <w:rsid w:val="4DC109F9"/>
    <w:rsid w:val="4DDFBB29"/>
    <w:rsid w:val="4DF230F9"/>
    <w:rsid w:val="4E0B0934"/>
    <w:rsid w:val="4E362746"/>
    <w:rsid w:val="4E38C19B"/>
    <w:rsid w:val="4E52EE3D"/>
    <w:rsid w:val="4E5A59BD"/>
    <w:rsid w:val="4E745D2D"/>
    <w:rsid w:val="4EC2FBD3"/>
    <w:rsid w:val="4ECDD979"/>
    <w:rsid w:val="4ED54ABB"/>
    <w:rsid w:val="4F160686"/>
    <w:rsid w:val="4F250C84"/>
    <w:rsid w:val="4F271E8F"/>
    <w:rsid w:val="4F32D019"/>
    <w:rsid w:val="4F4A9B55"/>
    <w:rsid w:val="4F59B365"/>
    <w:rsid w:val="4F5B7E19"/>
    <w:rsid w:val="4F69854B"/>
    <w:rsid w:val="4FA8E53D"/>
    <w:rsid w:val="4FE91DBF"/>
    <w:rsid w:val="4FEA6EF9"/>
    <w:rsid w:val="4FF4B5D8"/>
    <w:rsid w:val="505AC6A5"/>
    <w:rsid w:val="50695D89"/>
    <w:rsid w:val="5075A812"/>
    <w:rsid w:val="5098E24B"/>
    <w:rsid w:val="50CA6AF9"/>
    <w:rsid w:val="510125E1"/>
    <w:rsid w:val="51058858"/>
    <w:rsid w:val="51232646"/>
    <w:rsid w:val="512E62B7"/>
    <w:rsid w:val="51383D30"/>
    <w:rsid w:val="514B9633"/>
    <w:rsid w:val="51735CAD"/>
    <w:rsid w:val="51934945"/>
    <w:rsid w:val="5199CF48"/>
    <w:rsid w:val="51B2C778"/>
    <w:rsid w:val="51E069C7"/>
    <w:rsid w:val="51EBE837"/>
    <w:rsid w:val="51FA121A"/>
    <w:rsid w:val="521696CA"/>
    <w:rsid w:val="522A0091"/>
    <w:rsid w:val="5236B8C6"/>
    <w:rsid w:val="523AF8D1"/>
    <w:rsid w:val="523CD4DC"/>
    <w:rsid w:val="5245B17B"/>
    <w:rsid w:val="524E1280"/>
    <w:rsid w:val="525611C5"/>
    <w:rsid w:val="528974EE"/>
    <w:rsid w:val="528C4BA6"/>
    <w:rsid w:val="52A283B4"/>
    <w:rsid w:val="52C91CC8"/>
    <w:rsid w:val="52CFD26B"/>
    <w:rsid w:val="52D4F06A"/>
    <w:rsid w:val="52D776EE"/>
    <w:rsid w:val="53088323"/>
    <w:rsid w:val="532AFE29"/>
    <w:rsid w:val="532D5C0F"/>
    <w:rsid w:val="53421C38"/>
    <w:rsid w:val="534B2FAB"/>
    <w:rsid w:val="534B3267"/>
    <w:rsid w:val="53658EEA"/>
    <w:rsid w:val="5372DCAE"/>
    <w:rsid w:val="53836FB9"/>
    <w:rsid w:val="5396B732"/>
    <w:rsid w:val="53ACA47A"/>
    <w:rsid w:val="53CE13A2"/>
    <w:rsid w:val="53CE5C81"/>
    <w:rsid w:val="5438B824"/>
    <w:rsid w:val="544602E0"/>
    <w:rsid w:val="5457A8FD"/>
    <w:rsid w:val="545DEB49"/>
    <w:rsid w:val="5489B613"/>
    <w:rsid w:val="549DCDB6"/>
    <w:rsid w:val="54ADE1D2"/>
    <w:rsid w:val="54BFA53B"/>
    <w:rsid w:val="54D83D7E"/>
    <w:rsid w:val="54EA28F1"/>
    <w:rsid w:val="5501EEA5"/>
    <w:rsid w:val="5513313E"/>
    <w:rsid w:val="551B7B78"/>
    <w:rsid w:val="55767D31"/>
    <w:rsid w:val="5585EF7E"/>
    <w:rsid w:val="5589E9DD"/>
    <w:rsid w:val="558AB1D9"/>
    <w:rsid w:val="558E6BAB"/>
    <w:rsid w:val="55A65E8F"/>
    <w:rsid w:val="55BD0303"/>
    <w:rsid w:val="55C4DBF8"/>
    <w:rsid w:val="55C85A14"/>
    <w:rsid w:val="55CBBE68"/>
    <w:rsid w:val="55D45D15"/>
    <w:rsid w:val="55FC1F4D"/>
    <w:rsid w:val="5600C071"/>
    <w:rsid w:val="5643A850"/>
    <w:rsid w:val="5645F3AC"/>
    <w:rsid w:val="56557FCC"/>
    <w:rsid w:val="5662315D"/>
    <w:rsid w:val="5684E295"/>
    <w:rsid w:val="56BDD481"/>
    <w:rsid w:val="56D65FC8"/>
    <w:rsid w:val="56EAC689"/>
    <w:rsid w:val="56EB0287"/>
    <w:rsid w:val="56ED1722"/>
    <w:rsid w:val="56EFD771"/>
    <w:rsid w:val="5749E8D1"/>
    <w:rsid w:val="5780DD7B"/>
    <w:rsid w:val="5798C7B0"/>
    <w:rsid w:val="57A73BDD"/>
    <w:rsid w:val="57BB6C95"/>
    <w:rsid w:val="57EB0460"/>
    <w:rsid w:val="580B6530"/>
    <w:rsid w:val="5830A75C"/>
    <w:rsid w:val="58551577"/>
    <w:rsid w:val="58BDD5BB"/>
    <w:rsid w:val="58D18277"/>
    <w:rsid w:val="58F0D78D"/>
    <w:rsid w:val="590B09A2"/>
    <w:rsid w:val="590D2509"/>
    <w:rsid w:val="591C7A9D"/>
    <w:rsid w:val="59389CF8"/>
    <w:rsid w:val="59664E02"/>
    <w:rsid w:val="5977346B"/>
    <w:rsid w:val="5A0D981F"/>
    <w:rsid w:val="5A41A886"/>
    <w:rsid w:val="5A53F856"/>
    <w:rsid w:val="5A5A40CB"/>
    <w:rsid w:val="5A99ACB1"/>
    <w:rsid w:val="5AA20670"/>
    <w:rsid w:val="5AE305AE"/>
    <w:rsid w:val="5B468180"/>
    <w:rsid w:val="5B489D4C"/>
    <w:rsid w:val="5B6115D5"/>
    <w:rsid w:val="5B86D4C1"/>
    <w:rsid w:val="5B91A5C1"/>
    <w:rsid w:val="5BCEA360"/>
    <w:rsid w:val="5BE39DF0"/>
    <w:rsid w:val="5C075F1C"/>
    <w:rsid w:val="5C1EABB0"/>
    <w:rsid w:val="5C2E8736"/>
    <w:rsid w:val="5C508ABD"/>
    <w:rsid w:val="5C79F1E2"/>
    <w:rsid w:val="5C88DEA2"/>
    <w:rsid w:val="5CB99176"/>
    <w:rsid w:val="5CC69DAA"/>
    <w:rsid w:val="5CD008DE"/>
    <w:rsid w:val="5CF63E63"/>
    <w:rsid w:val="5CF8A54D"/>
    <w:rsid w:val="5D1800CF"/>
    <w:rsid w:val="5D1FDBA9"/>
    <w:rsid w:val="5D340EBC"/>
    <w:rsid w:val="5D759BD2"/>
    <w:rsid w:val="5D79AEC4"/>
    <w:rsid w:val="5D8A68CD"/>
    <w:rsid w:val="5DA15D2A"/>
    <w:rsid w:val="5DAFC502"/>
    <w:rsid w:val="5DE648A0"/>
    <w:rsid w:val="5DF562D0"/>
    <w:rsid w:val="5E0D2DF2"/>
    <w:rsid w:val="5E549152"/>
    <w:rsid w:val="5E7AC79C"/>
    <w:rsid w:val="5E8AAC79"/>
    <w:rsid w:val="5E8FC7FF"/>
    <w:rsid w:val="5E94C715"/>
    <w:rsid w:val="5EEB4D35"/>
    <w:rsid w:val="5EF8A111"/>
    <w:rsid w:val="5EFC836E"/>
    <w:rsid w:val="5EFD500C"/>
    <w:rsid w:val="5F012FC3"/>
    <w:rsid w:val="5F05BC1A"/>
    <w:rsid w:val="5F0AEBCE"/>
    <w:rsid w:val="5F184D26"/>
    <w:rsid w:val="5F1CA403"/>
    <w:rsid w:val="5F1FCF53"/>
    <w:rsid w:val="5F22EDD8"/>
    <w:rsid w:val="5F75A882"/>
    <w:rsid w:val="5F8431E9"/>
    <w:rsid w:val="5F91CEB5"/>
    <w:rsid w:val="5FA3C1E7"/>
    <w:rsid w:val="5FB8EDD8"/>
    <w:rsid w:val="6028814A"/>
    <w:rsid w:val="6030A2ED"/>
    <w:rsid w:val="603B3501"/>
    <w:rsid w:val="60412C00"/>
    <w:rsid w:val="60503E31"/>
    <w:rsid w:val="605B0BDA"/>
    <w:rsid w:val="606229FE"/>
    <w:rsid w:val="607FADD0"/>
    <w:rsid w:val="608FA9A5"/>
    <w:rsid w:val="60A30B96"/>
    <w:rsid w:val="60BD66E1"/>
    <w:rsid w:val="60EDBCF3"/>
    <w:rsid w:val="60EFFD44"/>
    <w:rsid w:val="61006536"/>
    <w:rsid w:val="61045FB7"/>
    <w:rsid w:val="61601CED"/>
    <w:rsid w:val="61CA2E38"/>
    <w:rsid w:val="61EAE1ED"/>
    <w:rsid w:val="61FDC7E4"/>
    <w:rsid w:val="620BB03A"/>
    <w:rsid w:val="62652AB8"/>
    <w:rsid w:val="6283FB49"/>
    <w:rsid w:val="631CBA8C"/>
    <w:rsid w:val="631D99D8"/>
    <w:rsid w:val="632019E2"/>
    <w:rsid w:val="63543201"/>
    <w:rsid w:val="6363922F"/>
    <w:rsid w:val="63697CFC"/>
    <w:rsid w:val="6396FB06"/>
    <w:rsid w:val="64120EE1"/>
    <w:rsid w:val="641294A8"/>
    <w:rsid w:val="641AFEDC"/>
    <w:rsid w:val="64310318"/>
    <w:rsid w:val="643B5686"/>
    <w:rsid w:val="644DE80D"/>
    <w:rsid w:val="646B5F05"/>
    <w:rsid w:val="6474D9BC"/>
    <w:rsid w:val="64979CB3"/>
    <w:rsid w:val="64B3FB40"/>
    <w:rsid w:val="64D6429F"/>
    <w:rsid w:val="64DA4727"/>
    <w:rsid w:val="64DD91BD"/>
    <w:rsid w:val="6513AC51"/>
    <w:rsid w:val="6523DCF4"/>
    <w:rsid w:val="6552079A"/>
    <w:rsid w:val="656F7EC5"/>
    <w:rsid w:val="6577E94D"/>
    <w:rsid w:val="65846008"/>
    <w:rsid w:val="6589E1D2"/>
    <w:rsid w:val="658B64AF"/>
    <w:rsid w:val="65966060"/>
    <w:rsid w:val="65A56592"/>
    <w:rsid w:val="65BFCE03"/>
    <w:rsid w:val="65C1B19E"/>
    <w:rsid w:val="65C87F89"/>
    <w:rsid w:val="65FF0B28"/>
    <w:rsid w:val="6622F97F"/>
    <w:rsid w:val="6642FDB0"/>
    <w:rsid w:val="66461772"/>
    <w:rsid w:val="665187D2"/>
    <w:rsid w:val="6660CF54"/>
    <w:rsid w:val="666F9772"/>
    <w:rsid w:val="6681CA34"/>
    <w:rsid w:val="6682FC47"/>
    <w:rsid w:val="6686CFFE"/>
    <w:rsid w:val="674A188E"/>
    <w:rsid w:val="6768406B"/>
    <w:rsid w:val="677A7154"/>
    <w:rsid w:val="67864209"/>
    <w:rsid w:val="67A37EC2"/>
    <w:rsid w:val="67B3894A"/>
    <w:rsid w:val="67C23D6D"/>
    <w:rsid w:val="67CD6669"/>
    <w:rsid w:val="67CDB1C9"/>
    <w:rsid w:val="67F10072"/>
    <w:rsid w:val="67F334CD"/>
    <w:rsid w:val="6806A6FD"/>
    <w:rsid w:val="68140659"/>
    <w:rsid w:val="6823E4A1"/>
    <w:rsid w:val="685B6753"/>
    <w:rsid w:val="68920BB2"/>
    <w:rsid w:val="68BDE148"/>
    <w:rsid w:val="68CB1A38"/>
    <w:rsid w:val="68DB70FE"/>
    <w:rsid w:val="68E9EE0C"/>
    <w:rsid w:val="68F76195"/>
    <w:rsid w:val="68FAB593"/>
    <w:rsid w:val="68FCC024"/>
    <w:rsid w:val="69248C36"/>
    <w:rsid w:val="69515597"/>
    <w:rsid w:val="69566EAC"/>
    <w:rsid w:val="6969A2E4"/>
    <w:rsid w:val="698E25BC"/>
    <w:rsid w:val="69A35A36"/>
    <w:rsid w:val="69A3CBEE"/>
    <w:rsid w:val="69AF91EA"/>
    <w:rsid w:val="69B2B30C"/>
    <w:rsid w:val="69B67C27"/>
    <w:rsid w:val="69D10068"/>
    <w:rsid w:val="69D501AE"/>
    <w:rsid w:val="69D79DF0"/>
    <w:rsid w:val="69EDCAD9"/>
    <w:rsid w:val="69FFD7FE"/>
    <w:rsid w:val="6A15F530"/>
    <w:rsid w:val="6A29E02B"/>
    <w:rsid w:val="6A418F84"/>
    <w:rsid w:val="6B0BC3C2"/>
    <w:rsid w:val="6B17FE27"/>
    <w:rsid w:val="6B191544"/>
    <w:rsid w:val="6B21A832"/>
    <w:rsid w:val="6B436895"/>
    <w:rsid w:val="6B700603"/>
    <w:rsid w:val="6B966388"/>
    <w:rsid w:val="6BBF3904"/>
    <w:rsid w:val="6BBFAABC"/>
    <w:rsid w:val="6C350238"/>
    <w:rsid w:val="6C36847C"/>
    <w:rsid w:val="6C4509D3"/>
    <w:rsid w:val="6C589B57"/>
    <w:rsid w:val="6C6E994F"/>
    <w:rsid w:val="6C77275A"/>
    <w:rsid w:val="6CD73801"/>
    <w:rsid w:val="6CE0E4F0"/>
    <w:rsid w:val="6D12B8C1"/>
    <w:rsid w:val="6D174AB9"/>
    <w:rsid w:val="6D387A13"/>
    <w:rsid w:val="6D626627"/>
    <w:rsid w:val="6D655867"/>
    <w:rsid w:val="6D7B5C48"/>
    <w:rsid w:val="6D825FE5"/>
    <w:rsid w:val="6D8FBE73"/>
    <w:rsid w:val="6D99D68B"/>
    <w:rsid w:val="6DC71C2C"/>
    <w:rsid w:val="6E0D6648"/>
    <w:rsid w:val="6E248E1C"/>
    <w:rsid w:val="6E2C0989"/>
    <w:rsid w:val="6E305D76"/>
    <w:rsid w:val="6E34CA82"/>
    <w:rsid w:val="6E354C4F"/>
    <w:rsid w:val="6E44D613"/>
    <w:rsid w:val="6E788B9B"/>
    <w:rsid w:val="6E91591B"/>
    <w:rsid w:val="6E92E5E4"/>
    <w:rsid w:val="6E9E1238"/>
    <w:rsid w:val="6EB76341"/>
    <w:rsid w:val="6EB97318"/>
    <w:rsid w:val="6F11EAB8"/>
    <w:rsid w:val="6FAABD91"/>
    <w:rsid w:val="6FF25A47"/>
    <w:rsid w:val="70535AD7"/>
    <w:rsid w:val="7056EE38"/>
    <w:rsid w:val="7064B049"/>
    <w:rsid w:val="70AF661C"/>
    <w:rsid w:val="70C6E4E0"/>
    <w:rsid w:val="70D0A092"/>
    <w:rsid w:val="70EE884B"/>
    <w:rsid w:val="7107D9CD"/>
    <w:rsid w:val="710E40C5"/>
    <w:rsid w:val="711A8FCF"/>
    <w:rsid w:val="7123FE1D"/>
    <w:rsid w:val="7148C774"/>
    <w:rsid w:val="716A7ACB"/>
    <w:rsid w:val="71883A9D"/>
    <w:rsid w:val="7199F30C"/>
    <w:rsid w:val="71AF0530"/>
    <w:rsid w:val="71B658E0"/>
    <w:rsid w:val="71C3F578"/>
    <w:rsid w:val="72298CDB"/>
    <w:rsid w:val="72481292"/>
    <w:rsid w:val="72909422"/>
    <w:rsid w:val="72949F04"/>
    <w:rsid w:val="72EA485F"/>
    <w:rsid w:val="72F6DCCD"/>
    <w:rsid w:val="72FF40B1"/>
    <w:rsid w:val="731B8344"/>
    <w:rsid w:val="734965EB"/>
    <w:rsid w:val="7368F6B1"/>
    <w:rsid w:val="73A408A1"/>
    <w:rsid w:val="73C67EED"/>
    <w:rsid w:val="73DBA0CE"/>
    <w:rsid w:val="73E6B347"/>
    <w:rsid w:val="741603F9"/>
    <w:rsid w:val="74201337"/>
    <w:rsid w:val="7425B284"/>
    <w:rsid w:val="74295ADE"/>
    <w:rsid w:val="7431F422"/>
    <w:rsid w:val="743C678A"/>
    <w:rsid w:val="748E0544"/>
    <w:rsid w:val="749C4AFE"/>
    <w:rsid w:val="74B0FE35"/>
    <w:rsid w:val="74C5464F"/>
    <w:rsid w:val="74CF4A37"/>
    <w:rsid w:val="74E4D938"/>
    <w:rsid w:val="74E9657E"/>
    <w:rsid w:val="74EE95AC"/>
    <w:rsid w:val="755A20C6"/>
    <w:rsid w:val="75763B52"/>
    <w:rsid w:val="7588EA26"/>
    <w:rsid w:val="75B36167"/>
    <w:rsid w:val="75E44323"/>
    <w:rsid w:val="75E69394"/>
    <w:rsid w:val="75EF81E8"/>
    <w:rsid w:val="75F1D979"/>
    <w:rsid w:val="7609719F"/>
    <w:rsid w:val="7628AA4E"/>
    <w:rsid w:val="762C015A"/>
    <w:rsid w:val="762FD230"/>
    <w:rsid w:val="76318C3E"/>
    <w:rsid w:val="76320B98"/>
    <w:rsid w:val="76749502"/>
    <w:rsid w:val="7675695D"/>
    <w:rsid w:val="7682A061"/>
    <w:rsid w:val="768BE6D8"/>
    <w:rsid w:val="76A5A617"/>
    <w:rsid w:val="76AB0DC5"/>
    <w:rsid w:val="76BCAFE9"/>
    <w:rsid w:val="76C82507"/>
    <w:rsid w:val="77108D56"/>
    <w:rsid w:val="77116DBE"/>
    <w:rsid w:val="77128724"/>
    <w:rsid w:val="7783BA5A"/>
    <w:rsid w:val="779E58D9"/>
    <w:rsid w:val="77B2AAD4"/>
    <w:rsid w:val="77DE3D5C"/>
    <w:rsid w:val="7801C31E"/>
    <w:rsid w:val="780D916F"/>
    <w:rsid w:val="7854B845"/>
    <w:rsid w:val="7857964F"/>
    <w:rsid w:val="788D7EB5"/>
    <w:rsid w:val="78B38D11"/>
    <w:rsid w:val="78B4FC76"/>
    <w:rsid w:val="78C4DAAA"/>
    <w:rsid w:val="78DDD05D"/>
    <w:rsid w:val="78E4B453"/>
    <w:rsid w:val="78F4E69F"/>
    <w:rsid w:val="78F7A6AD"/>
    <w:rsid w:val="7942C817"/>
    <w:rsid w:val="79713F15"/>
    <w:rsid w:val="7984DC5F"/>
    <w:rsid w:val="79A436C3"/>
    <w:rsid w:val="79E73B44"/>
    <w:rsid w:val="79F0F898"/>
    <w:rsid w:val="7A369455"/>
    <w:rsid w:val="7A38DDC5"/>
    <w:rsid w:val="7A3F4B00"/>
    <w:rsid w:val="7A42A369"/>
    <w:rsid w:val="7A716AC7"/>
    <w:rsid w:val="7A8BBDC9"/>
    <w:rsid w:val="7A943B75"/>
    <w:rsid w:val="7AAD8C6D"/>
    <w:rsid w:val="7AD31F53"/>
    <w:rsid w:val="7AD5632D"/>
    <w:rsid w:val="7AF9F5A1"/>
    <w:rsid w:val="7B23739C"/>
    <w:rsid w:val="7B5DFF45"/>
    <w:rsid w:val="7B610A5F"/>
    <w:rsid w:val="7B644A37"/>
    <w:rsid w:val="7B736374"/>
    <w:rsid w:val="7BB3875F"/>
    <w:rsid w:val="7BCDEE13"/>
    <w:rsid w:val="7BDD2EA4"/>
    <w:rsid w:val="7BDE1FA9"/>
    <w:rsid w:val="7BF554E0"/>
    <w:rsid w:val="7C006E53"/>
    <w:rsid w:val="7C1CDF92"/>
    <w:rsid w:val="7C2DA25C"/>
    <w:rsid w:val="7C315A6B"/>
    <w:rsid w:val="7C4E0F15"/>
    <w:rsid w:val="7C5DB5FF"/>
    <w:rsid w:val="7C5FB4A3"/>
    <w:rsid w:val="7C666D8B"/>
    <w:rsid w:val="7C6D87B0"/>
    <w:rsid w:val="7C7C8586"/>
    <w:rsid w:val="7C8999CC"/>
    <w:rsid w:val="7CDCFB1F"/>
    <w:rsid w:val="7CDF8C22"/>
    <w:rsid w:val="7CED0C50"/>
    <w:rsid w:val="7D0C1034"/>
    <w:rsid w:val="7D0E12F7"/>
    <w:rsid w:val="7D3BFB42"/>
    <w:rsid w:val="7D4AC523"/>
    <w:rsid w:val="7D69E192"/>
    <w:rsid w:val="7D6A8C2C"/>
    <w:rsid w:val="7D76B213"/>
    <w:rsid w:val="7D799622"/>
    <w:rsid w:val="7D95A35A"/>
    <w:rsid w:val="7D9FE00D"/>
    <w:rsid w:val="7DB0AE5C"/>
    <w:rsid w:val="7E003899"/>
    <w:rsid w:val="7E0E815E"/>
    <w:rsid w:val="7E310F68"/>
    <w:rsid w:val="7E34E7A6"/>
    <w:rsid w:val="7E368665"/>
    <w:rsid w:val="7E37C619"/>
    <w:rsid w:val="7E3EF8BB"/>
    <w:rsid w:val="7E46DEA5"/>
    <w:rsid w:val="7E6A9A29"/>
    <w:rsid w:val="7E90A45F"/>
    <w:rsid w:val="7E9B4392"/>
    <w:rsid w:val="7E9BFBD4"/>
    <w:rsid w:val="7EB8580A"/>
    <w:rsid w:val="7F014B77"/>
    <w:rsid w:val="7F1E0D15"/>
    <w:rsid w:val="7F226C41"/>
    <w:rsid w:val="7F2A284E"/>
    <w:rsid w:val="7F2BE87B"/>
    <w:rsid w:val="7F3190CF"/>
    <w:rsid w:val="7F441C85"/>
    <w:rsid w:val="7F89E661"/>
    <w:rsid w:val="7F9BBF0F"/>
    <w:rsid w:val="7FD2E199"/>
    <w:rsid w:val="7FE7D77E"/>
    <w:rsid w:val="7FEDD8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CF5F"/>
  <w15:chartTrackingRefBased/>
  <w15:docId w15:val="{53D72929-6B6A-4CA9-B650-662AFCCC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E4B"/>
    <w:rPr>
      <w:rFonts w:eastAsiaTheme="majorEastAsia" w:cstheme="majorBidi"/>
      <w:color w:val="272727" w:themeColor="text1" w:themeTint="D8"/>
    </w:rPr>
  </w:style>
  <w:style w:type="paragraph" w:styleId="Title">
    <w:name w:val="Title"/>
    <w:basedOn w:val="Normal"/>
    <w:next w:val="Normal"/>
    <w:link w:val="TitleChar"/>
    <w:uiPriority w:val="10"/>
    <w:qFormat/>
    <w:rsid w:val="00292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E4B"/>
    <w:pPr>
      <w:spacing w:before="160"/>
      <w:jc w:val="center"/>
    </w:pPr>
    <w:rPr>
      <w:i/>
      <w:iCs/>
      <w:color w:val="404040" w:themeColor="text1" w:themeTint="BF"/>
    </w:rPr>
  </w:style>
  <w:style w:type="character" w:customStyle="1" w:styleId="QuoteChar">
    <w:name w:val="Quote Char"/>
    <w:basedOn w:val="DefaultParagraphFont"/>
    <w:link w:val="Quote"/>
    <w:uiPriority w:val="29"/>
    <w:rsid w:val="00292E4B"/>
    <w:rPr>
      <w:i/>
      <w:iCs/>
      <w:color w:val="404040" w:themeColor="text1" w:themeTint="BF"/>
    </w:rPr>
  </w:style>
  <w:style w:type="paragraph" w:styleId="ListParagraph">
    <w:name w:val="List Paragraph"/>
    <w:basedOn w:val="Normal"/>
    <w:uiPriority w:val="34"/>
    <w:qFormat/>
    <w:rsid w:val="00292E4B"/>
    <w:pPr>
      <w:ind w:left="720"/>
      <w:contextualSpacing/>
    </w:pPr>
  </w:style>
  <w:style w:type="character" w:styleId="IntenseEmphasis">
    <w:name w:val="Intense Emphasis"/>
    <w:basedOn w:val="DefaultParagraphFont"/>
    <w:uiPriority w:val="21"/>
    <w:qFormat/>
    <w:rsid w:val="00292E4B"/>
    <w:rPr>
      <w:i/>
      <w:iCs/>
      <w:color w:val="0F4761" w:themeColor="accent1" w:themeShade="BF"/>
    </w:rPr>
  </w:style>
  <w:style w:type="paragraph" w:styleId="IntenseQuote">
    <w:name w:val="Intense Quote"/>
    <w:basedOn w:val="Normal"/>
    <w:next w:val="Normal"/>
    <w:link w:val="IntenseQuoteChar"/>
    <w:uiPriority w:val="30"/>
    <w:qFormat/>
    <w:rsid w:val="00292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E4B"/>
    <w:rPr>
      <w:i/>
      <w:iCs/>
      <w:color w:val="0F4761" w:themeColor="accent1" w:themeShade="BF"/>
    </w:rPr>
  </w:style>
  <w:style w:type="character" w:styleId="IntenseReference">
    <w:name w:val="Intense Reference"/>
    <w:basedOn w:val="DefaultParagraphFont"/>
    <w:uiPriority w:val="32"/>
    <w:qFormat/>
    <w:rsid w:val="00292E4B"/>
    <w:rPr>
      <w:b/>
      <w:bCs/>
      <w:smallCaps/>
      <w:color w:val="0F4761" w:themeColor="accent1" w:themeShade="BF"/>
      <w:spacing w:val="5"/>
    </w:rPr>
  </w:style>
  <w:style w:type="paragraph" w:styleId="Header">
    <w:name w:val="header"/>
    <w:basedOn w:val="Normal"/>
    <w:link w:val="HeaderChar"/>
    <w:uiPriority w:val="99"/>
    <w:unhideWhenUsed/>
    <w:rsid w:val="002D7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04D"/>
  </w:style>
  <w:style w:type="paragraph" w:styleId="Footer">
    <w:name w:val="footer"/>
    <w:basedOn w:val="Normal"/>
    <w:link w:val="FooterChar"/>
    <w:uiPriority w:val="99"/>
    <w:unhideWhenUsed/>
    <w:rsid w:val="002D7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04D"/>
  </w:style>
  <w:style w:type="paragraph" w:styleId="NormalWeb">
    <w:name w:val="Normal (Web)"/>
    <w:basedOn w:val="Normal"/>
    <w:uiPriority w:val="99"/>
    <w:semiHidden/>
    <w:unhideWhenUsed/>
    <w:rsid w:val="00F33388"/>
    <w:rPr>
      <w:rFonts w:ascii="Times New Roman" w:hAnsi="Times New Roman" w:cs="Times New Roman"/>
    </w:rPr>
  </w:style>
  <w:style w:type="table" w:styleId="TableGrid">
    <w:name w:val="Table Grid"/>
    <w:basedOn w:val="TableNormal"/>
    <w:uiPriority w:val="59"/>
    <w:rsid w:val="000572E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AF69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A007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0A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90A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C94D38"/>
    <w:rPr>
      <w:color w:val="467886" w:themeColor="hyperlink"/>
      <w:u w:val="single"/>
    </w:rPr>
  </w:style>
  <w:style w:type="character" w:styleId="UnresolvedMention">
    <w:name w:val="Unresolved Mention"/>
    <w:basedOn w:val="DefaultParagraphFont"/>
    <w:uiPriority w:val="99"/>
    <w:semiHidden/>
    <w:unhideWhenUsed/>
    <w:rsid w:val="00C94D38"/>
    <w:rPr>
      <w:color w:val="605E5C"/>
      <w:shd w:val="clear" w:color="auto" w:fill="E1DFDD"/>
    </w:rPr>
  </w:style>
  <w:style w:type="character" w:styleId="Strong">
    <w:name w:val="Strong"/>
    <w:basedOn w:val="DefaultParagraphFont"/>
    <w:uiPriority w:val="22"/>
    <w:qFormat/>
    <w:rsid w:val="004968EC"/>
    <w:rPr>
      <w:b/>
      <w:bCs/>
    </w:rPr>
  </w:style>
  <w:style w:type="paragraph" w:customStyle="1" w:styleId="paragraph">
    <w:name w:val="paragraph"/>
    <w:basedOn w:val="Normal"/>
    <w:rsid w:val="006D27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D2764"/>
  </w:style>
  <w:style w:type="character" w:customStyle="1" w:styleId="eop">
    <w:name w:val="eop"/>
    <w:basedOn w:val="DefaultParagraphFont"/>
    <w:rsid w:val="006D2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ma-assn.org/topics/cpt-code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doi.org/10.1093/haschl/qxaf092"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hospitalpricingfiles.org"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doi.org/10.1148/radiol.2021211948" TargetMode="Externa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www.cms.gov/medicare/payment/fee-schedules/physician/pfs-relative-value-fil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2">
            <a:lumMod val="25000"/>
            <a:lumOff val="75000"/>
          </a:schemeClr>
        </a:solidFill>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98E59-0CDB-4913-A328-E7D2D0879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Kandala, Adhunika</dc:creator>
  <cp:keywords/>
  <dc:description/>
  <cp:lastModifiedBy>Long Nguyen</cp:lastModifiedBy>
  <cp:revision>757</cp:revision>
  <cp:lastPrinted>2025-12-09T05:05:00Z</cp:lastPrinted>
  <dcterms:created xsi:type="dcterms:W3CDTF">2025-12-06T08:23:00Z</dcterms:created>
  <dcterms:modified xsi:type="dcterms:W3CDTF">2025-12-10T07:10:00Z</dcterms:modified>
</cp:coreProperties>
</file>