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jc w:val="center"/>
      </w:pPr>
      <w:r>
        <w:rPr>
          <w:rFonts w:ascii="Arial" w:cs="Arial" w:eastAsia="Arial" w:hAnsi="Arial"/>
          <w:b/>
          <w:bCs/>
          <w:color w:val="1F4E79"/>
          <w:sz w:val="40"/>
          <w:szCs w:val="40"/>
        </w:rPr>
        <w:t xml:space="preserve">METHODOLOGY REPORT</w:t>
      </w:r>
    </w:p>
    <w:p>
      <w:pPr>
        <w:spacing w:after="80"/>
        <w:jc w:val="center"/>
      </w:pPr>
      <w:r>
        <w:rPr>
          <w:rFonts w:ascii="Arial" w:cs="Arial" w:eastAsia="Arial" w:hAnsi="Arial"/>
          <w:b/>
          <w:bCs/>
          <w:color w:val="2E75B6"/>
          <w:sz w:val="32"/>
          <w:szCs w:val="32"/>
        </w:rPr>
        <w:t xml:space="preserve">Artificial Potential Field (APF) Navigation</w:t>
      </w:r>
    </w:p>
    <w:p>
      <w:pPr>
        <w:spacing w:after="480"/>
        <w:jc w:val="center"/>
      </w:pPr>
      <w:r>
        <w:rPr>
          <w:rFonts w:ascii="Arial" w:cs="Arial" w:eastAsia="Arial" w:hAnsi="Arial"/>
          <w:i/>
          <w:iCs/>
          <w:color w:val="595959"/>
          <w:sz w:val="24"/>
          <w:szCs w:val="24"/>
        </w:rPr>
        <w:t xml:space="preserve">Fixed Force Decomposition with Iterative Shortest-Distance Scoring</w:t>
      </w:r>
    </w:p>
    <w:p>
      <w:pPr>
        <w:pBdr>
          <w:bottom w:val="single" w:color="1F4E79" w:sz="4" w:space="1"/>
        </w:pBdr>
      </w:pPr>
      <w:r>
        <w:t xml:space="preserve"/>
      </w:r>
    </w:p>
    <w:p>
      <w:r>
        <w:t xml:space="preserve"/>
      </w:r>
    </w:p>
    <w:p>
      <w:pPr>
        <w:spacing w:after="120"/>
        <w:jc w:val="center"/>
      </w:pPr>
      <w:r>
        <w:rPr>
          <w:rFonts w:ascii="Arial" w:cs="Arial" w:eastAsia="Arial" w:hAnsi="Arial"/>
          <w:color w:val="404040"/>
          <w:sz w:val="22"/>
          <w:szCs w:val="22"/>
        </w:rPr>
        <w:t xml:space="preserve">Static Environment | Path Optimisation Framework</w:t>
      </w:r>
    </w:p>
    <w:p>
      <w:r>
        <w:t xml:space="preserve"/>
      </w:r>
    </w:p>
    <w:p>
      <w:r>
        <w:t xml:space="preserve"/>
      </w:r>
    </w:p>
    <w:p>
      <w:r>
        <w:t xml:space="preserve"/>
      </w:r>
    </w:p>
    <w:p>
      <w:r>
        <w:t xml:space="preserve"/>
      </w:r>
    </w:p>
    <w:p>
      <w:pPr>
        <w:pStyle w:val="Heading1"/>
      </w:pPr>
      <w:r>
        <w:t xml:space="preserve">1. Introduction</w:t>
      </w:r>
    </w:p>
    <w:p>
      <w:pPr>
        <w:spacing w:after="160"/>
        <w:jc w:val="both"/>
      </w:pPr>
      <w:r>
        <w:t xml:space="preserve">Artificial Potential Field (APF) methods model robot navigation as motion under a superposition of virtual forces. An attractive force pulls the agent toward the goal while repulsive forces push it away from obstacles. In a static environment the obstacle geometry is fixed for all time, which permits exhaustive offline tuning of the two scalar gain parameters — k_a (attractive) and k_r (repulsive) — without any need for real-time re-estimation.</w:t>
      </w:r>
    </w:p>
    <w:p>
      <w:pPr>
        <w:spacing w:after="160"/>
        <w:jc w:val="both"/>
      </w:pPr>
      <w:r>
        <w:t xml:space="preserve">This document formalises the methodology adopted in the accompanying Python simulation. It defines the decomposed force model, describes the iterative parameter sweep, introduces the composite path-quality score, and explains how the best (k_a, k_r) pair is selected to minimise that score.</w:t>
      </w:r>
    </w:p>
    <w:p>
      <w:pPr>
        <w:pStyle w:val="Heading1"/>
      </w:pPr>
      <w:r>
        <w:t xml:space="preserve">2. Force Decomposition: F_a and F_r</w:t>
      </w:r>
    </w:p>
    <w:p>
      <w:pPr>
        <w:spacing w:after="160"/>
        <w:jc w:val="both"/>
      </w:pPr>
      <w:r>
        <w:t xml:space="preserve">The total virtual force acting on the agent at position q is decomposed additively:</w:t>
      </w:r>
    </w:p>
    <w:p>
      <w:pPr>
        <w:spacing w:after="120" w:before="120"/>
        <w:jc w:val="center"/>
      </w:pPr>
      <w:r>
        <w:rPr>
          <w:rFonts w:ascii="Courier New" w:cs="Courier New" w:eastAsia="Courier New" w:hAnsi="Courier New"/>
          <w:b/>
          <w:bCs/>
          <w:sz w:val="22"/>
          <w:szCs w:val="22"/>
        </w:rPr>
        <w:t xml:space="preserve">F_total(q) = F_a(q) + F_r(q)</w:t>
      </w:r>
    </w:p>
    <w:p>
      <w:r>
        <w:t xml:space="preserve"/>
      </w:r>
    </w:p>
    <w:p>
      <w:pPr>
        <w:pStyle w:val="Heading2"/>
      </w:pPr>
      <w:r>
        <w:t xml:space="preserve">2.1  Attractive Force (F_a)</w:t>
      </w:r>
    </w:p>
    <w:p>
      <w:pPr>
        <w:spacing w:after="160"/>
        <w:jc w:val="both"/>
      </w:pPr>
      <w:r>
        <w:t xml:space="preserve">The attractive potential is a quadratic bowl centred at the goal position q_g. Its gradient (the attractive force) is therefore linear in displacement:</w:t>
      </w:r>
    </w:p>
    <w:p>
      <w:pPr>
        <w:spacing w:after="120" w:before="120"/>
        <w:jc w:val="center"/>
      </w:pPr>
      <w:r>
        <w:rPr>
          <w:rFonts w:ascii="Courier New" w:cs="Courier New" w:eastAsia="Courier New" w:hAnsi="Courier New"/>
          <w:b/>
          <w:bCs/>
          <w:sz w:val="22"/>
          <w:szCs w:val="22"/>
        </w:rPr>
        <w:t xml:space="preserve">U_a(q) = (1/2) * k_a * ||q - q_g||^2</w:t>
      </w:r>
    </w:p>
    <w:p>
      <w:pPr>
        <w:spacing w:after="120" w:before="120"/>
        <w:jc w:val="center"/>
      </w:pPr>
      <w:r>
        <w:rPr>
          <w:rFonts w:ascii="Courier New" w:cs="Courier New" w:eastAsia="Courier New" w:hAnsi="Courier New"/>
          <w:b/>
          <w:bCs/>
          <w:sz w:val="22"/>
          <w:szCs w:val="22"/>
        </w:rPr>
        <w:t xml:space="preserve">F_a(q) = -grad U_a = -k_a * (q - q_g)</w:t>
      </w:r>
    </w:p>
    <w:p>
      <w:pPr>
        <w:spacing w:after="160"/>
        <w:jc w:val="both"/>
      </w:pPr>
      <w:r>
        <w:t xml:space="preserve">Because the force magnitude grows with distance from the goal, convergence is rapid when the agent is far away and smooth near the goal, with no oscillation for the purely attractive case.</w:t>
      </w:r>
    </w:p>
    <w:p>
      <w:pPr>
        <w:pStyle w:val="Heading2"/>
      </w:pPr>
      <w:r>
        <w:t xml:space="preserve">2.2  Repulsive Force (F_r)</w:t>
      </w:r>
    </w:p>
    <w:p>
      <w:pPr>
        <w:spacing w:after="160"/>
        <w:jc w:val="both"/>
      </w:pPr>
      <w:r>
        <w:t xml:space="preserve">Each obstacle o_i exerts a distance-dependent repulsion. Let rho_i(q) be the shortest Euclidean distance from q to obstacle i, computed analytically for circles, axis-aligned rectangles, and triangles (nearest boundary point). A goal-scaled variant is used so that repulsion vanishes as the agent approaches the goal, preventing the goal itself from being over-repelled:</w:t>
      </w:r>
    </w:p>
    <w:p>
      <w:pPr>
        <w:spacing w:after="120" w:before="120"/>
        <w:jc w:val="center"/>
      </w:pPr>
      <w:r>
        <w:rPr>
          <w:rFonts w:ascii="Courier New" w:cs="Courier New" w:eastAsia="Courier New" w:hAnsi="Courier New"/>
          <w:b/>
          <w:bCs/>
          <w:sz w:val="22"/>
          <w:szCs w:val="22"/>
        </w:rPr>
        <w:t xml:space="preserve">F_r(q) = R(theta) * SUM_i [ k_r / rho_i(q)^2 * ||q - q_g||^n * grad_q rho_i ]</w:t>
      </w:r>
    </w:p>
    <w:p>
      <w:pPr>
        <w:spacing w:after="160"/>
        <w:jc w:val="both"/>
      </w:pPr>
      <w:r>
        <w:t xml:space="preserve">where:</w:t>
      </w:r>
    </w:p>
    <w:p>
      <w:pPr>
        <w:spacing w:after="120"/>
        <w:ind w:left="720"/>
      </w:pPr>
      <w:r>
        <w:t xml:space="preserve">rho_i(q)   — shortest signed distance from q to the boundary of obstacle i</w:t>
      </w:r>
    </w:p>
    <w:p>
      <w:pPr>
        <w:spacing w:after="120"/>
        <w:ind w:left="720"/>
      </w:pPr>
      <w:r>
        <w:t xml:space="preserve">grad_q rho_i — unit outward normal from the nearest boundary point</w:t>
      </w:r>
    </w:p>
    <w:p>
      <w:pPr>
        <w:spacing w:after="120"/>
        <w:ind w:left="720"/>
      </w:pPr>
      <w:r>
        <w:t xml:space="preserve">R(theta)   — 2D rotation matrix by angle theta (tangential steering)</w:t>
      </w:r>
    </w:p>
    <w:p>
      <w:pPr>
        <w:spacing w:after="120"/>
        <w:ind w:left="720"/>
      </w:pPr>
      <w:r>
        <w:t xml:space="preserve">n          — goal_factor_pow (default 2); controls fall-off rate near goal</w:t>
      </w:r>
    </w:p>
    <w:p>
      <w:pPr>
        <w:spacing w:after="120"/>
        <w:ind w:left="720"/>
      </w:pPr>
      <w:r>
        <w:t xml:space="preserve">k_r        — repulsive gain (free parameter in the sweep)</w:t>
      </w:r>
    </w:p>
    <w:p>
      <w:pPr>
        <w:spacing w:after="160"/>
        <w:jc w:val="both"/>
      </w:pPr>
      <w:r>
        <w:t xml:space="preserve">The rotation by theta introduces a lateral component to the repulsive force, helping the agent steer around saddle points and symmetric configurations that would otherwise trap a purely normal-direction controller.</w:t>
      </w:r>
    </w:p>
    <w:p>
      <w:pPr>
        <w:pStyle w:val="Heading1"/>
      </w:pPr>
      <w:r>
        <w:t xml:space="preserve">3. Fixed Geometry in a Static Environment</w:t>
      </w:r>
    </w:p>
    <w:p>
      <w:pPr>
        <w:spacing w:after="160"/>
        <w:jc w:val="both"/>
      </w:pPr>
      <w:r>
        <w:t xml:space="preserve">Because the obstacle set is static — no moving objects, no environment updates — the distance function rho_i(q) and its gradient are fully determined by the obstacle geometry alone and do not change between evaluations. This has two important consequences:</w:t>
      </w:r>
    </w:p>
    <w:p>
      <w:pPr>
        <w:pStyle w:val="ListParagraph"/>
        <w:numPr>
          <w:ilvl w:val="0"/>
          <w:numId w:val="2"/>
        </w:numPr>
        <w:spacing w:after="100"/>
      </w:pPr>
      <w:r>
        <w:t xml:space="preserve">Shortest-distance queries (circle, AABB, triangle) are exact and O(1) per obstacle per query, enabling dense parameter sweeps without approximation error.</w:t>
      </w:r>
    </w:p>
    <w:p>
      <w:pPr>
        <w:pStyle w:val="ListParagraph"/>
        <w:numPr>
          <w:ilvl w:val="0"/>
          <w:numId w:val="2"/>
        </w:numPr>
        <w:spacing w:after="100"/>
      </w:pPr>
      <w:r>
        <w:t xml:space="preserve">The potential landscape U(q) = U_a + U_r is time-invariant, so a single simulation run per (k_a, k_r) pair is sufficient to characterise performance.</w:t>
      </w:r>
    </w:p>
    <w:p>
      <w:pPr>
        <w:pStyle w:val="ListParagraph"/>
        <w:numPr>
          <w:ilvl w:val="0"/>
          <w:numId w:val="2"/>
        </w:numPr>
        <w:spacing w:after="100"/>
      </w:pPr>
      <w:r>
        <w:t xml:space="preserve">Outlier obstacles (OL1, OL2) are included in the geometry but do not affect the agent's trajectory unless it passes near them, allowing controlled sensitivity analysis.</w:t>
      </w:r>
    </w:p>
    <w:p>
      <w:r>
        <w:t xml:space="preserve"/>
      </w:r>
    </w:p>
    <w:p>
      <w:pPr>
        <w:spacing w:after="160"/>
        <w:jc w:val="both"/>
      </w:pPr>
      <w:r>
        <w:t xml:space="preserve">The GPU-accelerated grid evaluation (500 x 500 = 250,000 sample points) computes U(q) across the entire workspace for visual inspection of the potential landscape, whereas the CPU path simulation follows the actual gradient descent trajectory for metric collection.</w:t>
      </w:r>
    </w:p>
    <w:p>
      <w:pPr>
        <w:pStyle w:val="Heading1"/>
      </w:pPr>
      <w:r>
        <w:t xml:space="preserve">4. Iterative Shortest-Distance Parameter Sweep</w:t>
      </w:r>
    </w:p>
    <w:p>
      <w:pPr>
        <w:spacing w:after="160"/>
        <w:jc w:val="both"/>
      </w:pPr>
      <w:r>
        <w:t xml:space="preserve">The methodology performs a full 2D grid search over the Cartesian product of k_a and k_r values. For each combination a complete path simulation is run and three primary metrics are recorded.</w:t>
      </w:r>
    </w:p>
    <w:p>
      <w:pPr>
        <w:pStyle w:val="Heading2"/>
      </w:pPr>
      <w:r>
        <w:t xml:space="preserve">4.1  Grid Definition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Parameter</w:t>
            </w:r>
          </w:p>
        </w:tc>
        <w:tc>
          <w:tcPr>
            <w:tcW w:type="dxa" w:w="16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Min</w:t>
            </w:r>
          </w:p>
        </w:tc>
        <w:tc>
          <w:tcPr>
            <w:tcW w:type="dxa" w:w="16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Max</w:t>
            </w:r>
          </w:p>
        </w:tc>
        <w:tc>
          <w:tcPr>
            <w:tcW w:type="dxa" w:w="16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Steps</w:t>
            </w:r>
          </w:p>
        </w:tc>
        <w:tc>
          <w:tcPr>
            <w:tcW w:type="dxa" w:w="16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Spacing</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sz w:val="20"/>
                <w:szCs w:val="20"/>
              </w:rPr>
              <w:t xml:space="preserve">k_a (attractive gain)</w:t>
            </w:r>
          </w:p>
        </w:tc>
        <w:tc>
          <w:tcPr>
            <w:tcW w:type="dxa" w:w="16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sz w:val="20"/>
                <w:szCs w:val="20"/>
              </w:rPr>
              <w:t xml:space="preserve">1.0</w:t>
            </w:r>
          </w:p>
        </w:tc>
        <w:tc>
          <w:tcPr>
            <w:tcW w:type="dxa" w:w="16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sz w:val="20"/>
                <w:szCs w:val="20"/>
              </w:rPr>
              <w:t xml:space="preserve">5.0</w:t>
            </w:r>
          </w:p>
        </w:tc>
        <w:tc>
          <w:tcPr>
            <w:tcW w:type="dxa" w:w="16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sz w:val="20"/>
                <w:szCs w:val="20"/>
              </w:rPr>
              <w:t xml:space="preserve">15</w:t>
            </w:r>
          </w:p>
        </w:tc>
        <w:tc>
          <w:tcPr>
            <w:tcW w:type="dxa" w:w="16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sz w:val="20"/>
                <w:szCs w:val="20"/>
              </w:rPr>
              <w:t xml:space="preserve">0.286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k_r (repulsive gain)</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0.01</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0.50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0.035</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sz w:val="20"/>
                <w:szCs w:val="20"/>
              </w:rPr>
              <w:t xml:space="preserve">Total combinations</w:t>
            </w:r>
          </w:p>
        </w:tc>
        <w:tc>
          <w:tcPr>
            <w:tcW w:type="dxa" w:w="16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sz w:val="20"/>
                <w:szCs w:val="20"/>
              </w:rPr>
              <w:t xml:space="preserve">—</w:t>
            </w:r>
          </w:p>
        </w:tc>
        <w:tc>
          <w:tcPr>
            <w:tcW w:type="dxa" w:w="16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sz w:val="20"/>
                <w:szCs w:val="20"/>
              </w:rPr>
              <w:t xml:space="preserve">—</w:t>
            </w:r>
          </w:p>
        </w:tc>
        <w:tc>
          <w:tcPr>
            <w:tcW w:type="dxa" w:w="16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sz w:val="20"/>
                <w:szCs w:val="20"/>
              </w:rPr>
              <w:t xml:space="preserve">225</w:t>
            </w:r>
          </w:p>
        </w:tc>
        <w:tc>
          <w:tcPr>
            <w:tcW w:type="dxa" w:w="16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sz w:val="20"/>
                <w:szCs w:val="20"/>
              </w:rPr>
              <w:t xml:space="preserve">—</w:t>
            </w:r>
          </w:p>
        </w:tc>
      </w:tr>
    </w:tbl>
    <w:p>
      <w:r>
        <w:t xml:space="preserve"/>
      </w:r>
    </w:p>
    <w:p>
      <w:pPr>
        <w:pStyle w:val="Heading2"/>
      </w:pPr>
      <w:r>
        <w:t xml:space="preserve">4.2  Per-Iteration Steps</w:t>
      </w:r>
    </w:p>
    <w:p>
      <w:pPr>
        <w:pStyle w:val="ListParagraph"/>
        <w:numPr>
          <w:ilvl w:val="0"/>
          <w:numId w:val="3"/>
        </w:numPr>
        <w:spacing w:after="100"/>
      </w:pPr>
      <w:r>
        <w:t xml:space="preserve">Compute U_att and U_rep on the 500 x 500 workspace grid (GPU/CPU vectorised).</w:t>
      </w:r>
    </w:p>
    <w:p>
      <w:pPr>
        <w:pStyle w:val="ListParagraph"/>
        <w:numPr>
          <w:ilvl w:val="0"/>
          <w:numId w:val="3"/>
        </w:numPr>
        <w:spacing w:after="100"/>
      </w:pPr>
      <w:r>
        <w:t xml:space="preserve">Instantiate a sweep configuration with the current (k_a, k_r) pair, copying all other hyperparameters from the global APFConfig (theta, step, max_iters, etc.).</w:t>
      </w:r>
    </w:p>
    <w:p>
      <w:pPr>
        <w:pStyle w:val="ListParagraph"/>
        <w:numPr>
          <w:ilvl w:val="0"/>
          <w:numId w:val="3"/>
        </w:numPr>
        <w:spacing w:after="100"/>
      </w:pPr>
      <w:r>
        <w:t xml:space="preserve">Run simulate_apf from the fixed start position to the goal, recording the full path and per-step force vectors.</w:t>
      </w:r>
    </w:p>
    <w:p>
      <w:pPr>
        <w:pStyle w:val="ListParagraph"/>
        <w:numPr>
          <w:ilvl w:val="0"/>
          <w:numId w:val="3"/>
        </w:numPr>
        <w:spacing w:after="100"/>
      </w:pPr>
      <w:r>
        <w:t xml:space="preserve">Evaluate the three path metrics: path length L, path roughness R, and collision flag.</w:t>
      </w:r>
    </w:p>
    <w:p>
      <w:pPr>
        <w:pStyle w:val="ListParagraph"/>
        <w:numPr>
          <w:ilvl w:val="0"/>
          <w:numId w:val="3"/>
        </w:numPr>
        <w:spacing w:after="100"/>
      </w:pPr>
      <w:r>
        <w:t xml:space="preserve">Compute the composite score S and append the result record.</w:t>
      </w:r>
    </w:p>
    <w:p>
      <w:r>
        <w:t xml:space="preserve"/>
      </w:r>
    </w:p>
    <w:p>
      <w:pPr>
        <w:pStyle w:val="Heading2"/>
      </w:pPr>
      <w:r>
        <w:t xml:space="preserve">4.3  Restart Strategy</w:t>
      </w:r>
    </w:p>
    <w:p>
      <w:pPr>
        <w:spacing w:after="160"/>
        <w:jc w:val="both"/>
      </w:pPr>
      <w:r>
        <w:t xml:space="preserve">Each call to simulate_apf allows up to max_restarts = 3 additional attempts with independent Gaussian bias vectors. The restart that achieves the minimum distance to goal across all iterations is retained. This guards against local trapping without biasing the score in favour of any particular (k_a, k_r) pair.</w:t>
      </w:r>
    </w:p>
    <w:p>
      <w:pPr>
        <w:pStyle w:val="Heading1"/>
      </w:pPr>
      <w:r>
        <w:t xml:space="preserve">5. Composite Path-Quality Score</w:t>
      </w:r>
    </w:p>
    <w:p>
      <w:pPr>
        <w:spacing w:after="160"/>
        <w:jc w:val="both"/>
      </w:pPr>
      <w:r>
        <w:t xml:space="preserve">To reduce the three-dimensional metric space (success, length, roughness) to a single ordinal ranking, a weighted penalty score is defined:</w:t>
      </w:r>
    </w:p>
    <w:p>
      <w:pPr>
        <w:spacing w:after="120" w:before="120"/>
        <w:jc w:val="center"/>
      </w:pPr>
      <w:r>
        <w:rPr>
          <w:rFonts w:ascii="Courier New" w:cs="Courier New" w:eastAsia="Courier New" w:hAnsi="Courier New"/>
          <w:b/>
          <w:bCs/>
          <w:sz w:val="22"/>
          <w:szCs w:val="22"/>
        </w:rPr>
        <w:t xml:space="preserve">S(path) = L  +  lambda_R * R  +  P_col * [collision]  +  P_fail * [not success]</w:t>
      </w:r>
    </w:p>
    <w:p>
      <w:r>
        <w:t xml:space="preserve"/>
      </w:r>
    </w:p>
    <w:p>
      <w:pPr>
        <w:pStyle w:val="Heading2"/>
      </w:pPr>
      <w:r>
        <w:t xml:space="preserve">5.1  Term Definitions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Symbol</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Expression / Value</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Meaning</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sz w:val="20"/>
                <w:szCs w:val="20"/>
              </w:rPr>
              <w:t xml:space="preserve">L</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sz w:val="20"/>
                <w:szCs w:val="20"/>
              </w:rPr>
              <w:t xml:space="preserve">SUM ||q_{t+1} - q_t||_2</w:t>
            </w:r>
          </w:p>
        </w:tc>
        <w:tc>
          <w:tcPr>
            <w:tcW w:type="dxa" w:w="4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sz w:val="20"/>
                <w:szCs w:val="20"/>
              </w:rPr>
              <w:t xml:space="preserve">Total arc length of the path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SUM (Delta psi_t)^2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Sum of squared heading changes (roughness)</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sz w:val="20"/>
                <w:szCs w:val="20"/>
              </w:rPr>
              <w:t xml:space="preserve">lambda_R</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sz w:val="20"/>
                <w:szCs w:val="20"/>
              </w:rPr>
              <w:t xml:space="preserve">0.2</w:t>
            </w:r>
          </w:p>
        </w:tc>
        <w:tc>
          <w:tcPr>
            <w:tcW w:type="dxa" w:w="4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sz w:val="20"/>
                <w:szCs w:val="20"/>
              </w:rPr>
              <w:t xml:space="preserve">Weight trading off smoothness vs. length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P_col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1000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Hard penalty: any waypoint inside obstacle</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sz w:val="20"/>
                <w:szCs w:val="20"/>
              </w:rPr>
              <w:t xml:space="preserve">P_fail</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sz w:val="20"/>
                <w:szCs w:val="20"/>
              </w:rPr>
              <w:t xml:space="preserve">500</w:t>
            </w:r>
          </w:p>
        </w:tc>
        <w:tc>
          <w:tcPr>
            <w:tcW w:type="dxa" w:w="4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sz w:val="20"/>
                <w:szCs w:val="20"/>
              </w:rPr>
              <w:t xml:space="preserve">Soft penalty: did not reach goal tolerance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[cond]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 if cond is True, else 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Iverson bracket notation</w:t>
            </w:r>
          </w:p>
        </w:tc>
      </w:tr>
    </w:tbl>
    <w:p>
      <w:r>
        <w:t xml:space="preserve"/>
      </w:r>
    </w:p>
    <w:p>
      <w:pPr>
        <w:pStyle w:val="Heading2"/>
      </w:pPr>
      <w:r>
        <w:t xml:space="preserve">5.2  Rationale</w:t>
      </w:r>
    </w:p>
    <w:p>
      <w:pPr>
        <w:spacing w:after="160"/>
        <w:jc w:val="both"/>
      </w:pPr>
      <w:r>
        <w:t xml:space="preserve">The penalty magnitudes are chosen to enforce a strict preference ordering:</w:t>
      </w:r>
    </w:p>
    <w:p>
      <w:pPr>
        <w:pStyle w:val="ListParagraph"/>
        <w:numPr>
          <w:ilvl w:val="0"/>
          <w:numId w:val="2"/>
        </w:numPr>
        <w:spacing w:after="100"/>
      </w:pPr>
      <w:r>
        <w:t xml:space="preserve">A collision-free path that reaches the goal is always preferred over one that does not, regardless of length or roughness, because P_col + P_fail &gt;&gt; any realistic L + lambda_R * R value.</w:t>
      </w:r>
    </w:p>
    <w:p>
      <w:pPr>
        <w:pStyle w:val="ListParagraph"/>
        <w:numPr>
          <w:ilvl w:val="0"/>
          <w:numId w:val="2"/>
        </w:numPr>
        <w:spacing w:after="100"/>
      </w:pPr>
      <w:r>
        <w:t xml:space="preserve">Among collision-free successful paths, shorter and smoother paths are preferred in proportion to lambda_R = 0.2, meaning roughness is penalised at one-fifth the rate of length.</w:t>
      </w:r>
    </w:p>
    <w:p>
      <w:pPr>
        <w:pStyle w:val="ListParagraph"/>
        <w:numPr>
          <w:ilvl w:val="0"/>
          <w:numId w:val="2"/>
        </w:numPr>
        <w:spacing w:after="100"/>
      </w:pPr>
      <w:r>
        <w:t xml:space="preserve">The lambda_R = 0.2 coefficient was chosen so that a typical roughness value (order 1–5 rad^2) has comparable weight to a 0.2–1 m change in path length, keeping the score sensitive to both criteria.</w:t>
      </w:r>
    </w:p>
    <w:p>
      <w:r>
        <w:t xml:space="preserve"/>
      </w:r>
    </w:p>
    <w:p>
      <w:pPr>
        <w:pStyle w:val="Heading2"/>
      </w:pPr>
      <w:r>
        <w:t xml:space="preserve">5.3  Roughness Metric</w:t>
      </w:r>
    </w:p>
    <w:p>
      <w:pPr>
        <w:spacing w:after="160"/>
        <w:jc w:val="both"/>
      </w:pPr>
      <w:r>
        <w:t xml:space="preserve">Path roughness R is defined as the sum of squared angular deviations between consecutive heading angles:</w:t>
      </w:r>
    </w:p>
    <w:p>
      <w:pPr>
        <w:spacing w:after="120" w:before="120"/>
        <w:jc w:val="center"/>
      </w:pPr>
      <w:r>
        <w:rPr>
          <w:rFonts w:ascii="Courier New" w:cs="Courier New" w:eastAsia="Courier New" w:hAnsi="Courier New"/>
          <w:b/>
          <w:bCs/>
          <w:sz w:val="22"/>
          <w:szCs w:val="22"/>
        </w:rPr>
        <w:t xml:space="preserve">psi_t = atan2(q_ty - q_{t-1,y}, q_tx - q_{t-1,x})</w:t>
      </w:r>
    </w:p>
    <w:p>
      <w:pPr>
        <w:spacing w:after="120" w:before="120"/>
        <w:jc w:val="center"/>
      </w:pPr>
      <w:r>
        <w:rPr>
          <w:rFonts w:ascii="Courier New" w:cs="Courier New" w:eastAsia="Courier New" w:hAnsi="Courier New"/>
          <w:b/>
          <w:bCs/>
          <w:sz w:val="22"/>
          <w:szCs w:val="22"/>
        </w:rPr>
        <w:t xml:space="preserve">R = SUM_{t=2}^{T-1} [ wrap(psi_t - psi_{t-1}) ]^2</w:t>
      </w:r>
    </w:p>
    <w:p>
      <w:pPr>
        <w:spacing w:after="160"/>
        <w:jc w:val="both"/>
      </w:pPr>
      <w:r>
        <w:t xml:space="preserve">The angle wrapping function wrap(a) = atan2(sin a, cos a) maps differences into (-pi, pi], preventing aliasing near the +/-pi discontinuity. A perfectly straight path yields R = 0; sharp turns increase R quadratically with turning angle.</w:t>
      </w:r>
    </w:p>
    <w:p>
      <w:pPr>
        <w:pStyle w:val="Heading1"/>
      </w:pPr>
      <w:r>
        <w:t xml:space="preserve">6. Best-Parameter Selection</w:t>
      </w:r>
    </w:p>
    <w:p>
      <w:pPr>
        <w:spacing w:after="160"/>
        <w:jc w:val="both"/>
      </w:pPr>
      <w:r>
        <w:t xml:space="preserve">After the sweep completes, the successful result records (success = True) are filtered and sorted by score S in ascending order. The record with the lowest S is designated the global best. If no successful run exists, all records are considered and the one closest to the goal is selected.</w:t>
      </w:r>
    </w:p>
    <w:p>
      <w:pPr>
        <w:spacing w:after="160"/>
        <w:jc w:val="both"/>
      </w:pPr>
      <w:r>
        <w:t xml:space="preserve">The top-10 parameter combinations (by score, successful only) are tabulated to expose the neighbourhood of the optimum and to confirm that the best result is not an isolated outlier.</w:t>
      </w:r>
    </w:p>
    <w:p>
      <w:pPr>
        <w:spacing w:after="120" w:before="120"/>
        <w:jc w:val="center"/>
      </w:pPr>
      <w:r>
        <w:rPr>
          <w:rFonts w:ascii="Courier New" w:cs="Courier New" w:eastAsia="Courier New" w:hAnsi="Courier New"/>
          <w:b/>
          <w:bCs/>
          <w:sz w:val="22"/>
          <w:szCs w:val="22"/>
        </w:rPr>
        <w:t xml:space="preserve">(k_a*, k_r*) = argmin_{successful} S(path(k_a, k_r))</w:t>
      </w:r>
    </w:p>
    <w:p>
      <w:pPr>
        <w:pStyle w:val="Heading1"/>
      </w:pPr>
      <w:r>
        <w:t xml:space="preserve">7. Output Artefacts</w:t>
      </w:r>
    </w:p>
    <w:p>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Artefact</w:t>
            </w:r>
          </w:p>
        </w:tc>
        <w:tc>
          <w:tcPr>
            <w:tcW w:type="dxa" w:w="7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sz w:val="20"/>
                <w:szCs w:val="20"/>
              </w:rPr>
              <w:t xml:space="preserve">apf_2d_sweep.png</w:t>
            </w:r>
          </w:p>
        </w:tc>
        <w:tc>
          <w:tcPr>
            <w:tcW w:type="dxa" w:w="7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sz w:val="20"/>
                <w:szCs w:val="20"/>
              </w:rPr>
              <w:t xml:space="preserve">Four-panel heatmap: Score, Length, Roughness, Success rate over the (k_a, k_r) grid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apf_best_path_2d.png</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Overlay of baseline path (default k_a=2, k_r=0.03) vs optimised best path on the obstacle map</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sz w:val="20"/>
                <w:szCs w:val="20"/>
              </w:rPr>
              <w:t xml:space="preserve">Console table</w:t>
            </w:r>
          </w:p>
        </w:tc>
        <w:tc>
          <w:tcPr>
            <w:tcW w:type="dxa" w:w="7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sz w:val="20"/>
                <w:szCs w:val="20"/>
              </w:rPr>
              <w:t xml:space="preserve">Top-10 ranked parameter combinations with score, length, and roughness</w:t>
            </w:r>
          </w:p>
        </w:tc>
      </w:tr>
    </w:tbl>
    <w:p>
      <w:r>
        <w:t xml:space="preserve"/>
      </w:r>
    </w:p>
    <w:p>
      <w:pPr>
        <w:pStyle w:val="Heading1"/>
      </w:pPr>
      <w:r>
        <w:t xml:space="preserve">8. Fixed Hyperparameters</w:t>
      </w:r>
    </w:p>
    <w:p>
      <w:pPr>
        <w:spacing w:after="160"/>
        <w:jc w:val="both"/>
      </w:pPr>
      <w:r>
        <w:t xml:space="preserve">The following parameters are held constant across all sweep iterations: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Parameter</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Value</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sz w:val="20"/>
                <w:szCs w:val="20"/>
              </w:rPr>
              <w:t xml:space="preserve">theta</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sz w:val="20"/>
                <w:szCs w:val="20"/>
              </w:rPr>
              <w:t xml:space="preserve">15 deg (0.2618 rad)</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sz w:val="20"/>
                <w:szCs w:val="20"/>
              </w:rPr>
              <w:t xml:space="preserve">Rotation angle for lateral force steering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step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0.12 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Gradient descent step size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sz w:val="20"/>
                <w:szCs w:val="20"/>
              </w:rPr>
              <w:t xml:space="preserve">goal_tol</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sz w:val="20"/>
                <w:szCs w:val="20"/>
              </w:rPr>
              <w:t xml:space="preserve">0.20 m</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sz w:val="20"/>
                <w:szCs w:val="20"/>
              </w:rPr>
              <w:t xml:space="preserve">Radius within which goal is declared reached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max_iters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2000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Maximum steps per simulation run</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sz w:val="20"/>
                <w:szCs w:val="20"/>
              </w:rPr>
              <w:t xml:space="preserve">max_restarts</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sz w:val="20"/>
                <w:szCs w:val="20"/>
              </w:rPr>
              <w:t xml:space="preserve">3</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sz w:val="20"/>
                <w:szCs w:val="20"/>
              </w:rPr>
              <w:t xml:space="preserve">Maximum restart attempts per (k_a, k_r) pair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jitter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0.08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Perturbation magnitude when stuck (||F|| &lt; eps)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sz w:val="20"/>
                <w:szCs w:val="20"/>
              </w:rPr>
              <w:t xml:space="preserve">goal_factor_pow (n)</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sz w:val="20"/>
                <w:szCs w:val="20"/>
              </w:rPr>
              <w:t xml:space="preserve">2</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sz w:val="20"/>
                <w:szCs w:val="20"/>
              </w:rPr>
              <w:t xml:space="preserve">Exponent for goal-distance scaling of repulsion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field_grid_n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500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Spatial resolution of GPU potential field grid</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sz w:val="20"/>
                <w:szCs w:val="20"/>
              </w:rPr>
              <w:t xml:space="preserve">rho0</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sz w:val="20"/>
                <w:szCs w:val="20"/>
              </w:rPr>
              <w:t xml:space="preserve">1.0</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sz w:val="20"/>
                <w:szCs w:val="20"/>
              </w:rPr>
              <w:t xml:space="preserve">Influence radius threshold (informational)</w:t>
            </w:r>
          </w:p>
        </w:tc>
      </w:tr>
    </w:tbl>
    <w:p>
      <w:r>
        <w:t xml:space="preserve"/>
      </w:r>
    </w:p>
    <w:p>
      <w:pPr>
        <w:pStyle w:val="Heading1"/>
      </w:pPr>
      <w:r>
        <w:t xml:space="preserve">9. Obstacle Geometry and Distance Functions</w:t>
      </w:r>
    </w:p>
    <w:p>
      <w:pPr>
        <w:spacing w:after="160"/>
        <w:jc w:val="both"/>
      </w:pPr>
      <w:r>
        <w:t xml:space="preserve">Three primitive types are used, each with an exact closed-form shortest-distance query:</w:t>
      </w:r>
    </w:p>
    <w:p>
      <w:r>
        <w:t xml:space="preserve"/>
      </w:r>
    </w:p>
    <w:p>
      <w:pPr>
        <w:pStyle w:val="Heading2"/>
      </w:pPr>
      <w:r>
        <w:t xml:space="preserve">9.1  Circle</w:t>
      </w:r>
    </w:p>
    <w:p>
      <w:pPr>
        <w:spacing w:after="120" w:before="120"/>
        <w:jc w:val="center"/>
      </w:pPr>
      <w:r>
        <w:rPr>
          <w:rFonts w:ascii="Courier New" w:cs="Courier New" w:eastAsia="Courier New" w:hAnsi="Courier New"/>
          <w:b/>
          <w:bCs/>
          <w:sz w:val="22"/>
          <w:szCs w:val="22"/>
        </w:rPr>
        <w:t xml:space="preserve">rho(q, circle) = max( ||q - c|| - r,  0 )</w:t>
      </w:r>
    </w:p>
    <w:p>
      <w:pPr>
        <w:spacing w:after="120"/>
        <w:ind w:left="720"/>
      </w:pPr>
      <w:r>
        <w:t xml:space="preserve">c — centre,  r — radius</w:t>
      </w:r>
    </w:p>
    <w:p>
      <w:pPr>
        <w:pStyle w:val="Heading2"/>
      </w:pPr>
      <w:r>
        <w:t xml:space="preserve">9.2  Axis-Aligned Rectangle (AABB)</w:t>
      </w:r>
    </w:p>
    <w:p>
      <w:pPr>
        <w:spacing w:after="120" w:before="120"/>
        <w:jc w:val="center"/>
      </w:pPr>
      <w:r>
        <w:rPr>
          <w:rFonts w:ascii="Courier New" w:cs="Courier New" w:eastAsia="Courier New" w:hAnsi="Courier New"/>
          <w:b/>
          <w:bCs/>
          <w:sz w:val="22"/>
          <w:szCs w:val="22"/>
        </w:rPr>
        <w:t xml:space="preserve">closest = clamp(q, c - half_size, c + half_size)</w:t>
      </w:r>
    </w:p>
    <w:p>
      <w:pPr>
        <w:spacing w:after="120" w:before="120"/>
        <w:jc w:val="center"/>
      </w:pPr>
      <w:r>
        <w:rPr>
          <w:rFonts w:ascii="Courier New" w:cs="Courier New" w:eastAsia="Courier New" w:hAnsi="Courier New"/>
          <w:b/>
          <w:bCs/>
          <w:sz w:val="22"/>
          <w:szCs w:val="22"/>
        </w:rPr>
        <w:t xml:space="preserve">rho(q, AABB) = max( ||q - closest||,  0 )</w:t>
      </w:r>
    </w:p>
    <w:p>
      <w:pPr>
        <w:pStyle w:val="Heading2"/>
      </w:pPr>
      <w:r>
        <w:t xml:space="preserve">9.3  Triangle</w:t>
      </w:r>
    </w:p>
    <w:p>
      <w:pPr>
        <w:spacing w:after="160"/>
        <w:jc w:val="both"/>
      </w:pPr>
      <w:r>
        <w:t xml:space="preserve">The nearest boundary point is found by projecting q onto each of the three edges and retaining the minimum. If q lies inside the triangle the distance is zero and the gradient points toward the nearest edge midpoint.</w:t>
      </w:r>
    </w:p>
    <w:p>
      <w:r>
        <w:t xml:space="preserve"/>
      </w:r>
    </w:p>
    <w:p>
      <w:pPr>
        <w:pStyle w:val="Heading1"/>
      </w:pPr>
      <w:r>
        <w:t xml:space="preserve">10. Limitations and Future Work</w:t>
      </w:r>
    </w:p>
    <w:p>
      <w:pPr>
        <w:pStyle w:val="ListParagraph"/>
        <w:numPr>
          <w:ilvl w:val="0"/>
          <w:numId w:val="2"/>
        </w:numPr>
        <w:spacing w:after="100"/>
      </w:pPr>
      <w:r>
        <w:t xml:space="preserve">The quadratic attractive potential saturates in large workspaces; a capped (saturated) attractive function would give more uniform pull strength.</w:t>
      </w:r>
    </w:p>
    <w:p>
      <w:pPr>
        <w:pStyle w:val="ListParagraph"/>
        <w:numPr>
          <w:ilvl w:val="0"/>
          <w:numId w:val="2"/>
        </w:numPr>
        <w:spacing w:after="100"/>
      </w:pPr>
      <w:r>
        <w:t xml:space="preserve">The k_r sweep range (0.01 – 0.50) is empirically chosen; regions outside may contain better optima for denser obstacle configurations.</w:t>
      </w:r>
    </w:p>
    <w:p>
      <w:pPr>
        <w:pStyle w:val="ListParagraph"/>
        <w:numPr>
          <w:ilvl w:val="0"/>
          <w:numId w:val="2"/>
        </w:numPr>
        <w:spacing w:after="100"/>
      </w:pPr>
      <w:r>
        <w:t xml:space="preserve">The discrete 15x15 grid may miss the true continuous optimum; Bayesian optimisation or gradient-based line search could refine (k_a*, k_r*) further.</w:t>
      </w:r>
    </w:p>
    <w:p>
      <w:pPr>
        <w:pStyle w:val="ListParagraph"/>
        <w:numPr>
          <w:ilvl w:val="0"/>
          <w:numId w:val="2"/>
        </w:numPr>
        <w:spacing w:after="100"/>
      </w:pPr>
      <w:r>
        <w:t xml:space="preserve">The single fixed seed (seed=0) per evaluation means stochastic variability is not fully characterised; Monte Carlo averaging over multiple seeds would yield more robust rankings.</w:t>
      </w:r>
    </w:p>
    <w:p>
      <w:pPr>
        <w:pStyle w:val="ListParagraph"/>
        <w:numPr>
          <w:ilvl w:val="0"/>
          <w:numId w:val="2"/>
        </w:numPr>
        <w:spacing w:after="100"/>
      </w:pPr>
      <w:r>
        <w:t xml:space="preserve">Dynamic environments with moving obstacles would require online re-estimation of k_r rather than offline sweep-based tuning.</w:t>
      </w:r>
    </w:p>
    <w:p>
      <w:r>
        <w:t xml:space="preserve"/>
      </w:r>
    </w:p>
    <w:p>
      <w:pPr>
        <w:pBdr>
          <w:bottom w:val="single" w:color="1F4E79" w:sz="4" w:space="1"/>
        </w:pBdr>
      </w:pPr>
      <w:r>
        <w:t xml:space="preserve"/>
      </w:r>
    </w:p>
    <w:p>
      <w:pPr>
        <w:spacing w:before="160"/>
        <w:jc w:val="center"/>
      </w:pPr>
      <w:r>
        <w:rPr>
          <w:rFonts w:ascii="Arial" w:cs="Arial" w:eastAsia="Arial" w:hAnsi="Arial"/>
          <w:i/>
          <w:iCs/>
          <w:color w:val="808080"/>
          <w:sz w:val="20"/>
          <w:szCs w:val="20"/>
        </w:rPr>
        <w:t xml:space="preserve">End of Document</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4" w:space="4"/>
      </w:pBd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2026-04-15T12:42:42.141Z</dcterms:created>
  <dcterms:modified xsi:type="dcterms:W3CDTF">2026-04-15T12:42:42.142Z</dcterms:modified>
</cp:coreProperties>
</file>

<file path=docProps/custom.xml><?xml version="1.0" encoding="utf-8"?>
<Properties xmlns="http://schemas.openxmlformats.org/officeDocument/2006/custom-properties" xmlns:vt="http://schemas.openxmlformats.org/officeDocument/2006/docPropsVTypes"/>
</file>