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514" w:type="dxa"/>
        <w:tblInd w:w="32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ADFFF"/>
        <w:tblLayout w:type="fixed"/>
        <w:tblCellMar>
          <w:top w:w="0" w:type="dxa"/>
          <w:left w:w="108" w:type="dxa"/>
          <w:bottom w:w="0" w:type="dxa"/>
          <w:right w:w="108" w:type="dxa"/>
        </w:tblCellMar>
      </w:tblPr>
      <w:tblGrid>
        <w:gridCol w:w="1414"/>
        <w:gridCol w:w="2480"/>
        <w:gridCol w:w="2328"/>
        <w:gridCol w:w="3292"/>
      </w:tblGrid>
      <w:tr w14:paraId="1F53E01F">
        <w:trPr>
          <w:trHeight w:val="5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7ACE9AF">
            <w:pPr>
              <w:pStyle w:val="5"/>
            </w:pPr>
            <w:r>
              <w:rPr>
                <w:rFonts w:ascii="Calibri" w:hAnsi="Calibri"/>
                <w:color w:val="FF0000"/>
                <w:u w:color="FF0000"/>
              </w:rPr>
              <w:t>Exam Category</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F8DA96D">
            <w:pPr>
              <w:pStyle w:val="4"/>
            </w:pPr>
            <w:r>
              <w:rPr>
                <w:lang w:val="en-US"/>
              </w:rPr>
              <w:t>IIT JAM</w:t>
            </w: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78A9A60B"/>
        </w:tc>
      </w:tr>
      <w:tr w14:paraId="75EFCA63">
        <w:trPr>
          <w:trHeight w:val="5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FC9BCEE">
            <w:pPr>
              <w:pStyle w:val="5"/>
            </w:pPr>
            <w:r>
              <w:rPr>
                <w:rFonts w:ascii="Calibri" w:hAnsi="Calibri"/>
                <w:color w:val="FF0000"/>
                <w:u w:color="FF0000"/>
              </w:rPr>
              <w:t>Input Language</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961F517">
            <w:pPr>
              <w:pStyle w:val="5"/>
            </w:pPr>
            <w:r>
              <w:t>English</w:t>
            </w: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2E044C4C">
            <w:pPr>
              <w:pStyle w:val="5"/>
            </w:pPr>
            <w:r>
              <w:rPr>
                <w:rFonts w:ascii="Nirmala UI" w:hAnsi="Nirmala UI" w:eastAsia="Nirmala UI" w:cs="Nirmala UI"/>
                <w:color w:val="202124"/>
                <w:u w:color="202124"/>
              </w:rPr>
              <w:t>Hindi</w:t>
            </w:r>
          </w:p>
        </w:tc>
      </w:tr>
      <w:tr w14:paraId="537F6B4E">
        <w:trPr>
          <w:trHeight w:val="5024"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B341C72">
            <w:pPr>
              <w:pStyle w:val="5"/>
            </w:pPr>
            <w:r>
              <w:rPr>
                <w:rFonts w:ascii="Calibri" w:hAnsi="Calibri"/>
                <w:color w:val="FF0000"/>
                <w:u w:color="FF0000"/>
              </w:rPr>
              <w:t>Question</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9340B37">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In the case of The State of Punjab v. Davinder Singh, (2024) what did the Supreme Court hold regarding sub-classification among Scheduled Castes (SCs) under Articles 15 and 16 of the Constitution of India?</w:t>
            </w: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0C9F39F7">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पंजाब राज्य बनाम दविंदर सिंह (2024) के मामले में, भारत के संविधान के अनुच्छेद 15 और 16 के तहत अनुसूचित जातियों (एससी) के उप-वर्गीकरण के संबंध में सर्वोच्च न्यायालय ने क्या निर्णय दिया?</w:t>
            </w:r>
          </w:p>
        </w:tc>
      </w:tr>
      <w:tr w14:paraId="597AE08A">
        <w:trPr>
          <w:trHeight w:val="2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A44807A">
            <w:pPr>
              <w:pStyle w:val="5"/>
            </w:pPr>
            <w:r>
              <w:rPr>
                <w:rFonts w:ascii="Calibri" w:hAnsi="Calibri"/>
                <w:color w:val="FF0000"/>
                <w:u w:color="FF0000"/>
              </w:rPr>
              <w:t>Type</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101ACCD">
            <w:pPr>
              <w:pStyle w:val="5"/>
            </w:pPr>
            <w:r>
              <w:rPr>
                <w:rFonts w:ascii="Calibri" w:hAnsi="Calibri"/>
              </w:rPr>
              <w:t>SCQ</w:t>
            </w: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084EFE35">
            <w:pPr>
              <w:pStyle w:val="5"/>
            </w:pPr>
            <w:r>
              <w:rPr>
                <w:rFonts w:ascii="Calibri" w:hAnsi="Calibri"/>
              </w:rPr>
              <w:t>SCQ</w:t>
            </w:r>
          </w:p>
        </w:tc>
      </w:tr>
      <w:tr w14:paraId="084F0CDA">
        <w:trPr>
          <w:trHeight w:val="63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A04EB31">
            <w:pPr>
              <w:pStyle w:val="5"/>
            </w:pPr>
            <w:r>
              <w:rPr>
                <w:rFonts w:ascii="Calibri" w:hAnsi="Calibri"/>
                <w:color w:val="FF0000"/>
                <w:u w:color="FF0000"/>
              </w:rPr>
              <w:t>Option</w:t>
            </w:r>
          </w:p>
        </w:tc>
        <w:tc>
          <w:tcPr>
            <w:tcW w:w="2480" w:type="dxa"/>
            <w:tcBorders>
              <w:top w:val="single" w:color="000000" w:sz="4" w:space="0"/>
              <w:left w:val="single" w:color="000000" w:sz="4" w:space="0"/>
              <w:bottom w:val="single" w:color="FFFFFF" w:sz="8" w:space="0"/>
              <w:right w:val="single" w:color="000000" w:sz="4" w:space="0"/>
            </w:tcBorders>
            <w:shd w:val="clear" w:color="auto" w:fill="CDD4E9"/>
            <w:tcMar>
              <w:top w:w="80" w:type="dxa"/>
              <w:left w:w="80" w:type="dxa"/>
              <w:bottom w:w="80" w:type="dxa"/>
              <w:right w:w="80" w:type="dxa"/>
            </w:tcMar>
          </w:tcPr>
          <w:p w14:paraId="09BFA792">
            <w:pPr>
              <w:pStyle w:val="4"/>
              <w:tabs>
                <w:tab w:val="left" w:pos="1440"/>
              </w:tabs>
              <w:suppressAutoHyphens/>
              <w:outlineLvl w:val="0"/>
            </w:pPr>
            <w:r>
              <w:rPr>
                <w:rFonts w:ascii="Calibri" w:hAnsi="Calibri"/>
                <w:sz w:val="22"/>
                <w:szCs w:val="22"/>
                <w:lang w:val="en-US"/>
              </w:rPr>
              <w:t>Incorrect</w:t>
            </w:r>
          </w:p>
        </w:tc>
        <w:tc>
          <w:tcPr>
            <w:tcW w:w="23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88C4DAE">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Sub-classification among Scheduled Castes (SCs) is unconstitutional as they form a homogeneous class under Article 341.</w:t>
            </w:r>
          </w:p>
        </w:tc>
        <w:tc>
          <w:tcPr>
            <w:tcW w:w="32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98CC42E">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अनुसूचित जातियों (एससी) के बीच उप-वर्गीकरण असंवैधानिक है क्योंकि वे अनुच्छेद 341 के तहत एक समरूप वर्ग बनाते हैं।</w:t>
            </w:r>
          </w:p>
        </w:tc>
      </w:tr>
      <w:tr w14:paraId="759DC9B3">
        <w:trPr>
          <w:trHeight w:val="652"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BACCF80">
            <w:pPr>
              <w:pStyle w:val="5"/>
            </w:pPr>
            <w:r>
              <w:rPr>
                <w:rFonts w:ascii="Calibri" w:hAnsi="Calibri"/>
                <w:color w:val="FF0000"/>
                <w:u w:color="FF0000"/>
              </w:rPr>
              <w:t>Option</w:t>
            </w:r>
          </w:p>
        </w:tc>
        <w:tc>
          <w:tcPr>
            <w:tcW w:w="2480" w:type="dxa"/>
            <w:tcBorders>
              <w:top w:val="single" w:color="FFFFFF" w:sz="8" w:space="0"/>
              <w:left w:val="single" w:color="000000" w:sz="4" w:space="0"/>
              <w:bottom w:val="single" w:color="FFFFFF" w:sz="8" w:space="0"/>
              <w:right w:val="single" w:color="000000" w:sz="4" w:space="0"/>
            </w:tcBorders>
            <w:shd w:val="clear" w:color="auto" w:fill="E7EAF4"/>
            <w:tcMar>
              <w:top w:w="80" w:type="dxa"/>
              <w:left w:w="80" w:type="dxa"/>
              <w:bottom w:w="80" w:type="dxa"/>
              <w:right w:w="80" w:type="dxa"/>
            </w:tcMar>
          </w:tcPr>
          <w:p w14:paraId="0FA14635">
            <w:pPr>
              <w:pStyle w:val="4"/>
              <w:tabs>
                <w:tab w:val="left" w:pos="1440"/>
              </w:tabs>
              <w:suppressAutoHyphens/>
              <w:outlineLvl w:val="0"/>
            </w:pPr>
            <w:r>
              <w:rPr>
                <w:rFonts w:ascii="Calibri" w:hAnsi="Calibri"/>
                <w:sz w:val="22"/>
                <w:szCs w:val="22"/>
                <w:lang w:val="en-US"/>
              </w:rPr>
              <w:t>Correct</w:t>
            </w:r>
          </w:p>
        </w:tc>
        <w:tc>
          <w:tcPr>
            <w:tcW w:w="23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90F1787">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The State Legislature has the power to create sub-classification within Scheduled Castes (SCs) under Articles 15 and 16, as SCs do not constitute a homogeneous class</w:t>
            </w:r>
          </w:p>
        </w:tc>
        <w:tc>
          <w:tcPr>
            <w:tcW w:w="32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3065955">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राज्य विधानमंडल को अनुच्छेद 15 और 16 के तहत अनुसूचित जातियों (एससी) के भीतर उप-वर्गीकरण बनाने का अधिकार है, क्योंकि अनुसूचित जातियां एक समरूप वर्ग नहीं हैं।</w:t>
            </w:r>
          </w:p>
        </w:tc>
      </w:tr>
      <w:tr w14:paraId="435FA6D3">
        <w:trPr>
          <w:trHeight w:val="652"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14FBE3B">
            <w:pPr>
              <w:pStyle w:val="5"/>
            </w:pPr>
            <w:r>
              <w:rPr>
                <w:rFonts w:ascii="Calibri" w:hAnsi="Calibri"/>
                <w:color w:val="FF0000"/>
                <w:u w:color="FF0000"/>
              </w:rPr>
              <w:t>Option</w:t>
            </w:r>
          </w:p>
        </w:tc>
        <w:tc>
          <w:tcPr>
            <w:tcW w:w="2480" w:type="dxa"/>
            <w:tcBorders>
              <w:top w:val="single" w:color="FFFFFF" w:sz="8" w:space="0"/>
              <w:left w:val="single" w:color="000000" w:sz="4" w:space="0"/>
              <w:bottom w:val="single" w:color="FFFFFF" w:sz="8" w:space="0"/>
              <w:right w:val="single" w:color="000000" w:sz="4" w:space="0"/>
            </w:tcBorders>
            <w:shd w:val="clear" w:color="auto" w:fill="CDD4E9"/>
            <w:tcMar>
              <w:top w:w="80" w:type="dxa"/>
              <w:left w:w="80" w:type="dxa"/>
              <w:bottom w:w="80" w:type="dxa"/>
              <w:right w:w="80" w:type="dxa"/>
            </w:tcMar>
          </w:tcPr>
          <w:p w14:paraId="2B41ADFC">
            <w:pPr>
              <w:pStyle w:val="4"/>
              <w:tabs>
                <w:tab w:val="left" w:pos="1440"/>
              </w:tabs>
              <w:suppressAutoHyphens/>
              <w:outlineLvl w:val="0"/>
            </w:pPr>
            <w:r>
              <w:rPr>
                <w:rFonts w:ascii="Calibri" w:hAnsi="Calibri"/>
                <w:sz w:val="22"/>
                <w:szCs w:val="22"/>
                <w:lang w:val="en-US"/>
              </w:rPr>
              <w:t>Incorrect</w:t>
            </w:r>
          </w:p>
        </w:tc>
        <w:tc>
          <w:tcPr>
            <w:tcW w:w="23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1BC5A24">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The creamy layer principle does not apply to Scheduled Castes (SCs) as they are historically marginalized.</w:t>
            </w:r>
          </w:p>
        </w:tc>
        <w:tc>
          <w:tcPr>
            <w:tcW w:w="32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1DAD666">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क्रीमी लेयर का सिद्धांत अनुसूचित जातियों (एससी) पर लागू नहीं होता है क्योंकि वे ऐतिहासिक रूप से हाशिए पर हैं।</w:t>
            </w:r>
          </w:p>
        </w:tc>
      </w:tr>
      <w:tr w14:paraId="6DDCF6C4">
        <w:trPr>
          <w:trHeight w:val="64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78FC718">
            <w:pPr>
              <w:pStyle w:val="5"/>
            </w:pPr>
            <w:r>
              <w:rPr>
                <w:rFonts w:ascii="Calibri" w:hAnsi="Calibri"/>
                <w:color w:val="FF0000"/>
                <w:u w:color="FF0000"/>
              </w:rPr>
              <w:t>Option</w:t>
            </w:r>
          </w:p>
        </w:tc>
        <w:tc>
          <w:tcPr>
            <w:tcW w:w="2480" w:type="dxa"/>
            <w:tcBorders>
              <w:top w:val="single" w:color="FFFFFF" w:sz="8" w:space="0"/>
              <w:left w:val="single" w:color="000000" w:sz="4" w:space="0"/>
              <w:bottom w:val="single" w:color="000000" w:sz="4" w:space="0"/>
              <w:right w:val="single" w:color="000000" w:sz="4" w:space="0"/>
            </w:tcBorders>
            <w:shd w:val="clear" w:color="auto" w:fill="E7EAF4"/>
            <w:tcMar>
              <w:top w:w="80" w:type="dxa"/>
              <w:left w:w="80" w:type="dxa"/>
              <w:bottom w:w="80" w:type="dxa"/>
              <w:right w:w="80" w:type="dxa"/>
            </w:tcMar>
          </w:tcPr>
          <w:p w14:paraId="71D5B769">
            <w:pPr>
              <w:pStyle w:val="4"/>
              <w:tabs>
                <w:tab w:val="left" w:pos="1440"/>
              </w:tabs>
              <w:suppressAutoHyphens/>
              <w:outlineLvl w:val="0"/>
            </w:pPr>
            <w:r>
              <w:rPr>
                <w:rFonts w:ascii="Calibri" w:hAnsi="Calibri"/>
                <w:sz w:val="22"/>
                <w:szCs w:val="22"/>
                <w:lang w:val="en-US"/>
              </w:rPr>
              <w:t>Incorrect</w:t>
            </w:r>
          </w:p>
        </w:tc>
        <w:tc>
          <w:tcPr>
            <w:tcW w:w="232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8A1D7D0">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Sub-classification within Scheduled Castes (SCs) can only be done by Parliament and not by State Legislatures</w:t>
            </w:r>
          </w:p>
          <w:p w14:paraId="2EEA333A">
            <w:pPr>
              <w:pStyle w:val="5"/>
            </w:pPr>
          </w:p>
        </w:tc>
        <w:tc>
          <w:tcPr>
            <w:tcW w:w="329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9BC0A1D">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अनुसूचित जातियों (एससी) के भीतर उप-वर्गीकरण केवल संसद द्वारा किया जा सकता है, न कि राज्य विधानमंडलों द्वारा।</w:t>
            </w:r>
          </w:p>
        </w:tc>
      </w:tr>
      <w:tr w14:paraId="7B6E6A5B">
        <w:trPr>
          <w:trHeight w:val="3481"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0F39D30">
            <w:pPr>
              <w:pStyle w:val="5"/>
            </w:pPr>
            <w:r>
              <w:rPr>
                <w:rFonts w:ascii="Calibri" w:hAnsi="Calibri"/>
                <w:color w:val="FF0000"/>
                <w:u w:color="FF0000"/>
              </w:rPr>
              <w:t>Solution</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7B8E155">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In State of Punjab v. Davinder Singh,  (2024), the Supreme Court held that SCs are not a single homogeneous group under Article 341. It allowed States to make sub-classifications within SCs for fair distribution of reservation benefits under Articles 15(4) and 16(4). The Court also noted that the creamy layer principle can apply, so advanced members of SCs may be excluded to ensure benefits reach the most backward.</w:t>
            </w:r>
            <w:bookmarkStart w:id="0" w:name="_GoBack"/>
            <w:bookmarkEnd w:id="0"/>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5E5EF1C8">
            <w:pPr>
              <w:keepNext w:val="0"/>
              <w:keepLines w:val="0"/>
              <w:widowControl/>
              <w:suppressLineNumbers w:val="0"/>
              <w:jc w:val="left"/>
            </w:pPr>
            <w:r>
              <w:rPr>
                <w:rFonts w:ascii="serif" w:hAnsi="serif" w:eastAsia="serif" w:cs="serif"/>
                <w:i w:val="0"/>
                <w:iCs w:val="0"/>
                <w:color w:val="000000"/>
                <w:kern w:val="0"/>
                <w:sz w:val="24"/>
                <w:szCs w:val="24"/>
                <w:u w:val="none"/>
                <w:vertAlign w:val="baseline"/>
                <w:lang w:val="en-US" w:eastAsia="zh-CN" w:bidi="ar"/>
                <w14:ligatures w14:val="none"/>
              </w:rPr>
              <w:t>पंजाब राज्य बनाम दविंदर सिंह (2024) मामले में, सर्वोच्च न्यायालय ने माना कि अनुसूचित जातियां अनुच्छेद 341 के अंतर्गत एक समरूप समूह नहीं हैं। इसने राज्यों को अनुच्छेद 15(4) और 16(4) के अंतर्गत आरक्षण लाभों के उचित वितरण के लिए अनुसूचित जातियों के भीतर उप-वर्गीकरण करने की अनुमति दी। न्यायालय ने यह भी कहा कि क्रीमी लेयर सिद्धांत लागू हो सकता है, इसलिए अनुसूचित जातियों के उन्नत सदस्यों को बाहर रखा जा सकता है ताकि लाभ सबसे पिछड़े वर्ग तक पहुंच सके।</w:t>
            </w:r>
          </w:p>
        </w:tc>
      </w:tr>
      <w:tr w14:paraId="149CC4EE">
        <w:trPr>
          <w:trHeight w:val="310"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5F32A0E">
            <w:pPr>
              <w:pStyle w:val="5"/>
            </w:pPr>
            <w:r>
              <w:rPr>
                <w:rFonts w:ascii="Calibri" w:hAnsi="Calibri"/>
                <w:color w:val="FF0000"/>
                <w:u w:color="FF0000"/>
              </w:rPr>
              <w:t>Difficulty</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CA144CF">
            <w:pPr>
              <w:pStyle w:val="5"/>
            </w:pP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01D99E5B"/>
        </w:tc>
      </w:tr>
      <w:tr w14:paraId="56948F4E">
        <w:trPr>
          <w:trHeight w:val="610"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D3B96F5">
            <w:pPr>
              <w:pStyle w:val="5"/>
            </w:pPr>
            <w:r>
              <w:rPr>
                <w:rFonts w:ascii="Calibri" w:hAnsi="Calibri"/>
                <w:color w:val="FF0000"/>
                <w:u w:color="FF0000"/>
              </w:rPr>
              <w:t>Video Solution</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21B2432">
            <w:pPr>
              <w:pStyle w:val="5"/>
            </w:pP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76488148">
            <w:pPr>
              <w:pStyle w:val="5"/>
            </w:pPr>
          </w:p>
        </w:tc>
      </w:tr>
      <w:tr w14:paraId="0F7187D8">
        <w:trPr>
          <w:trHeight w:val="8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C4A8FC2">
            <w:pPr>
              <w:pStyle w:val="5"/>
            </w:pPr>
            <w:r>
              <w:rPr>
                <w:rFonts w:ascii="Calibri" w:hAnsi="Calibri"/>
                <w:color w:val="FF0000"/>
                <w:u w:color="FF0000"/>
              </w:rPr>
              <w:t>Average Time (seconds)</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379D8F2">
            <w:pPr>
              <w:pStyle w:val="5"/>
            </w:pP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2484A318"/>
        </w:tc>
      </w:tr>
      <w:tr w14:paraId="31FDB166">
        <w:trPr>
          <w:trHeight w:val="356"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1751ED2">
            <w:pPr>
              <w:pStyle w:val="5"/>
            </w:pPr>
            <w:r>
              <w:rPr>
                <w:rFonts w:ascii="Calibri" w:hAnsi="Calibri"/>
                <w:color w:val="FF0000"/>
                <w:u w:color="FF0000"/>
              </w:rPr>
              <w:t>Exam Tags</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52C1E5A">
            <w:pPr>
              <w:pStyle w:val="5"/>
            </w:pP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18954827">
            <w:pPr>
              <w:pStyle w:val="5"/>
            </w:pPr>
          </w:p>
        </w:tc>
      </w:tr>
      <w:tr w14:paraId="7C04FE34">
        <w:trPr>
          <w:trHeight w:val="716"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C8B567E">
            <w:pPr>
              <w:pStyle w:val="5"/>
            </w:pPr>
            <w:r>
              <w:rPr>
                <w:rFonts w:ascii="Calibri" w:hAnsi="Calibri"/>
                <w:color w:val="FF0000"/>
                <w:u w:color="FF0000"/>
              </w:rPr>
              <w:t>Source</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88201B5">
            <w:pPr>
              <w:pStyle w:val="5"/>
            </w:pP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6E883FD0">
            <w:pPr>
              <w:pStyle w:val="5"/>
            </w:pPr>
          </w:p>
        </w:tc>
      </w:tr>
      <w:tr w14:paraId="3FEB5676">
        <w:trPr>
          <w:trHeight w:val="1076"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699039B">
            <w:pPr>
              <w:pStyle w:val="5"/>
            </w:pPr>
            <w:r>
              <w:rPr>
                <w:rFonts w:ascii="Calibri" w:hAnsi="Calibri"/>
                <w:color w:val="FF0000"/>
                <w:u w:color="FF0000"/>
              </w:rPr>
              <w:t>X Category Tags</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72C2EBF">
            <w:pPr>
              <w:pStyle w:val="5"/>
            </w:pP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150A1C46">
            <w:pPr>
              <w:pStyle w:val="5"/>
            </w:pPr>
          </w:p>
        </w:tc>
      </w:tr>
      <w:tr w14:paraId="18D42660">
        <w:trPr>
          <w:trHeight w:val="5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260CD13">
            <w:pPr>
              <w:pStyle w:val="5"/>
            </w:pPr>
            <w:r>
              <w:rPr>
                <w:rFonts w:ascii="Calibri" w:hAnsi="Calibri"/>
                <w:color w:val="FF0000"/>
                <w:u w:color="FF0000"/>
              </w:rPr>
              <w:t>Readiness Tags</w:t>
            </w:r>
          </w:p>
        </w:tc>
        <w:tc>
          <w:tcPr>
            <w:tcW w:w="480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6A83470">
            <w:pPr>
              <w:pStyle w:val="5"/>
            </w:pPr>
          </w:p>
        </w:tc>
        <w:tc>
          <w:tcPr>
            <w:tcW w:w="3292" w:type="dxa"/>
            <w:tcBorders>
              <w:top w:val="single" w:color="000000" w:sz="4" w:space="0"/>
              <w:left w:val="single" w:color="000000" w:sz="4" w:space="0"/>
              <w:bottom w:val="single" w:color="000000" w:sz="4" w:space="0"/>
              <w:right w:val="nil"/>
            </w:tcBorders>
            <w:shd w:val="clear" w:color="auto" w:fill="auto"/>
            <w:tcMar>
              <w:top w:w="80" w:type="dxa"/>
              <w:left w:w="80" w:type="dxa"/>
              <w:bottom w:w="80" w:type="dxa"/>
              <w:right w:w="80" w:type="dxa"/>
            </w:tcMar>
          </w:tcPr>
          <w:p w14:paraId="4DF05AB1">
            <w:pPr>
              <w:pStyle w:val="5"/>
            </w:pPr>
          </w:p>
        </w:tc>
      </w:tr>
    </w:tbl>
    <w:p w14:paraId="3EDA7FFC"/>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Nirmala UI">
    <w:altName w:val="苹方-简"/>
    <w:panose1 w:val="020B0502040204020203"/>
    <w:charset w:val="00"/>
    <w:family w:val="swiss"/>
    <w:pitch w:val="default"/>
    <w:sig w:usb0="00000000" w:usb1="00000000" w:usb2="000002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serif">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B89"/>
    <w:rsid w:val="005573CB"/>
    <w:rsid w:val="00F23B89"/>
    <w:rsid w:val="00FB40AA"/>
    <w:rsid w:val="5FBF6D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Arial Unicode MS" w:cs="Times New Roman"/>
      <w:kern w:val="0"/>
      <w:sz w:val="24"/>
      <w:szCs w:val="24"/>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Body"/>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Arial Unicode MS" w:cs="Arial Unicode MS"/>
      <w:color w:val="000000"/>
      <w:kern w:val="0"/>
      <w:sz w:val="24"/>
      <w:szCs w:val="24"/>
      <w:u w:color="000000"/>
      <w:lang w:val="en-IN" w:eastAsia="en-IN" w:bidi="ar-SA"/>
      <w14:ligatures w14:val="none"/>
    </w:rPr>
  </w:style>
  <w:style w:type="paragraph" w:customStyle="1" w:styleId="5">
    <w:name w:val="Body A"/>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Arial Unicode MS" w:cs="Arial Unicode MS"/>
      <w:color w:val="000000"/>
      <w:kern w:val="0"/>
      <w:sz w:val="24"/>
      <w:szCs w:val="24"/>
      <w:u w:color="000000"/>
      <w:lang w:val="en-US" w:eastAsia="en-IN" w:bidi="ar-SA"/>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242</Words>
  <Characters>1381</Characters>
  <Lines>11</Lines>
  <Paragraphs>3</Paragraphs>
  <TotalTime>10</TotalTime>
  <ScaleCrop>false</ScaleCrop>
  <LinksUpToDate>false</LinksUpToDate>
  <CharactersWithSpaces>1620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2024-02-05T14:50:00Z</dcterms:created>
  <dc:creator>sankalp singhal</dc:creator>
  <cp:lastModifiedBy>Aditya Raj</cp:lastModifiedBy>
  <dcterms:modified xsi:type="dcterms:W3CDTF">2026-10-10T00:27:27Z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83383D2E9B9ED6901739C96A23B9E5EE_42</vt:lpwstr>
  </property>
</Properties>
</file>