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1E3A8A"/>
          <w:sz w:val="44"/>
          <w:szCs w:val="44"/>
        </w:rPr>
        <w:t xml:space="preserve">BUSINESS REQUIREMENTS DOCUMENT</w:t>
      </w:r>
    </w:p>
    <w:p>
      <w:pPr>
        <w:spacing w:after="200" w:before="200"/>
        <w:jc w:val="center"/>
      </w:pPr>
      <w:r>
        <w:rPr>
          <w:color w:val="374151"/>
          <w:sz w:val="28"/>
          <w:szCs w:val="28"/>
        </w:rPr>
        <w:t xml:space="preserve">NusaMail — Platform Email Multi-Tenant Berbasis Domain Sendiri</w:t>
      </w:r>
    </w:p>
    <w:p>
      <w:pPr>
        <w:spacing w:before="600"/>
        <w:jc w:val="center"/>
      </w:pPr>
      <w:r>
        <w:rPr>
          <w:color w:val="6B7280"/>
          <w:sz w:val="22"/>
          <w:szCs w:val="22"/>
        </w:rPr>
        <w:t xml:space="preserve">Versi 1.0</w:t>
      </w:r>
    </w:p>
    <w:p>
      <w:pPr>
        <w:jc w:val="center"/>
      </w:pPr>
      <w:r>
        <w:rPr>
          <w:color w:val="6B7280"/>
          <w:sz w:val="22"/>
          <w:szCs w:val="22"/>
        </w:rPr>
        <w:t xml:space="preserve">18 Juli 2026</w:t>
      </w:r>
    </w:p>
    <w:p>
      <w:pPr>
        <w:spacing w:before="100"/>
        <w:jc w:val="center"/>
      </w:pPr>
      <w:r>
        <w:rPr>
          <w:i/>
          <w:iCs/>
          <w:color w:val="6B7280"/>
          <w:sz w:val="22"/>
          <w:szCs w:val="22"/>
        </w:rPr>
        <w:t xml:space="preserve">Status: Draft untuk Review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Document Control</w:t>
      </w:r>
    </w:p>
    <w:p>
      <w:pPr>
        <w:pStyle w:val="Heading2"/>
        <w:spacing w:after="120" w:before="240"/>
      </w:pPr>
      <w:r>
        <w:t xml:space="preserve">1.1 Riwayat Revisi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650"/>
        <w:gridCol w:w="1500"/>
      </w:tblGrid>
      <w:tr>
        <w:tc>
          <w:tcPr>
            <w:tcW w:type="dxa" w:w="1400"/>
            <w:shd w:fill="1E3A8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</w:t>
            </w:r>
          </w:p>
        </w:tc>
        <w:tc>
          <w:tcPr>
            <w:tcW w:type="dxa" w:w="1800"/>
            <w:shd w:fill="1E3A8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Tanggal</w:t>
            </w:r>
          </w:p>
        </w:tc>
        <w:tc>
          <w:tcPr>
            <w:tcW w:type="dxa" w:w="4650"/>
            <w:shd w:fill="1E3A8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Deskripsi Perubahan</w:t>
            </w:r>
          </w:p>
        </w:tc>
        <w:tc>
          <w:tcPr>
            <w:tcW w:type="dxa" w:w="1500"/>
            <w:shd w:fill="1E3A8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Penulis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18 Jul 2026</w:t>
            </w:r>
          </w:p>
        </w:tc>
        <w:tc>
          <w:tcPr>
            <w:tcW w:type="dxa" w:w="465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Draft awal BRD</w:t>
            </w:r>
          </w:p>
        </w:tc>
        <w:tc>
          <w:tcPr>
            <w:tcW w:type="dxa" w:w="15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Product Owner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1.2 Daftar Distribusi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 Owner / Founder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 Engineering (Backend, Frontend, Infra)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 Desain UI/UX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Stakeholder Bisnis</w:t>
      </w:r>
    </w:p>
    <w:p>
      <w:pPr>
        <w:pStyle w:val="Heading1"/>
        <w:spacing w:after="150" w:before="300"/>
      </w:pPr>
      <w:r>
        <w:t xml:space="preserve">2. Executive Summary</w:t>
      </w:r>
    </w:p>
    <w:p>
      <w:pPr>
        <w:spacing w:after="160"/>
      </w:pPr>
      <w:r>
        <w:t xml:space="preserve">NusaMail adalah platform email berbasis SaaS yang memungkinkan individu, tim, maupun organisasi untuk mengelola layanan email profesional menggunakan domain mereka sendiri (contoh: nama@domainanda.com), tanpa bergantung pada biaya langganan bulanan layanan pihak ketiga seperti Google Workspace atau Microsoft 365 secara jangka panjang.</w:t>
      </w:r>
    </w:p>
    <w:p>
      <w:pPr>
        <w:spacing w:after="160"/>
      </w:pPr>
      <w:r>
        <w:t xml:space="preserve">Platform ini dibangun di atas infrastruktur mail server open-source (Postfix, Dovecot, Rspamd) yang dikelola secara mandiri, dipadukan dengan antarmuka pengguna (UI) yang dirancang khusus (custom design), serta mendukung banyak domain dan banyak penyewa (multi-tenant) sekaligus — sehingga dapat digunakan baik untuk kebutuhan pribadi maupun dikembangkan menjadi produk yang dijual ke klien lain.</w:t>
      </w:r>
    </w:p>
    <w:p>
      <w:pPr>
        <w:spacing w:after="160"/>
      </w:pPr>
      <w:r>
        <w:t xml:space="preserve">Selain fungsi dasar mengirim dan menerima email, NusaMail turut menghadirkan fitur kalender, manajemen tugas (task), dukungan multi-akun, dan aturan otomatisasi (automation rules) — menjadikannya alternatif workspace produktivitas yang lengkap.</w:t>
      </w:r>
    </w:p>
    <w:p>
      <w:pPr>
        <w:pStyle w:val="Heading1"/>
        <w:spacing w:after="150" w:before="300"/>
      </w:pPr>
      <w:r>
        <w:t xml:space="preserve">3. Latar Belakang &amp; Masalah Bisnis</w:t>
      </w:r>
    </w:p>
    <w:p>
      <w:pPr>
        <w:pStyle w:val="Heading2"/>
        <w:spacing w:after="120" w:before="240"/>
      </w:pPr>
      <w:r>
        <w:t xml:space="preserve">3.1 Masalah yang Dihadapi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Biaya langganan email profesional (Google Workspace, Microsoft 365, Zoho, dsb.) bersifat berulang dan meningkat seiring pertambahan jumlah pengguna/domain.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Ketergantungan pada penyedia pihak ketiga membatasi kontrol penuh atas data dan privasi komunikasi.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Solusi self-hosted yang ada saat ini (mailcow, Mailu, dsb.) umumnya menggunakan UI generik/template yang kurang mencerminkan identitas brand pengguna.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Belum ada solusi self-hosted yang menggabungkan email, kalender, tugas, dan otomatisasi dalam satu platform terpadu dengan UI yang bisa dikustomisasi penuh.</w:t>
      </w:r>
    </w:p>
    <w:p>
      <w:pPr>
        <w:pStyle w:val="Heading2"/>
        <w:spacing w:after="120" w:before="240"/>
      </w:pPr>
      <w:r>
        <w:t xml:space="preserve">3.2 Peluang</w:t>
      </w:r>
    </w:p>
    <w:p>
      <w:pPr>
        <w:spacing w:after="160"/>
      </w:pPr>
      <w:r>
        <w:t xml:space="preserve">Dengan membangun platform sendiri, biaya operasional jangka panjang dapat ditekan signifikan (hanya biaya infrastruktur server, bukan biaya per-user/bulan), sekaligus membuka peluang untuk dikembangkan menjadi produk SaaS yang ditawarkan ke pengguna/klien lain (model multi-tenant).</w:t>
      </w:r>
    </w:p>
    <w:p>
      <w:pPr>
        <w:pStyle w:val="Heading1"/>
        <w:spacing w:after="150" w:before="300"/>
      </w:pPr>
      <w:r>
        <w:t xml:space="preserve">4. Tujuan Bisnis (Business Objectives)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3950"/>
      </w:tblGrid>
      <w:tr>
        <w:tc>
          <w:tcPr>
            <w:tcW w:type="dxa" w:w="1100"/>
            <w:shd w:fill="1E3A8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300"/>
            <w:shd w:fill="1E3A8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Tujuan</w:t>
            </w:r>
          </w:p>
        </w:tc>
        <w:tc>
          <w:tcPr>
            <w:tcW w:type="dxa" w:w="3950"/>
            <w:shd w:fill="1E3A8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Indikator Keberhasilan (KPI)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BO-01</w:t>
            </w:r>
          </w:p>
        </w:tc>
        <w:tc>
          <w:tcPr>
            <w:tcW w:type="dxa" w:w="43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Menyediakan layanan email mandiri berbasis domain sendiri</w:t>
            </w:r>
          </w:p>
        </w:tc>
        <w:tc>
          <w:tcPr>
            <w:tcW w:type="dxa" w:w="395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Mampu kirim &amp; terima email dengan deliverability &gt;95% (tidak masuk folder spam)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BO-02</w:t>
            </w:r>
          </w:p>
        </w:tc>
        <w:tc>
          <w:tcPr>
            <w:tcW w:type="dxa" w:w="43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Mengurangi ketergantungan pada biaya langganan pihak ketiga</w:t>
            </w:r>
          </w:p>
        </w:tc>
        <w:tc>
          <w:tcPr>
            <w:tcW w:type="dxa" w:w="395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Penghematan biaya operasional dibanding Google Workspace minimal 60% dalam 12 bulan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BO-03</w:t>
            </w:r>
          </w:p>
        </w:tc>
        <w:tc>
          <w:tcPr>
            <w:tcW w:type="dxa" w:w="43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Mendukung banyak domain &amp; banyak penyewa (multi-tenant)</w:t>
            </w:r>
          </w:p>
        </w:tc>
        <w:tc>
          <w:tcPr>
            <w:tcW w:type="dxa" w:w="395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Platform mampu menangani minimal 50 domain aktif pada tahap awal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BO-04</w:t>
            </w:r>
          </w:p>
        </w:tc>
        <w:tc>
          <w:tcPr>
            <w:tcW w:type="dxa" w:w="43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Menyediakan UI yang sepenuhnya custom &amp; branded</w:t>
            </w:r>
          </w:p>
        </w:tc>
        <w:tc>
          <w:tcPr>
            <w:tcW w:type="dxa" w:w="395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UI tidak menggunakan template webmail generik (Roundcube/SOGo default)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BO-05</w:t>
            </w:r>
          </w:p>
        </w:tc>
        <w:tc>
          <w:tcPr>
            <w:tcW w:type="dxa" w:w="43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Menjadi produktivitas suite terpadu (mail + calendar + task)</w:t>
            </w:r>
          </w:p>
        </w:tc>
        <w:tc>
          <w:tcPr>
            <w:tcW w:type="dxa" w:w="395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Adopsi fitur kalender/tugas oleh minimal 40% pengguna aktif</w:t>
            </w:r>
          </w:p>
        </w:tc>
      </w:tr>
    </w:tbl>
    <w:p>
      <w:pPr>
        <w:pStyle w:val="Heading1"/>
        <w:spacing w:after="150" w:before="300"/>
      </w:pPr>
      <w:r>
        <w:t xml:space="preserve">5. Ruang Lingkup Proyek</w:t>
      </w:r>
    </w:p>
    <w:p>
      <w:pPr>
        <w:pStyle w:val="Heading2"/>
        <w:spacing w:after="120" w:before="240"/>
      </w:pPr>
      <w:r>
        <w:t xml:space="preserve">5.1 Dalam Lingkup (In-Scope)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Manajemen tenant, domain, dan pengguna (multi-tenant architecture)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Fitur inti webmail: compose, inbox, folder, filter, search, attachment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Kalender pribadi &amp; tugas (task management)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Dukungan multi-akun (menghubungkan akun email eksternal via IMAP)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Aturan otomatisasi (automation rules) untuk pemrosesan email masuk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Verifikasi domain otomatis &amp; provisioning DNS (SPF, DKIM, DMARC)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Panel admin untuk tenant &amp; super-admin platform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UI/UX kustom (desain sendiri, bukan template pihak ketiga)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Modul billing/subscription dasar (untuk model multi-tenant SaaS)</w:t>
      </w:r>
    </w:p>
    <w:p>
      <w:pPr>
        <w:pStyle w:val="Heading2"/>
        <w:spacing w:after="120" w:before="240"/>
      </w:pPr>
      <w:r>
        <w:t xml:space="preserve">5.2 Luar Lingkup (Out-of-Scope) — Fase 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Aplikasi mobile native (iOS/Android) — direncanakan fase berikutnya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Fitur video conference / chat real-time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Migrasi otomatis data dari Google Workspace/Microsoft 365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Dukungan protokol Exchange ActiveSync</w:t>
      </w:r>
    </w:p>
    <w:p>
      <w:pPr>
        <w:pStyle w:val="Heading1"/>
        <w:spacing w:after="150" w:before="300"/>
      </w:pPr>
      <w:r>
        <w:t xml:space="preserve">6. Stakeholder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1E3A8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Peran</w:t>
            </w:r>
          </w:p>
        </w:tc>
        <w:tc>
          <w:tcPr>
            <w:tcW w:type="dxa" w:w="6350"/>
            <w:shd w:fill="1E3A8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Tanggung Jawab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635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Menentukan prioritas fitur &amp; roadmap produk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Tim Engineering</w:t>
            </w:r>
          </w:p>
        </w:tc>
        <w:tc>
          <w:tcPr>
            <w:tcW w:type="dxa" w:w="635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Membangun backend, mail engine, dan infrastruktur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Tim UI/UX</w:t>
            </w:r>
          </w:p>
        </w:tc>
        <w:tc>
          <w:tcPr>
            <w:tcW w:type="dxa" w:w="635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Merancang desain antarmuka kustom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Tenant / Pengguna Akhir</w:t>
            </w:r>
          </w:p>
        </w:tc>
        <w:tc>
          <w:tcPr>
            <w:tcW w:type="dxa" w:w="635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Pengguna domain yang mengelola email &amp; produktivitas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Super Admin Platform</w:t>
            </w:r>
          </w:p>
        </w:tc>
        <w:tc>
          <w:tcPr>
            <w:tcW w:type="dxa" w:w="635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Mengelola seluruh tenant, monitoring, dan billing</w:t>
            </w:r>
          </w:p>
        </w:tc>
      </w:tr>
    </w:tbl>
    <w:p>
      <w:pPr>
        <w:pStyle w:val="Heading1"/>
        <w:spacing w:after="150" w:before="300"/>
      </w:pPr>
      <w:r>
        <w:t xml:space="preserve">7. Kebutuhan Bisnis (Business Requirements)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00"/>
        <w:gridCol w:w="1450"/>
      </w:tblGrid>
      <w:tr>
        <w:tc>
          <w:tcPr>
            <w:tcW w:type="dxa" w:w="1100"/>
            <w:shd w:fill="1E3A8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800"/>
            <w:shd w:fill="1E3A8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Kebutuhan Bisnis</w:t>
            </w:r>
          </w:p>
        </w:tc>
        <w:tc>
          <w:tcPr>
            <w:tcW w:type="dxa" w:w="1450"/>
            <w:shd w:fill="1E3A8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Prioritas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BR-01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Sistem harus mendukung banyak domain berbeda dalam satu instalasi (multi-tenant)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Wajib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BR-02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Sistem harus memungkinkan pengguna mengirim &amp; menerima email menggunakan domain sendiri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Wajib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BR-03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Sistem harus menyediakan UI kustom yang dapat disesuaikan brand masing-masing tenant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Wajib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BR-04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Sistem harus menyediakan kalender &amp; manajemen tugas terintegrasi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Wajib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BR-05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Sistem harus mendukung aturan otomatisasi (filter, auto-reply, auto-forward)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Wajib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BR-06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Sistem harus mendukung koneksi ke akun email eksternal (multi-akun)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Diinginkan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BR-07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Sistem harus menyediakan mekanisme billing untuk model SaaS berbayar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Diinginkan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BR-08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Sistem harus menjamin isolasi data antar tenant secara ketat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Wajib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BR-09</w:t>
            </w:r>
          </w:p>
        </w:tc>
        <w:tc>
          <w:tcPr>
            <w:tcW w:type="dxa" w:w="68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Sistem harus menyediakan dashboard monitoring kesehatan pengiriman email (deliverability)</w:t>
            </w:r>
          </w:p>
        </w:tc>
        <w:tc>
          <w:tcPr>
            <w:tcW w:type="dxa" w:w="145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Diinginkan</w:t>
            </w:r>
          </w:p>
        </w:tc>
      </w:tr>
    </w:tbl>
    <w:p>
      <w:pPr>
        <w:pStyle w:val="Heading1"/>
        <w:spacing w:after="150" w:before="300"/>
      </w:pPr>
      <w:r>
        <w:t xml:space="preserve">8. Asumsi &amp; Batasan</w:t>
      </w:r>
    </w:p>
    <w:p>
      <w:pPr>
        <w:pStyle w:val="Heading2"/>
        <w:spacing w:after="120" w:before="240"/>
      </w:pPr>
      <w:r>
        <w:t xml:space="preserve">8.1 Asumsi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Pengguna/tenant telah memiliki domain terdaftar sendiri sebelum onboarding.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Infrastruktur server (VPS) yang digunakan mendukung port 25 outbound (SMTP), atau menggunakan SMTP relay pihak ketiga sebagai fallback.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Tim memiliki kemampuan teknis untuk mengelola DNS record (SPF, DKIM, DMARC, MX, PTR).</w:t>
      </w:r>
    </w:p>
    <w:p>
      <w:pPr>
        <w:pStyle w:val="Heading2"/>
        <w:spacing w:after="120" w:before="240"/>
      </w:pPr>
      <w:r>
        <w:t xml:space="preserve">8.2 Batasan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Deliverability email sangat bergantung pada reputasi IP server yang digunakan — di luar kendali penuh sistem aplikasi.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Fase 1 berfokus pada platform web; belum mencakup aplikasi mobile native.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Anggaran &amp; infrastruktur awal terbatas pada skala kecil-menengah (puluhan hingga ratusan domain).</w:t>
      </w:r>
    </w:p>
    <w:p>
      <w:pPr>
        <w:pStyle w:val="Heading1"/>
        <w:spacing w:after="150" w:before="300"/>
      </w:pPr>
      <w:r>
        <w:t xml:space="preserve">9. Risiko Bisnis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50"/>
      </w:tblGrid>
      <w:tr>
        <w:tc>
          <w:tcPr>
            <w:tcW w:type="dxa" w:w="2600"/>
            <w:shd w:fill="1E3A8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Risiko</w:t>
            </w:r>
          </w:p>
        </w:tc>
        <w:tc>
          <w:tcPr>
            <w:tcW w:type="dxa" w:w="1400"/>
            <w:shd w:fill="1E3A8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Dampak</w:t>
            </w:r>
          </w:p>
        </w:tc>
        <w:tc>
          <w:tcPr>
            <w:tcW w:type="dxa" w:w="5350"/>
            <w:shd w:fill="1E3A8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Mitigasi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Email masuk folder spam penerima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Tinggi</w:t>
            </w:r>
          </w:p>
        </w:tc>
        <w:tc>
          <w:tcPr>
            <w:tcW w:type="dxa" w:w="535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Gunakan SMTP relay bereputasi baik, terapkan SPF/DKIM/DMARC ketat, warm-up IP bertahap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Port 25 diblokir provider VPS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Sedang</w:t>
            </w:r>
          </w:p>
        </w:tc>
        <w:tc>
          <w:tcPr>
            <w:tcW w:type="dxa" w:w="535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Pilih provider yang mendukung port 25 (Hetzner/Contabo/RackNerd) atau gunakan relay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Kebocoran data antar tenant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Tinggi</w:t>
            </w:r>
          </w:p>
        </w:tc>
        <w:tc>
          <w:tcPr>
            <w:tcW w:type="dxa" w:w="535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Terapkan isolasi data ketat di level database &amp; storage, audit log berkala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Downtime mail server</w:t>
            </w:r>
          </w:p>
        </w:tc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Sedang</w:t>
            </w:r>
          </w:p>
        </w:tc>
        <w:tc>
          <w:tcPr>
            <w:tcW w:type="dxa" w:w="535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Redundansi server, monitoring 24/7, backup otomatis</w:t>
            </w:r>
          </w:p>
        </w:tc>
      </w:tr>
    </w:tbl>
    <w:p>
      <w:pPr>
        <w:pStyle w:val="Heading1"/>
        <w:spacing w:after="150" w:before="300"/>
      </w:pPr>
      <w:r>
        <w:t xml:space="preserve">10. Timeline Tingkat Tinggi (High-Level Roadmap)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50"/>
      </w:tblGrid>
      <w:tr>
        <w:tc>
          <w:tcPr>
            <w:tcW w:type="dxa" w:w="1400"/>
            <w:shd w:fill="1E3A8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6100"/>
            <w:shd w:fill="1E3A8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Cakupan</w:t>
            </w:r>
          </w:p>
        </w:tc>
        <w:tc>
          <w:tcPr>
            <w:tcW w:type="dxa" w:w="1850"/>
            <w:shd w:fill="1E3A8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Estimasi Durasi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Fase 1</w:t>
            </w:r>
          </w:p>
        </w:tc>
        <w:tc>
          <w:tcPr>
            <w:tcW w:type="dxa" w:w="61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Setup infrastruktur mail engine + core webmail (compose, inbox, folder)</w:t>
            </w:r>
          </w:p>
        </w:tc>
        <w:tc>
          <w:tcPr>
            <w:tcW w:type="dxa" w:w="185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6-8 minggu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Fase 2</w:t>
            </w:r>
          </w:p>
        </w:tc>
        <w:tc>
          <w:tcPr>
            <w:tcW w:type="dxa" w:w="61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Multi-tenant management, domain provisioning otomatis, UI kustom</w:t>
            </w:r>
          </w:p>
        </w:tc>
        <w:tc>
          <w:tcPr>
            <w:tcW w:type="dxa" w:w="185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6-8 minggu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Fase 3</w:t>
            </w:r>
          </w:p>
        </w:tc>
        <w:tc>
          <w:tcPr>
            <w:tcW w:type="dxa" w:w="61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Kalender, tugas, automation rules, multi-akun</w:t>
            </w:r>
          </w:p>
        </w:tc>
        <w:tc>
          <w:tcPr>
            <w:tcW w:type="dxa" w:w="185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6-8 minggu</w:t>
            </w:r>
          </w:p>
        </w:tc>
      </w:tr>
      <w:tr>
        <w:tc>
          <w:tcPr>
            <w:tcW w:type="dxa" w:w="14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Fase 4</w:t>
            </w:r>
          </w:p>
        </w:tc>
        <w:tc>
          <w:tcPr>
            <w:tcW w:type="dxa" w:w="610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Billing, admin dashboard, hardening keamanan, beta testing</w:t>
            </w:r>
          </w:p>
        </w:tc>
        <w:tc>
          <w:tcPr>
            <w:tcW w:type="dxa" w:w="1850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4-6 minggu</w:t>
            </w:r>
          </w:p>
        </w:tc>
      </w:tr>
    </w:tbl>
    <w:p>
      <w:pPr>
        <w:pStyle w:val="Heading1"/>
        <w:spacing w:after="150" w:before="300"/>
      </w:pPr>
      <w:r>
        <w:t xml:space="preserve">11. Persetujuan</w:t>
      </w:r>
    </w:p>
    <w:p>
      <w:pPr>
        <w:spacing w:after="160"/>
      </w:pPr>
      <w:r>
        <w:t xml:space="preserve">Dokumen ini memerlukan persetujuan dari pihak-pihak berikut sebelum berlanjut ke tahap pengembangan teknis (SRS &amp; implementasi):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7"/>
        <w:gridCol w:w="2337"/>
        <w:gridCol w:w="2338"/>
        <w:gridCol w:w="2338"/>
      </w:tblGrid>
      <w:tr>
        <w:tc>
          <w:tcPr>
            <w:tcW w:type="dxa" w:w="2337"/>
            <w:shd w:fill="1E3A8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Nama</w:t>
            </w:r>
          </w:p>
        </w:tc>
        <w:tc>
          <w:tcPr>
            <w:tcW w:type="dxa" w:w="2337"/>
            <w:shd w:fill="1E3A8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Peran</w:t>
            </w:r>
          </w:p>
        </w:tc>
        <w:tc>
          <w:tcPr>
            <w:tcW w:type="dxa" w:w="2338"/>
            <w:shd w:fill="1E3A8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Tanda Tangan</w:t>
            </w:r>
          </w:p>
        </w:tc>
        <w:tc>
          <w:tcPr>
            <w:tcW w:type="dxa" w:w="2338"/>
            <w:shd w:fill="1E3A8A" w:val="clear"/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Tanggal</w:t>
            </w:r>
          </w:p>
        </w:tc>
      </w:tr>
      <w:tr>
        <w:tc>
          <w:tcPr>
            <w:tcW w:type="dxa" w:w="2337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337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2338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338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37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337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Lead Engineer</w:t>
            </w:r>
          </w:p>
        </w:tc>
        <w:tc>
          <w:tcPr>
            <w:tcW w:type="dxa" w:w="2338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  <w:tc>
          <w:tcPr>
            <w:tcW w:type="dxa" w:w="2338"/>
            <w:vAlign w:val="center"/>
          </w:tcPr>
          <w:p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/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2026-07-18T08:17:56.530Z</dcterms:created>
  <dcterms:modified xsi:type="dcterms:W3CDTF">2026-07-18T08:17:56.531Z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