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62DDB5C9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0A6112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253B901B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0A6112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: (</w:t>
      </w:r>
      <w:r w:rsidR="000A6112">
        <w:rPr>
          <w:b/>
          <w:bCs/>
          <w:sz w:val="20"/>
          <w:szCs w:val="20"/>
          <w:lang w:val="en-US"/>
        </w:rPr>
        <w:t>1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26C06AF3" w14:textId="5802C81A" w:rsidR="000A6112" w:rsidRDefault="00CB1D33" w:rsidP="000A6112">
      <w:pPr>
        <w:rPr>
          <w:rFonts w:eastAsiaTheme="minorEastAsia"/>
          <w:sz w:val="18"/>
          <w:szCs w:val="18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  <w:r>
        <w:rPr>
          <w:sz w:val="20"/>
          <w:szCs w:val="20"/>
          <w:lang w:val="en-US"/>
        </w:rPr>
        <w:br/>
      </w:r>
      <w:r w:rsidR="000A6112">
        <w:rPr>
          <w:sz w:val="18"/>
          <w:szCs w:val="18"/>
          <w:lang w:val="en-US"/>
        </w:rPr>
        <w:t xml:space="preserve">In this question we </w:t>
      </w:r>
      <w:r w:rsidR="002B1A15">
        <w:rPr>
          <w:sz w:val="18"/>
          <w:szCs w:val="18"/>
          <w:lang w:val="en-US"/>
        </w:rPr>
        <w:t>extend</w:t>
      </w:r>
      <w:r w:rsidR="000A6112">
        <w:rPr>
          <w:sz w:val="18"/>
          <w:szCs w:val="18"/>
          <w:lang w:val="en-US"/>
        </w:rPr>
        <w:t xml:space="preserve"> the convergence of stationary point result delivered in class from gradient descent to stochastic gradient descent.</w:t>
      </w:r>
      <w:r w:rsidR="000A6112">
        <w:rPr>
          <w:sz w:val="18"/>
          <w:szCs w:val="18"/>
          <w:lang w:val="en-US"/>
        </w:rPr>
        <w:br/>
        <w:t xml:space="preserve">Let </w:t>
      </w:r>
      <m:oMath>
        <m:r>
          <w:rPr>
            <w:rFonts w:ascii="Cambria Math" w:hAnsi="Cambria Math"/>
            <w:sz w:val="18"/>
            <w:szCs w:val="18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sup>
        </m:sSup>
        <m:r>
          <w:rPr>
            <w:rFonts w:ascii="Cambria Math" w:hAnsi="Cambria Math"/>
            <w:sz w:val="18"/>
            <w:szCs w:val="18"/>
            <w:lang w:val="en-US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R</m:t>
        </m:r>
      </m:oMath>
      <w:r w:rsidR="000A6112">
        <w:rPr>
          <w:rFonts w:eastAsiaTheme="minorEastAsia"/>
          <w:sz w:val="18"/>
          <w:szCs w:val="18"/>
          <w:lang w:val="en-US"/>
        </w:rPr>
        <w:t xml:space="preserve"> be a twice continuously differentiable and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β</m:t>
        </m:r>
      </m:oMath>
      <w:r w:rsidR="000A6112">
        <w:rPr>
          <w:rFonts w:eastAsiaTheme="minorEastAsia"/>
          <w:sz w:val="18"/>
          <w:szCs w:val="18"/>
          <w:lang w:val="en-US"/>
        </w:rPr>
        <w:t>-smooth function that attains its global minimum</w:t>
      </w:r>
      <w:r w:rsidR="002B1A15">
        <w:rPr>
          <w:rFonts w:eastAsiaTheme="minorEastAsia"/>
          <w:sz w:val="18"/>
          <w:szCs w:val="18"/>
          <w:rtl/>
          <w:lang w:val="en-US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li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</m:t>
                    </m:r>
                  </m:sup>
                </m:sSup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Name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</m:acc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func>
      </m:oMath>
      <w:r w:rsidR="000A6112">
        <w:rPr>
          <w:rFonts w:eastAsiaTheme="minorEastAsia"/>
          <w:sz w:val="18"/>
          <w:szCs w:val="18"/>
          <w:lang w:val="en-US"/>
        </w:rPr>
        <w:t xml:space="preserve">. Suppose we run stochastic gradient descent over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f(⋅)</m:t>
        </m:r>
      </m:oMath>
      <w:r w:rsidR="000A6112">
        <w:rPr>
          <w:rFonts w:eastAsiaTheme="minorEastAsia"/>
          <w:sz w:val="18"/>
          <w:szCs w:val="18"/>
          <w:lang w:val="en-US"/>
        </w:rPr>
        <w:t>:</w:t>
      </w:r>
    </w:p>
    <w:bookmarkStart w:id="0" w:name="_Hlk73102748"/>
    <w:p w14:paraId="1B5ADF30" w14:textId="4CD944E9" w:rsidR="000A6112" w:rsidRPr="000A6112" w:rsidRDefault="00082AB2" w:rsidP="000A6112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t+1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←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e>
          </m:d>
          <w:bookmarkEnd w:id="0"/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, t=1,2,3,…</m:t>
          </m:r>
        </m:oMath>
      </m:oMathPara>
    </w:p>
    <w:p w14:paraId="7FA1556F" w14:textId="53232ADC" w:rsidR="000A6112" w:rsidRDefault="000A6112" w:rsidP="000A611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is a (possibly time varying) learning rate,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stands for a time-independent noise with zero mean (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>
        <w:rPr>
          <w:rFonts w:eastAsiaTheme="minorEastAsia"/>
          <w:sz w:val="18"/>
          <w:szCs w:val="18"/>
          <w:lang w:val="en-US"/>
        </w:rPr>
        <w:t xml:space="preserve">)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 variance (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). Let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ϵ&gt;0</m:t>
        </m:r>
      </m:oMath>
      <w:r>
        <w:rPr>
          <w:rFonts w:eastAsiaTheme="minorEastAsia"/>
          <w:sz w:val="18"/>
          <w:szCs w:val="18"/>
          <w:lang w:val="en-US"/>
        </w:rPr>
        <w:t>.</w:t>
      </w:r>
      <w:r>
        <w:rPr>
          <w:rFonts w:eastAsiaTheme="minorEastAsia"/>
          <w:sz w:val="18"/>
          <w:szCs w:val="18"/>
          <w:lang w:val="en-US"/>
        </w:rPr>
        <w:br/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den>
        </m:f>
      </m:oMath>
      <w:r>
        <w:rPr>
          <w:rFonts w:eastAsiaTheme="minorEastAsia"/>
          <w:sz w:val="18"/>
          <w:szCs w:val="18"/>
          <w:lang w:val="en-US"/>
        </w:rPr>
        <w:t>, and derive an upper bound on the number of iterations needed for reaching an expected</w:t>
      </w:r>
      <w:r w:rsidR="003D38EB">
        <w:rPr>
          <w:rFonts w:eastAsiaTheme="minorEastAsia"/>
          <w:sz w:val="18"/>
          <w:szCs w:val="18"/>
          <w:rtl/>
          <w:lang w:val="en-US"/>
        </w:rPr>
        <w:br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(ϵ+σ)</m:t>
        </m:r>
      </m:oMath>
      <w:r>
        <w:rPr>
          <w:rFonts w:eastAsiaTheme="minorEastAsia"/>
          <w:sz w:val="18"/>
          <w:szCs w:val="18"/>
          <w:lang w:val="en-US"/>
        </w:rPr>
        <w:t xml:space="preserve">-stationary point, </w:t>
      </w:r>
      <w:proofErr w:type="gramStart"/>
      <w:r>
        <w:rPr>
          <w:rFonts w:eastAsiaTheme="minorEastAsia"/>
          <w:sz w:val="18"/>
          <w:szCs w:val="18"/>
          <w:lang w:val="en-US"/>
        </w:rPr>
        <w:t>i.e.</w:t>
      </w:r>
      <w:proofErr w:type="gramEnd"/>
      <w:r>
        <w:rPr>
          <w:rFonts w:eastAsiaTheme="minorEastAsia"/>
          <w:sz w:val="18"/>
          <w:szCs w:val="18"/>
          <w:lang w:val="en-US"/>
        </w:rPr>
        <w:t xml:space="preserve"> on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∈N</m:t>
        </m:r>
      </m:oMath>
      <w:r>
        <w:rPr>
          <w:rFonts w:eastAsiaTheme="minorEastAsia"/>
          <w:sz w:val="18"/>
          <w:szCs w:val="18"/>
          <w:lang w:val="en-US"/>
        </w:rPr>
        <w:t xml:space="preserve"> that will ensure:</w:t>
      </w:r>
    </w:p>
    <w:p w14:paraId="0F72890E" w14:textId="19E1042A" w:rsidR="000A6112" w:rsidRPr="000A6112" w:rsidRDefault="00082AB2" w:rsidP="000A6112">
      <w:pPr>
        <w:rPr>
          <w:rFonts w:eastAsiaTheme="minorEastAsia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</m:ctrlP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≤ϵ+σ</m:t>
              </m:r>
            </m:e>
          </m:func>
        </m:oMath>
      </m:oMathPara>
    </w:p>
    <w:p w14:paraId="03C9F580" w14:textId="38113393" w:rsidR="00CB1D33" w:rsidRDefault="00581DE7" w:rsidP="00CB1D3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798C9777" w14:textId="6CD080E8" w:rsidR="009E3C59" w:rsidRPr="001A53B3" w:rsidRDefault="001A53B3" w:rsidP="003D38E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→R</m:t>
        </m:r>
      </m:oMath>
      <w:r>
        <w:rPr>
          <w:rFonts w:eastAsiaTheme="minorEastAsia"/>
          <w:sz w:val="18"/>
          <w:szCs w:val="18"/>
          <w:lang w:val="en-US"/>
        </w:rPr>
        <w:t xml:space="preserve"> be a twice continuously differentiable and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β</m:t>
        </m:r>
      </m:oMath>
      <w:r>
        <w:rPr>
          <w:rFonts w:eastAsiaTheme="minorEastAsia"/>
          <w:sz w:val="18"/>
          <w:szCs w:val="18"/>
          <w:lang w:val="en-US"/>
        </w:rPr>
        <w:t>-smooth function that attains its global minimum</w:t>
      </w:r>
      <w:r w:rsidR="002B1A15">
        <w:rPr>
          <w:rFonts w:eastAsiaTheme="minorEastAsia"/>
          <w:sz w:val="18"/>
          <w:szCs w:val="18"/>
          <w:rtl/>
          <w:lang w:val="en-US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li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</m:t>
                    </m:r>
                  </m:sup>
                </m:sSup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f(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</m:t>
            </m:r>
          </m:e>
        </m:func>
      </m:oMath>
      <w:r>
        <w:rPr>
          <w:rFonts w:eastAsiaTheme="minorEastAsia"/>
          <w:sz w:val="18"/>
          <w:szCs w:val="18"/>
          <w:lang w:val="en-US"/>
        </w:rPr>
        <w:t>.</w:t>
      </w:r>
      <w:r>
        <w:rPr>
          <w:rFonts w:eastAsiaTheme="minorEastAsia"/>
          <w:sz w:val="18"/>
          <w:szCs w:val="18"/>
          <w:lang w:val="en-US"/>
        </w:rPr>
        <w:br/>
        <w:t>Reminder: In class we proved the following lemma:</w:t>
      </w:r>
      <w:r w:rsidR="003D38EB">
        <w:rPr>
          <w:rFonts w:eastAsiaTheme="minorEastAsia"/>
          <w:sz w:val="18"/>
          <w:szCs w:val="18"/>
          <w:rtl/>
          <w:lang w:val="en-US"/>
        </w:rPr>
        <w:br/>
      </w:r>
      <w:r>
        <w:rPr>
          <w:rFonts w:eastAsiaTheme="minorEastAsia"/>
          <w:sz w:val="18"/>
          <w:szCs w:val="18"/>
          <w:u w:val="single"/>
          <w:lang w:val="en-US"/>
        </w:rPr>
        <w:t>Lemma:</w:t>
      </w:r>
      <w:r>
        <w:rPr>
          <w:rFonts w:eastAsiaTheme="minorEastAsia"/>
          <w:sz w:val="18"/>
          <w:szCs w:val="18"/>
          <w:lang w:val="en-US"/>
        </w:rPr>
        <w:br/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→R</m:t>
        </m:r>
      </m:oMath>
      <w:r>
        <w:rPr>
          <w:rFonts w:eastAsiaTheme="minorEastAsia"/>
          <w:sz w:val="18"/>
          <w:szCs w:val="18"/>
          <w:lang w:val="en-US"/>
        </w:rPr>
        <w:t xml:space="preserve"> be twice continuously differentiable and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β</m:t>
        </m:r>
      </m:oMath>
      <w:r>
        <w:rPr>
          <w:rFonts w:eastAsiaTheme="minorEastAsia"/>
          <w:sz w:val="18"/>
          <w:szCs w:val="18"/>
          <w:lang w:val="en-US"/>
        </w:rPr>
        <w:t>-smooth. Then:</w:t>
      </w:r>
      <w:r>
        <w:rPr>
          <w:rFonts w:eastAsiaTheme="minorEastAsia"/>
          <w:sz w:val="18"/>
          <w:szCs w:val="18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+&lt;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&gt;</m:t>
                      </m:r>
                    </m:e>
                  </m:d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st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order approx around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lim>
              </m:limLow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081A0222" w14:textId="7BC18BDF" w:rsidR="001A53B3" w:rsidRDefault="001A53B3" w:rsidP="001A53B3">
      <w:pPr>
        <w:rPr>
          <w:rFonts w:eastAsiaTheme="minorEastAsia"/>
          <w:sz w:val="18"/>
          <w:szCs w:val="18"/>
          <w:lang w:val="en-US"/>
        </w:rPr>
      </w:pPr>
    </w:p>
    <w:p w14:paraId="4B1FF4B4" w14:textId="376C26D7" w:rsidR="001A53B3" w:rsidRDefault="001A53B3" w:rsidP="001A53B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So, for any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t≥0</m:t>
        </m:r>
      </m:oMath>
      <w:r>
        <w:rPr>
          <w:rFonts w:eastAsiaTheme="minorEastAsia"/>
          <w:sz w:val="18"/>
          <w:szCs w:val="18"/>
          <w:lang w:val="en-US"/>
        </w:rPr>
        <w:t>:</w:t>
      </w:r>
    </w:p>
    <w:p w14:paraId="4B1ADA53" w14:textId="33FE1AD4" w:rsidR="001A53B3" w:rsidRPr="001A53B3" w:rsidRDefault="001A53B3" w:rsidP="001A53B3">
      <w:pPr>
        <w:rPr>
          <w:rFonts w:eastAsiaTheme="minorEastAsia"/>
          <w:i/>
          <w:sz w:val="18"/>
          <w:szCs w:val="18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+&lt;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t+1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6F5AF0FE" w14:textId="11643A33" w:rsidR="00F64791" w:rsidRDefault="00F64791" w:rsidP="007C1644">
      <w:pPr>
        <w:rPr>
          <w:rFonts w:eastAsiaTheme="minorEastAsia"/>
          <w:iCs/>
          <w:sz w:val="18"/>
          <w:szCs w:val="18"/>
          <w:lang w:val="en-US"/>
        </w:rPr>
      </w:pPr>
      <w:proofErr w:type="gramStart"/>
      <w:r>
        <w:rPr>
          <w:rFonts w:eastAsiaTheme="minorEastAsia"/>
          <w:iCs/>
          <w:sz w:val="18"/>
          <w:szCs w:val="18"/>
          <w:lang w:val="en-US"/>
        </w:rPr>
        <w:t>We’ll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take expected value over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iCs/>
          <w:sz w:val="18"/>
          <w:szCs w:val="18"/>
          <w:lang w:val="en-US"/>
        </w:rPr>
        <w:t>:</w:t>
      </w:r>
      <w:r>
        <w:rPr>
          <w:rFonts w:eastAsiaTheme="minorEastAsia"/>
          <w:iCs/>
          <w:sz w:val="18"/>
          <w:szCs w:val="18"/>
          <w:lang w:val="en-US"/>
        </w:rPr>
        <w:br/>
        <w:t>Denote</w:t>
      </w:r>
      <w:r w:rsidR="007C1644">
        <w:rPr>
          <w:rFonts w:eastAsiaTheme="minorEastAsia"/>
          <w:iCs/>
          <w:sz w:val="18"/>
          <w:szCs w:val="18"/>
          <w:lang w:val="en-US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:=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t+1</m:t>
                        </m:r>
                      </m:sub>
                    </m:sSub>
                  </m:e>
                </m:acc>
              </m:e>
            </m:d>
          </m:e>
        </m:d>
      </m:oMath>
      <w:r w:rsidR="007C1644">
        <w:rPr>
          <w:rFonts w:eastAsiaTheme="minorEastAsia"/>
          <w:iCs/>
          <w:sz w:val="18"/>
          <w:szCs w:val="18"/>
          <w:lang w:val="en-US"/>
        </w:rPr>
        <w:t>, so</w:t>
      </w:r>
    </w:p>
    <w:p w14:paraId="1159A277" w14:textId="0A0552F8" w:rsidR="00F64791" w:rsidRPr="00F64791" w:rsidRDefault="00082AB2" w:rsidP="001A53B3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0B8D3E82" w14:textId="0E2C2313" w:rsidR="00F64791" w:rsidRPr="00F64791" w:rsidRDefault="00F64791" w:rsidP="001A53B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5E5D1282" w14:textId="7393B812" w:rsidR="00F64791" w:rsidRDefault="00082AB2" w:rsidP="001A53B3">
      <w:pPr>
        <w:rPr>
          <w:rFonts w:eastAsiaTheme="minorEastAsia"/>
          <w:iCs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F64791">
        <w:rPr>
          <w:rFonts w:eastAsiaTheme="minorEastAsia"/>
          <w:iCs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F64791">
        <w:rPr>
          <w:rFonts w:eastAsiaTheme="minorEastAsia"/>
          <w:iCs/>
          <w:sz w:val="18"/>
          <w:szCs w:val="18"/>
          <w:lang w:val="en-US"/>
        </w:rPr>
        <w:t>:</w:t>
      </w:r>
    </w:p>
    <w:p w14:paraId="0509892C" w14:textId="5375721F" w:rsidR="00F64791" w:rsidRPr="00F64791" w:rsidRDefault="00F64791" w:rsidP="001A53B3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4D91CC89" w14:textId="1B39AC0C" w:rsidR="00F64791" w:rsidRPr="00F64791" w:rsidRDefault="00F64791" w:rsidP="00F64791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w:bookmarkStart w:id="1" w:name="_Hlk73101262"/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  <w:bookmarkEnd w:id="1"/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(*)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  =</m:t>
          </m:r>
        </m:oMath>
      </m:oMathPara>
    </w:p>
    <w:p w14:paraId="03EAAB2A" w14:textId="059E67F2" w:rsidR="007C1644" w:rsidRPr="007C1644" w:rsidRDefault="00F64791" w:rsidP="007C1644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Plugging in the SGD step definition</w:t>
      </w:r>
      <w:r>
        <w:rPr>
          <w:rFonts w:eastAsiaTheme="minorEastAsia"/>
          <w:iCs/>
          <w:sz w:val="18"/>
          <w:szCs w:val="18"/>
          <w:lang w:val="en-US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t+1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←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, t=1,2,3,…</m:t>
          </m:r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</m:oMathPara>
    </w:p>
    <w:p w14:paraId="7504E77B" w14:textId="77777777" w:rsidR="00EA7D55" w:rsidRDefault="00EA7D55" w:rsidP="007C1644">
      <w:pPr>
        <w:rPr>
          <w:rFonts w:eastAsiaTheme="minorEastAsia"/>
          <w:sz w:val="18"/>
          <w:szCs w:val="18"/>
          <w:lang w:val="en-US"/>
        </w:rPr>
      </w:pPr>
    </w:p>
    <w:p w14:paraId="75C88870" w14:textId="77777777" w:rsidR="00EA7D55" w:rsidRDefault="00EA7D55" w:rsidP="007C1644">
      <w:pPr>
        <w:rPr>
          <w:rFonts w:eastAsiaTheme="minorEastAsia"/>
          <w:sz w:val="18"/>
          <w:szCs w:val="18"/>
          <w:lang w:val="en-US"/>
        </w:rPr>
      </w:pPr>
    </w:p>
    <w:p w14:paraId="42013728" w14:textId="583148F3" w:rsidR="00F64791" w:rsidRPr="007C1644" w:rsidRDefault="00F64791" w:rsidP="007C1644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w:br/>
          </m:r>
        </m:oMath>
      </m:oMathPara>
      <w:r>
        <w:rPr>
          <w:rFonts w:eastAsiaTheme="minorEastAsia"/>
          <w:iCs/>
          <w:sz w:val="18"/>
          <w:szCs w:val="18"/>
          <w:lang w:val="en-US"/>
        </w:rPr>
        <w:t>We achieve:</w:t>
      </w:r>
    </w:p>
    <w:p w14:paraId="31FFA504" w14:textId="5C9245DF" w:rsidR="00F64791" w:rsidRPr="00F64791" w:rsidRDefault="00082AB2" w:rsidP="00F64791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728F583F" w14:textId="56EDC997" w:rsidR="00F64791" w:rsidRPr="00F64791" w:rsidRDefault="00F64791" w:rsidP="00F64791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≡const</m:t>
              </m:r>
            </m:lim>
          </m:limUpp>
        </m:oMath>
      </m:oMathPara>
    </w:p>
    <w:p w14:paraId="6765CA8C" w14:textId="177914C0" w:rsidR="00F64791" w:rsidRPr="007C1644" w:rsidRDefault="00F64791" w:rsidP="00F64791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4241724A" w14:textId="5C5DF119" w:rsidR="007C1644" w:rsidRDefault="007C1644" w:rsidP="00EA7D5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65A275E5" w14:textId="6E466F20" w:rsidR="007C1644" w:rsidRDefault="00082AB2" w:rsidP="00F64791">
      <w:pPr>
        <w:rPr>
          <w:rFonts w:eastAsiaTheme="minorEastAsia"/>
          <w:iCs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 w:rsidR="007C1644">
        <w:rPr>
          <w:rFonts w:eastAsiaTheme="minorEastAsia"/>
          <w:iCs/>
          <w:sz w:val="18"/>
          <w:szCs w:val="18"/>
          <w:lang w:val="en-US"/>
        </w:rPr>
        <w:t xml:space="preserve">, because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>
        <w:rPr>
          <w:rFonts w:eastAsiaTheme="minorEastAsia"/>
          <w:iCs/>
          <w:sz w:val="18"/>
          <w:szCs w:val="18"/>
          <w:lang w:val="en-US"/>
        </w:rPr>
        <w:t>, and linearity of expected value with inner product.</w:t>
      </w:r>
    </w:p>
    <w:p w14:paraId="0E734F8F" w14:textId="4FB0B0B3" w:rsidR="00EA7D55" w:rsidRPr="00EA7D55" w:rsidRDefault="00EA7D55" w:rsidP="00F64791">
      <w:pPr>
        <w:pBdr>
          <w:bottom w:val="single" w:sz="12" w:space="1" w:color="auto"/>
        </w:pBd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</m:oMathPara>
    </w:p>
    <w:p w14:paraId="36416A6A" w14:textId="6F3347C5" w:rsidR="007C1644" w:rsidRDefault="007C1644" w:rsidP="007C1644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Now, </w:t>
      </w:r>
      <w:proofErr w:type="gramStart"/>
      <w:r>
        <w:rPr>
          <w:rFonts w:eastAsiaTheme="minorEastAsia"/>
          <w:iCs/>
          <w:sz w:val="18"/>
          <w:szCs w:val="18"/>
          <w:lang w:val="en-US"/>
        </w:rPr>
        <w:t>let’s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focus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  <w:sz w:val="18"/>
          <w:szCs w:val="18"/>
          <w:lang w:val="en-US"/>
        </w:rPr>
        <w:t>:</w:t>
      </w:r>
    </w:p>
    <w:p w14:paraId="1101E8B8" w14:textId="66A7FD81" w:rsidR="007C1644" w:rsidRPr="007C1644" w:rsidRDefault="00082AB2" w:rsidP="007C1644">
      <w:pPr>
        <w:rPr>
          <w:rFonts w:eastAsiaTheme="minorEastAsia"/>
          <w:iCs/>
          <w:sz w:val="18"/>
          <w:szCs w:val="1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+2&lt;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55B53A9E" w14:textId="147592E5" w:rsidR="007C1644" w:rsidRPr="00EA7D55" w:rsidRDefault="00EA7D55" w:rsidP="007C1644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[&lt;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f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),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2F81E58E" w14:textId="7D91207F" w:rsidR="00EA7D55" w:rsidRDefault="00EA7D55" w:rsidP="007C1644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Here, once again,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[&lt;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∇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f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>
        <w:rPr>
          <w:rFonts w:eastAsiaTheme="minorEastAsia"/>
          <w:sz w:val="18"/>
          <w:szCs w:val="18"/>
          <w:lang w:val="en-US"/>
        </w:rPr>
        <w:t xml:space="preserve">.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]=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>’s distribution’s definition.</w:t>
      </w:r>
    </w:p>
    <w:p w14:paraId="4398A903" w14:textId="322EDAEE" w:rsidR="00EA7D55" w:rsidRPr="00EA7D55" w:rsidRDefault="00EA7D55" w:rsidP="007C1644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4A91B028" w14:textId="04075C43" w:rsidR="00EA7D55" w:rsidRDefault="00EA7D55" w:rsidP="007C1644">
      <w:pPr>
        <w:rPr>
          <w:rFonts w:eastAsiaTheme="minorEastAsia"/>
          <w:iCs/>
          <w:sz w:val="18"/>
          <w:szCs w:val="18"/>
          <w:lang w:val="en-US"/>
        </w:rPr>
      </w:pPr>
      <w:proofErr w:type="gramStart"/>
      <w:r>
        <w:rPr>
          <w:rFonts w:eastAsiaTheme="minorEastAsia"/>
          <w:iCs/>
          <w:sz w:val="18"/>
          <w:szCs w:val="18"/>
          <w:lang w:val="en-US"/>
        </w:rPr>
        <w:t>So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we have:</w:t>
      </w:r>
    </w:p>
    <w:p w14:paraId="296B2B04" w14:textId="5F6C2FCD" w:rsidR="00EA7D55" w:rsidRPr="00EA7D55" w:rsidRDefault="00082AB2" w:rsidP="007C1644">
      <w:pPr>
        <w:pBdr>
          <w:bottom w:val="single" w:sz="12" w:space="1" w:color="auto"/>
        </w:pBd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6280B566" w14:textId="36CC9EC3" w:rsidR="00EA7D55" w:rsidRDefault="00EA7D55" w:rsidP="007C1644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Plugging in the result:</w:t>
      </w:r>
    </w:p>
    <w:p w14:paraId="62F37CCC" w14:textId="2F89938D" w:rsidR="00EA7D55" w:rsidRPr="00EA7D55" w:rsidRDefault="00082AB2" w:rsidP="007C1644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39A393A8" w14:textId="0338219D" w:rsidR="00EA7D55" w:rsidRPr="00EA7D55" w:rsidRDefault="00EA7D55" w:rsidP="00EA7D5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t-1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D5FBB4E" w14:textId="6EF078E2" w:rsidR="00EA7D55" w:rsidRDefault="00EA7D55" w:rsidP="00EA7D55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Plugging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den>
        </m:f>
      </m:oMath>
      <w:r>
        <w:rPr>
          <w:rFonts w:eastAsiaTheme="minorEastAsia"/>
          <w:iCs/>
          <w:sz w:val="18"/>
          <w:szCs w:val="18"/>
          <w:lang w:val="en-US"/>
        </w:rPr>
        <w:t>:</w:t>
      </w:r>
    </w:p>
    <w:p w14:paraId="1A5A782E" w14:textId="2B1ABC98" w:rsidR="00EA7D55" w:rsidRPr="00EA7D55" w:rsidRDefault="00082AB2" w:rsidP="00EA7D5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t-1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</m:oMath>
      </m:oMathPara>
    </w:p>
    <w:p w14:paraId="1827E7B5" w14:textId="71E49707" w:rsidR="00455DF2" w:rsidRDefault="00EA7D55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Assume that for steps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</m:t>
        </m:r>
      </m:oMath>
      <w:r>
        <w:rPr>
          <w:rFonts w:eastAsiaTheme="minorEastAsia"/>
          <w:sz w:val="18"/>
          <w:szCs w:val="18"/>
          <w:lang w:val="en-US"/>
        </w:rPr>
        <w:t xml:space="preserve"> we didn’t </w:t>
      </w:r>
      <w:r w:rsidR="00455DF2">
        <w:rPr>
          <w:rFonts w:eastAsiaTheme="minorEastAsia"/>
          <w:sz w:val="18"/>
          <w:szCs w:val="18"/>
          <w:lang w:val="en-US"/>
        </w:rPr>
        <w:t>achieve an</w:t>
      </w:r>
      <w:r w:rsidR="00404F53">
        <w:rPr>
          <w:rFonts w:eastAsiaTheme="minorEastAsia"/>
          <w:sz w:val="18"/>
          <w:szCs w:val="18"/>
          <w:lang w:val="en-US"/>
        </w:rPr>
        <w:t xml:space="preserve"> expected</w:t>
      </w:r>
      <w:r w:rsidR="00455DF2">
        <w:rPr>
          <w:rFonts w:eastAsiaTheme="minorEastAsia"/>
          <w:sz w:val="18"/>
          <w:szCs w:val="18"/>
          <w:lang w:val="en-US"/>
        </w:rPr>
        <w:t xml:space="preserve"> (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ϵ+σ</m:t>
        </m:r>
      </m:oMath>
      <w:r w:rsidR="00455DF2">
        <w:rPr>
          <w:rFonts w:eastAsiaTheme="minorEastAsia"/>
          <w:sz w:val="18"/>
          <w:szCs w:val="18"/>
          <w:lang w:val="en-US"/>
        </w:rPr>
        <w:t>)-stationary point.</w:t>
      </w:r>
      <w:r w:rsidR="00455DF2">
        <w:rPr>
          <w:rFonts w:eastAsiaTheme="minorEastAsia"/>
          <w:sz w:val="18"/>
          <w:szCs w:val="18"/>
          <w:lang w:val="en-US"/>
        </w:rPr>
        <w:br/>
      </w:r>
      <w:proofErr w:type="gramStart"/>
      <w:r w:rsidR="00455DF2">
        <w:rPr>
          <w:rFonts w:eastAsiaTheme="minorEastAsia"/>
          <w:sz w:val="18"/>
          <w:szCs w:val="18"/>
          <w:lang w:val="en-US"/>
        </w:rPr>
        <w:t>I.e.</w:t>
      </w:r>
      <w:proofErr w:type="gramEnd"/>
      <w:r w:rsidR="00455DF2">
        <w:rPr>
          <w:rFonts w:eastAsiaTheme="minorEastAsia"/>
          <w:sz w:val="18"/>
          <w:szCs w:val="18"/>
          <w:lang w:val="en-US"/>
        </w:rPr>
        <w:t xml:space="preserve"> </w:t>
      </w:r>
      <w:bookmarkStart w:id="2" w:name="_Hlk73105011"/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&gt;ϵ+σ</m:t>
        </m:r>
      </m:oMath>
      <w:bookmarkEnd w:id="2"/>
      <w:r w:rsidR="00455DF2">
        <w:rPr>
          <w:rFonts w:eastAsiaTheme="minorEastAsia"/>
          <w:sz w:val="18"/>
          <w:szCs w:val="18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</m:t>
        </m:r>
      </m:oMath>
      <w:r w:rsidR="00455DF2">
        <w:rPr>
          <w:rFonts w:eastAsiaTheme="minorEastAsia"/>
          <w:sz w:val="18"/>
          <w:szCs w:val="18"/>
          <w:lang w:val="en-US"/>
        </w:rPr>
        <w:t>.</w:t>
      </w:r>
    </w:p>
    <w:p w14:paraId="4BE13F9A" w14:textId="6237AC0C" w:rsidR="00455DF2" w:rsidRDefault="00455DF2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For any random variable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X</m:t>
        </m:r>
      </m:oMath>
      <w:r>
        <w:rPr>
          <w:rFonts w:eastAsiaTheme="minorEastAsia"/>
          <w:sz w:val="18"/>
          <w:szCs w:val="18"/>
          <w:lang w:val="en-US"/>
        </w:rPr>
        <w:t xml:space="preserve">: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=E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</m:d>
          </m:e>
          <m:li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≥0</m:t>
            </m:r>
          </m:lim>
        </m:limLow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≥E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>.</w:t>
      </w:r>
      <w:r>
        <w:rPr>
          <w:rFonts w:eastAsiaTheme="minorEastAsia"/>
          <w:sz w:val="18"/>
          <w:szCs w:val="18"/>
          <w:lang w:val="en-US"/>
        </w:rPr>
        <w:br/>
        <w:t xml:space="preserve">So, for steps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</m:t>
        </m:r>
      </m:oMath>
      <w:r>
        <w:rPr>
          <w:rFonts w:eastAsiaTheme="minorEastAsia"/>
          <w:sz w:val="18"/>
          <w:szCs w:val="18"/>
          <w:lang w:val="en-US"/>
        </w:rPr>
        <w:t>:</w:t>
      </w:r>
    </w:p>
    <w:p w14:paraId="79ADE075" w14:textId="2C735420" w:rsidR="00455DF2" w:rsidRPr="00DE0D1B" w:rsidRDefault="00082AB2" w:rsidP="00455DF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ϵ+σ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5F6F1E99" w14:textId="7776AE35" w:rsidR="00DE0D1B" w:rsidRDefault="00DE0D1B" w:rsidP="00455DF2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So:</w:t>
      </w:r>
    </w:p>
    <w:p w14:paraId="1F062F1A" w14:textId="47EFEDC3" w:rsidR="00DE0D1B" w:rsidRPr="00DE0D1B" w:rsidRDefault="00082AB2" w:rsidP="00455DF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ϵ+σ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+σ</m:t>
              </m:r>
            </m:e>
          </m:d>
        </m:oMath>
      </m:oMathPara>
    </w:p>
    <w:p w14:paraId="31F62832" w14:textId="4B4A746A" w:rsidR="00DE0D1B" w:rsidRDefault="00DE0D1B" w:rsidP="00455DF2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This inequality holds for all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</m:t>
        </m:r>
      </m:oMath>
      <w:r>
        <w:rPr>
          <w:rFonts w:eastAsiaTheme="minorEastAsia"/>
          <w:iCs/>
          <w:sz w:val="18"/>
          <w:szCs w:val="18"/>
          <w:lang w:val="en-US"/>
        </w:rPr>
        <w:t>. So:</w:t>
      </w:r>
    </w:p>
    <w:p w14:paraId="0260F3AF" w14:textId="403D9005" w:rsidR="00DE0D1B" w:rsidRPr="00DE0D1B" w:rsidRDefault="00082AB2" w:rsidP="00455DF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+σ</m:t>
              </m:r>
            </m:e>
          </m:d>
        </m:oMath>
      </m:oMathPara>
    </w:p>
    <w:p w14:paraId="687CF568" w14:textId="2598D62D" w:rsidR="00DE0D1B" w:rsidRDefault="00DE0D1B" w:rsidP="00455DF2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</m:oMath>
      <w:r>
        <w:rPr>
          <w:rFonts w:eastAsiaTheme="minorEastAsia"/>
          <w:iCs/>
          <w:sz w:val="18"/>
          <w:szCs w:val="18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’s global minimum,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w:bookmarkStart w:id="3" w:name="_Hlk73105427"/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T-1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</m:d>
            <w:bookmarkEnd w:id="3"/>
          </m:e>
        </m:d>
      </m:oMath>
    </w:p>
    <w:p w14:paraId="432DEA0E" w14:textId="5FD56C8E" w:rsidR="00DE0D1B" w:rsidRDefault="00DE0D1B" w:rsidP="00455DF2">
      <w:pPr>
        <w:rPr>
          <w:rFonts w:eastAsiaTheme="minorEastAsia"/>
          <w:iCs/>
          <w:sz w:val="18"/>
          <w:szCs w:val="18"/>
          <w:lang w:val="en-US"/>
        </w:rPr>
      </w:pPr>
      <w:proofErr w:type="gramStart"/>
      <w:r>
        <w:rPr>
          <w:rFonts w:eastAsiaTheme="minorEastAsia"/>
          <w:iCs/>
          <w:sz w:val="18"/>
          <w:szCs w:val="18"/>
          <w:lang w:val="en-US"/>
        </w:rPr>
        <w:lastRenderedPageBreak/>
        <w:t>So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we have</w:t>
      </w:r>
    </w:p>
    <w:p w14:paraId="19B27E19" w14:textId="461C9318" w:rsidR="00DE0D1B" w:rsidRPr="00DE0D1B" w:rsidRDefault="00082AB2" w:rsidP="00455DF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+σ</m:t>
              </m:r>
            </m:e>
          </m:d>
        </m:oMath>
      </m:oMathPara>
    </w:p>
    <w:p w14:paraId="122295BA" w14:textId="31A7EA9F" w:rsidR="00DE0D1B" w:rsidRDefault="00DE0D1B" w:rsidP="00455D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  <w:lang w:val="en-US"/>
          </w:rPr>
          <m:t>)</m:t>
        </m:r>
      </m:oMath>
      <w:r>
        <w:rPr>
          <w:rFonts w:eastAsiaTheme="minorEastAsia"/>
          <w:sz w:val="18"/>
          <w:szCs w:val="18"/>
          <w:lang w:val="en-US"/>
        </w:rPr>
        <w:t>, so:</w:t>
      </w:r>
    </w:p>
    <w:p w14:paraId="11E0AEDB" w14:textId="71748BAB" w:rsidR="00DE0D1B" w:rsidRPr="00404F53" w:rsidRDefault="00082AB2" w:rsidP="00455DF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+σ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⟹T&lt;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ϵ+2σ</m:t>
                  </m:r>
                </m:e>
              </m:d>
            </m:den>
          </m:f>
        </m:oMath>
      </m:oMathPara>
    </w:p>
    <w:p w14:paraId="6792B847" w14:textId="02B47269" w:rsidR="00404F53" w:rsidRDefault="00404F53" w:rsidP="00455DF2">
      <w:pPr>
        <w:rPr>
          <w:rFonts w:eastAsiaTheme="minorEastAsia"/>
          <w:iCs/>
          <w:sz w:val="18"/>
          <w:szCs w:val="18"/>
          <w:lang w:val="en-US"/>
        </w:rPr>
      </w:pPr>
    </w:p>
    <w:p w14:paraId="37764F3C" w14:textId="1FC9908E" w:rsidR="00404F53" w:rsidRDefault="00404F53" w:rsidP="00455DF2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So, </w:t>
      </w:r>
      <w:r w:rsidR="00FB340D">
        <w:rPr>
          <w:rFonts w:eastAsiaTheme="minorEastAsia"/>
          <w:iCs/>
          <w:sz w:val="18"/>
          <w:szCs w:val="18"/>
          <w:lang w:val="en-US"/>
        </w:rPr>
        <w:t>f</w:t>
      </w:r>
      <w:r>
        <w:rPr>
          <w:rFonts w:eastAsiaTheme="minorEastAsia"/>
          <w:iCs/>
          <w:sz w:val="18"/>
          <w:szCs w:val="18"/>
          <w:lang w:val="en-US"/>
        </w:rPr>
        <w:t xml:space="preserve">or any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ϵ&gt;0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 an expected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(ϵ+σ)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-stationary point will be reached within a number of steps at </w:t>
      </w:r>
      <w:proofErr w:type="gramStart"/>
      <w:r>
        <w:rPr>
          <w:rFonts w:eastAsiaTheme="minorEastAsia"/>
          <w:iCs/>
          <w:sz w:val="18"/>
          <w:szCs w:val="18"/>
          <w:lang w:val="en-US"/>
        </w:rPr>
        <w:t>most</w:t>
      </w:r>
      <w:proofErr w:type="gramEnd"/>
    </w:p>
    <w:p w14:paraId="5F95C7DC" w14:textId="6C843208" w:rsidR="00404F53" w:rsidRPr="00EA7D55" w:rsidRDefault="00404F53" w:rsidP="00455DF2">
      <w:pPr>
        <w:rPr>
          <w:rFonts w:eastAsiaTheme="minorEastAsia"/>
          <w:sz w:val="18"/>
          <w:szCs w:val="18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T&lt;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ϵ+2σ</m:t>
                  </m:r>
                </m:e>
              </m:d>
            </m:den>
          </m:f>
        </m:oMath>
      </m:oMathPara>
    </w:p>
    <w:sectPr w:rsidR="00404F53" w:rsidRPr="00EA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82AB2"/>
    <w:rsid w:val="000A6112"/>
    <w:rsid w:val="000B1324"/>
    <w:rsid w:val="000F1E12"/>
    <w:rsid w:val="00134787"/>
    <w:rsid w:val="00172CE7"/>
    <w:rsid w:val="001A53B3"/>
    <w:rsid w:val="00257818"/>
    <w:rsid w:val="002A519E"/>
    <w:rsid w:val="002B1A15"/>
    <w:rsid w:val="003648EF"/>
    <w:rsid w:val="003D38EB"/>
    <w:rsid w:val="00404F53"/>
    <w:rsid w:val="00411887"/>
    <w:rsid w:val="00425B65"/>
    <w:rsid w:val="004301BA"/>
    <w:rsid w:val="00455DF2"/>
    <w:rsid w:val="00476823"/>
    <w:rsid w:val="004F35E7"/>
    <w:rsid w:val="00566A44"/>
    <w:rsid w:val="005724C3"/>
    <w:rsid w:val="00580615"/>
    <w:rsid w:val="00581DE7"/>
    <w:rsid w:val="005F2C97"/>
    <w:rsid w:val="006B7ADC"/>
    <w:rsid w:val="006D7118"/>
    <w:rsid w:val="007C1644"/>
    <w:rsid w:val="007C3698"/>
    <w:rsid w:val="007C5DBA"/>
    <w:rsid w:val="00814FED"/>
    <w:rsid w:val="00873759"/>
    <w:rsid w:val="008A2595"/>
    <w:rsid w:val="008C03AC"/>
    <w:rsid w:val="00926E88"/>
    <w:rsid w:val="00954D08"/>
    <w:rsid w:val="009B65A8"/>
    <w:rsid w:val="009D5092"/>
    <w:rsid w:val="009E3C59"/>
    <w:rsid w:val="009F21A2"/>
    <w:rsid w:val="00A1301E"/>
    <w:rsid w:val="00A40B12"/>
    <w:rsid w:val="00AD0A47"/>
    <w:rsid w:val="00B34A7F"/>
    <w:rsid w:val="00B605A5"/>
    <w:rsid w:val="00B61023"/>
    <w:rsid w:val="00B83C3F"/>
    <w:rsid w:val="00BC2489"/>
    <w:rsid w:val="00BD29AA"/>
    <w:rsid w:val="00BD570B"/>
    <w:rsid w:val="00C76658"/>
    <w:rsid w:val="00CB1D33"/>
    <w:rsid w:val="00CD1A6E"/>
    <w:rsid w:val="00CF7B71"/>
    <w:rsid w:val="00D32757"/>
    <w:rsid w:val="00DB38D3"/>
    <w:rsid w:val="00DE0D1B"/>
    <w:rsid w:val="00E5288E"/>
    <w:rsid w:val="00EA62E2"/>
    <w:rsid w:val="00EA7D55"/>
    <w:rsid w:val="00EC2F36"/>
    <w:rsid w:val="00F0626F"/>
    <w:rsid w:val="00F46738"/>
    <w:rsid w:val="00F564FB"/>
    <w:rsid w:val="00F64791"/>
    <w:rsid w:val="00FB340D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26</cp:revision>
  <dcterms:created xsi:type="dcterms:W3CDTF">2021-04-30T08:02:00Z</dcterms:created>
  <dcterms:modified xsi:type="dcterms:W3CDTF">2021-05-29T16:19:00Z</dcterms:modified>
</cp:coreProperties>
</file>