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jc w:val="center"/>
        <w:rPr>
          <w:b w:val="1"/>
          <w:sz w:val="22"/>
          <w:szCs w:val="22"/>
        </w:rPr>
      </w:pPr>
      <w:bookmarkStart w:colFirst="0" w:colLast="0" w:name="_axpnhmjptas9" w:id="0"/>
      <w:bookmarkEnd w:id="0"/>
      <w:r w:rsidDel="00000000" w:rsidR="00000000" w:rsidRPr="00000000">
        <w:rPr>
          <w:b w:val="1"/>
          <w:sz w:val="22"/>
          <w:szCs w:val="22"/>
          <w:rtl w:val="1"/>
        </w:rPr>
        <w:t xml:space="preserve">פיתוח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מודל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התאמה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אוטומטית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הזמנות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לחשבוניות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במערכת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SAP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t3tmheffam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רקע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עסקי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במערכת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SAP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הארגון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תהליך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רכש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מוצרים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וקבלת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חשבוניות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מספר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שלבים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יצירת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הזמנת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רכש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Purchase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Order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בחירת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מהקטלוג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הפנימי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הארגון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קבלת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תעודת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משלוח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Goods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Receipt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הסחורה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במחסן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קבלת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חשבונית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מהספק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Vendor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Invoice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החשבונית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מגיעה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תיאורי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הספק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הבעיה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המרכזית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תיאורי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בקטלוג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הפנימי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במערכת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תמיד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תואמים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לתיאורי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בחשבוניות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הספקים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שמקשה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אוטומטית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ודורש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התערבות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ידנית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רכזי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הרכש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n6y52f0pnr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העסקית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קיימת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בהזמנות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בחשבוניות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ובתעודת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המשלוח</w:t>
      </w:r>
      <w:r w:rsidDel="00000000" w:rsidR="00000000" w:rsidRPr="00000000">
        <w:rPr>
          <w:sz w:val="22"/>
          <w:szCs w:val="22"/>
          <w:rtl w:val="1"/>
        </w:rPr>
        <w:t xml:space="preserve"> 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ones3tg5sa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המבחן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פיתוח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המספק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חשבונית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ספק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להזמנת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הרכש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התייחס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הפרמטרים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סכום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ח</w:t>
      </w:r>
      <w:r w:rsidDel="00000000" w:rsidR="00000000" w:rsidRPr="00000000">
        <w:rPr>
          <w:sz w:val="22"/>
          <w:szCs w:val="22"/>
          <w:rtl w:val="1"/>
        </w:rPr>
        <w:t xml:space="preserve">״</w:t>
      </w:r>
      <w:r w:rsidDel="00000000" w:rsidR="00000000" w:rsidRPr="00000000">
        <w:rPr>
          <w:sz w:val="22"/>
          <w:szCs w:val="22"/>
          <w:rtl w:val="1"/>
        </w:rPr>
        <w:t xml:space="preserve">פ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וכו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נסה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בצורה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האמינה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ביותר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ניתוח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התפלגות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האישורים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בארגון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וספקים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שונים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זיהוי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22"/>
          <w:szCs w:val="22"/>
        </w:rPr>
      </w:pPr>
      <w:bookmarkStart w:colFirst="0" w:colLast="0" w:name="_qfuj3z9xwiwq" w:id="5"/>
      <w:bookmarkEnd w:id="5"/>
      <w:r w:rsidDel="00000000" w:rsidR="00000000" w:rsidRPr="00000000">
        <w:rPr>
          <w:b w:val="1"/>
          <w:sz w:val="22"/>
          <w:szCs w:val="22"/>
          <w:rtl w:val="1"/>
        </w:rPr>
        <w:t xml:space="preserve">משימות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המבחן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h2debn589v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':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הכנה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וניתוח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(30%)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טעינת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וחקירת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הנתונים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טען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קבצי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הנתונים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מטבלאות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ניקוי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נתונים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והתמודד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ערכים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חסרים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נתח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איכות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הנתונים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חריגים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הצג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סטטיסטיקה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תיאורית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התהליך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ניתוח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דפוסי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האישורים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נתח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שיעורי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ספקים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שונים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מגמות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באישורים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סוגי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בחן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הזמנים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הממוצעים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חשבוניות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הבדלים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מחלקות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רכזי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רכש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שונים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Feature Engineering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צור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משתנים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המבוססים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דמיון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טקסטואלי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תיאורי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חשב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כמויות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ומחירים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צור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משתנים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המבוססים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היסטוריית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הספק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ואוכלוסיים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אוכלוסיית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941l6ytbmw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':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פיתוח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מודל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בסיסי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(30%)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מודל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Classification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בסיסי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פתח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לחיזוי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אישור</w:t>
      </w:r>
      <w:r w:rsidDel="00000000" w:rsidR="00000000" w:rsidRPr="00000000">
        <w:rPr>
          <w:sz w:val="22"/>
          <w:szCs w:val="22"/>
          <w:rtl w:val="1"/>
        </w:rPr>
        <w:t xml:space="preserve">/</w:t>
      </w:r>
      <w:r w:rsidDel="00000000" w:rsidR="00000000" w:rsidRPr="00000000">
        <w:rPr>
          <w:sz w:val="22"/>
          <w:szCs w:val="22"/>
          <w:rtl w:val="1"/>
        </w:rPr>
        <w:t xml:space="preserve">דחיית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חשבונית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Cross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validation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hyperparameter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tuning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ביצועים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באמצעות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metrics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מתאימים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מודל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Text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Similarity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פתח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להתאמת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תיאורי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בחן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שיטות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למדידת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דמיון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טקסטואלי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יעילות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השיטות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השונות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הערכת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נתח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Confusion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Matrix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ופרש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התוצאות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המשתנים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החשובים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ביותר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למודל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1"/>
          <w:numId w:val="9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בחן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False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Positives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False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Negatives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1"/>
          <w:numId w:val="9"/>
        </w:numPr>
        <w:bidi w:val="1"/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הסבר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החלטות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המודל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s0iwh4zsue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':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ניתוח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התפלגות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אישורים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ושיפור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המודל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(25%)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ניתוח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התפלגות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אישורים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צור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מפורט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שיעורי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KPIS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להחלטתך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ספקים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שיעורי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חריגים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נתח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קשרים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נוספים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להחלטתך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u8stbiskk1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חלק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':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המלצות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עסקיות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ויזואליזציה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(15%)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ויזואליזציה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ודאשבורד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צור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דאשבורד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אינטראקטיבי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המציג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kpis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להחלטתך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סמך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השאלה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העסקית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המלצות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תהליכיות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שיפורים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לתהליך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הקיים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זהה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הזדמנויות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לאוטומציה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נוספת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המלץ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קריטריונים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לאישור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אוטומטי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KPIs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למעקב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ביצועי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התהליך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1"/>
        </w:rPr>
        <w:t xml:space="preserve">תיעוד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ומסקנות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תעד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השלבים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בצורה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ברורה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הסבר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ההחלטות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הטכניות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שקיבלת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הדרך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lineRule="auto"/>
        <w:rPr>
          <w:b w:val="1"/>
          <w:sz w:val="26"/>
          <w:szCs w:val="26"/>
        </w:rPr>
      </w:pPr>
      <w:bookmarkStart w:colFirst="0" w:colLast="0" w:name="_opuhggurcoie" w:id="10"/>
      <w:bookmarkEnd w:id="10"/>
      <w:r w:rsidDel="00000000" w:rsidR="00000000" w:rsidRPr="00000000">
        <w:rPr>
          <w:b w:val="1"/>
          <w:sz w:val="26"/>
          <w:szCs w:val="26"/>
          <w:rtl w:val="1"/>
        </w:rPr>
        <w:t xml:space="preserve">הנחיות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להגשה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Jupyter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והמסקנות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ויזואליזציה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80" w:lineRule="auto"/>
        <w:rPr>
          <w:b w:val="1"/>
          <w:sz w:val="22"/>
          <w:szCs w:val="22"/>
        </w:rPr>
      </w:pPr>
      <w:bookmarkStart w:colFirst="0" w:colLast="0" w:name="_6rlrfsf37t6b" w:id="11"/>
      <w:bookmarkEnd w:id="11"/>
      <w:r w:rsidDel="00000000" w:rsidR="00000000" w:rsidRPr="00000000">
        <w:rPr>
          <w:b w:val="1"/>
          <w:sz w:val="22"/>
          <w:szCs w:val="22"/>
          <w:rtl w:val="1"/>
        </w:rPr>
        <w:t xml:space="preserve">נתונים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wy3nh1ydj8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קבצי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בפורמט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CSV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מבוססי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purchase_orders.csv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מבוסס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EKKO</w:t>
      </w:r>
      <w:r w:rsidDel="00000000" w:rsidR="00000000" w:rsidRPr="00000000">
        <w:rPr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EKPO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goods_receipts.csv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מבוסס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MIGO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vendor_invoices.csv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מבוסס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MIRO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invoice_approvals.csv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היסטוריית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אישורים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vendor_master.csv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נתוני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ספקים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material_master.csv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קטלוג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פריטים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פנימי</w:t>
      </w:r>
      <w:r w:rsidDel="00000000" w:rsidR="00000000" w:rsidRPr="00000000">
        <w:rPr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Historical_vendor_performance.csv (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bidi w:val="1"/>
        <w:spacing w:after="240" w:before="240" w:lineRule="auto"/>
        <w:ind w:left="0" w:firstLine="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bidi w:val="1"/>
        <w:spacing w:after="80" w:lineRule="auto"/>
        <w:rPr>
          <w:b w:val="1"/>
          <w:sz w:val="22"/>
          <w:szCs w:val="22"/>
        </w:rPr>
      </w:pPr>
      <w:bookmarkStart w:colFirst="0" w:colLast="0" w:name="_n2rw8uhwhlta" w:id="13"/>
      <w:bookmarkEnd w:id="13"/>
      <w:r w:rsidDel="00000000" w:rsidR="00000000" w:rsidRPr="00000000">
        <w:rPr>
          <w:b w:val="1"/>
          <w:sz w:val="22"/>
          <w:szCs w:val="22"/>
          <w:rtl w:val="1"/>
        </w:rPr>
        <w:t xml:space="preserve">הערות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נוספות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צריך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Explainable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רכזי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הרכש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מדוע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הגיע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להחלטה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מסוימת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7w0pqyarj27o" w:id="2"/>
      <w:bookmarkEnd w:id="2"/>
      <w:r w:rsidDel="00000000" w:rsidR="00000000" w:rsidRPr="00000000">
        <w:rPr>
          <w:sz w:val="22"/>
          <w:szCs w:val="22"/>
          <w:rtl w:val="1"/>
        </w:rPr>
        <w:t xml:space="preserve">שקול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אספקטים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Bias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האם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מפלה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לרעת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ספקים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מסוימים</w:t>
      </w:r>
      <w:r w:rsidDel="00000000" w:rsidR="00000000" w:rsidRPr="00000000">
        <w:rPr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jevf064jvcrt" w:id="14"/>
      <w:bookmarkEnd w:id="14"/>
      <w:r w:rsidDel="00000000" w:rsidR="00000000" w:rsidRPr="00000000">
        <w:rPr>
          <w:sz w:val="22"/>
          <w:szCs w:val="22"/>
          <w:rtl w:val="1"/>
        </w:rPr>
        <w:t xml:space="preserve">חשוב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ביצועי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בזמן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אמת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המערכת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תצטרך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לעבד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מאות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חשבוניות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ביום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ינרוט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במבחן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