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center"/>
      </w:pPr>
      <w:r>
        <w:rPr>
          <w:rFonts w:ascii="Times New Roman" w:hAnsi="Times New Roman"/>
          <w:b/>
          <w:sz w:val="24"/>
        </w:rPr>
        <w:t>Sentinel-GL: Dependency-Safe Multisensor Masked Autoencoding and Retrospective Anomaly Diagnostics for Himalayan Glacial Lakes</w:t>
      </w:r>
    </w:p>
    <w:p>
      <w:pPr>
        <w:spacing w:after="210"/>
        <w:jc w:val="center"/>
      </w:pPr>
      <w:r>
        <w:rPr>
          <w:b/>
          <w:sz w:val="21"/>
        </w:rPr>
        <w:t>Aditya Shrestha</w:t>
      </w:r>
      <w:r>
        <w:rPr>
          <w:b/>
          <w:vertAlign w:val="superscript"/>
        </w:rPr>
        <w:t>1</w:t>
      </w:r>
    </w:p>
    <w:p>
      <w:pPr>
        <w:spacing w:after="210"/>
        <w:jc w:val="center"/>
      </w:pPr>
      <w:r>
        <w:rPr>
          <w:i/>
          <w:vertAlign w:val="superscript"/>
        </w:rPr>
        <w:t>1</w:t>
      </w:r>
      <w:r>
        <w:rPr>
          <w:i/>
          <w:sz w:val="21"/>
        </w:rPr>
        <w:t>Department of Computer Science and Engineering (DoCSE), School of Engineering, Kathmandu University, Dhulikhel, Nepal</w:t>
      </w:r>
    </w:p>
    <w:p>
      <w:pPr>
        <w:spacing w:after="60"/>
        <w:jc w:val="center"/>
      </w:pPr>
      <w:r>
        <w:rPr>
          <w:b/>
          <w:sz w:val="21"/>
        </w:rPr>
        <w:t>Abstract</w:t>
      </w:r>
    </w:p>
    <w:p>
      <w:pPr>
        <w:spacing w:after="120"/>
        <w:jc w:val="both"/>
      </w:pPr>
      <w:r>
        <w:rPr>
          <w:sz w:val="21"/>
        </w:rPr>
        <w:t>Reliable satellite anomaly analysis for glacial lakes requires separating measurement support, deterministic feature dependencies, and developmental model fitting. This study investigates what source-supported reconstruction and latent anomaly trajectories emerge over two Himalayan glacial lake regions—South Lhonak and Khangchung Tsho—during the 2023 cascade season when derived-index leakage, fitting support, and sensor missingness are strictly controlled. We assemble 48 Sentinel-2 L2A optical observations spanning January–November 2023 across 20-m EPSG:32645 query grids alongside one shared September 2023 Sentinel-1 VV/VH SAR acquisition. A 1,062,919-parameter temporal masked autoencoder (T-MAE) is trained across five seeds using four-fold quadrant cross-masking, optical band-index dependency closure, and parity-0 pre-breach Welford normalization, and is compared against Isolation Forest, One-Class SVM, sensor-stratified Robust PCA, and CUSUM. Across all 188 genuinely observed query quadrants per seed, South Lhonak's median masked reconstruction error changes from 0.0477 pre-breach to 0.0442 post-breach, whereas latent embedding distance rises from 1.0086 to 3.1894 at South Lhonak and 1.3871 to 2.9591 at Khangchung Tsho, with One-Class SVM and CUSUM also increasing post-event. Optical Robust PCA converges in 413 iterations at rank 3. These findings characterize retrospective surface-anomaly diagnostics and demonstrate that ROI-wide anomaly scores require shoreline isolation and multi-year exposure before operational GLOF warning use.</w:t>
      </w:r>
    </w:p>
    <w:p>
      <w:pPr>
        <w:spacing w:after="210"/>
        <w:jc w:val="both"/>
      </w:pPr>
      <w:r>
        <w:rPr>
          <w:b/>
          <w:i/>
        </w:rPr>
        <w:t xml:space="preserve">Keywords: </w:t>
      </w:r>
      <w:r>
        <w:rPr>
          <w:sz w:val="21"/>
        </w:rPr>
        <w:t>Glacial lakes, Sentinel-1, Sentinel-2, masked autoencoders, anomaly detection</w:t>
      </w:r>
    </w:p>
    <w:p>
      <w:pPr>
        <w:spacing w:before="240" w:after="80"/>
      </w:pPr>
      <w:r>
        <w:rPr>
          <w:b/>
          <w:sz w:val="21"/>
        </w:rPr>
        <w:t>Acknowledgement</w:t>
      </w:r>
    </w:p>
    <w:p>
      <w:pPr>
        <w:jc w:val="both"/>
      </w:pPr>
      <w:r>
        <w:rPr>
          <w:sz w:val="21"/>
        </w:rPr>
        <w:t>This research was conducted independently at the Department of Computer Science and Engineering (DoCSE), School of Engineering, Kathmandu University, without institutional or external grant funding. Copernicus Sentinel-1 and Sentinel-2 data were accessed via the Copernicus Data Space Ecosystem and Element 84 Earth Search. AI tools assisted with coding, verification scripting, and manuscript drafting under the author's architectural direction; Aditya Shrestha retains sole responsibility for all technical decisions, verification, and content.</w:t>
      </w:r>
    </w:p>
    <w:p>
      <w:pPr>
        <w:spacing w:before="240" w:after="80"/>
      </w:pPr>
      <w:r>
        <w:rPr>
          <w:b/>
          <w:sz w:val="21"/>
        </w:rPr>
        <w:t>References</w:t>
      </w:r>
    </w:p>
    <w:p>
      <w:pPr>
        <w:spacing w:after="40"/>
        <w:ind w:left="357" w:hanging="357"/>
        <w:jc w:val="both"/>
      </w:pPr>
      <w:r>
        <w:rPr>
          <w:sz w:val="19"/>
        </w:rPr>
        <w:t>Candès, E.J., Li, X., Ma, Y. &amp; Wright, J. (2009). Robust principal component analysis? arXiv:0912.3599.</w:t>
      </w:r>
    </w:p>
    <w:p>
      <w:pPr>
        <w:spacing w:after="40"/>
        <w:ind w:left="357" w:hanging="357"/>
        <w:jc w:val="both"/>
      </w:pPr>
      <w:r>
        <w:rPr>
          <w:sz w:val="19"/>
        </w:rPr>
        <w:t>He, K., Chen, X., Xie, S., Li, Y., Dollár, P. &amp; Girshick, R. (2022). Masked autoencoders are scalable vision learners. Proc. of the IEEE/CVF Conf. on Computer Vision and Pattern Recognition, 16000-16009.</w:t>
      </w:r>
    </w:p>
    <w:p>
      <w:pPr>
        <w:spacing w:after="40"/>
        <w:ind w:left="357" w:hanging="357"/>
        <w:jc w:val="both"/>
      </w:pPr>
      <w:r>
        <w:rPr>
          <w:sz w:val="19"/>
        </w:rPr>
        <w:t>Sarfraz, M.S., Chen, M.Y., Layer, L., Peng, K. &amp; Koulakis, M. (2024). Position: Quo vadis, unsupervised time series anomaly detection? Proc. of 41st International Conf. on Machine Learning, 235, 43461-43476.</w:t>
      </w:r>
    </w:p>
    <w:p>
      <w:pPr>
        <w:spacing w:after="40"/>
        <w:ind w:left="357" w:hanging="357"/>
        <w:jc w:val="both"/>
      </w:pPr>
      <w:r>
        <w:rPr>
          <w:sz w:val="19"/>
        </w:rPr>
        <w:t>Sattar, A., Cook, K.L., Rai, S.K. et al. (2025). The Sikkim flood of October 2023: Drivers, causes, and impacts of a multihazard cascade. Science, 387, eads2659.</w:t>
      </w:r>
    </w:p>
    <w:p>
      <w:pPr>
        <w:spacing w:after="40"/>
        <w:ind w:left="357" w:hanging="357"/>
        <w:jc w:val="both"/>
      </w:pPr>
      <w:r>
        <w:rPr>
          <w:sz w:val="19"/>
        </w:rPr>
        <w:t>Shugar, D.H., Burr, A., Haritashya, U.K. et al. (2020). Rapid worldwide growth of glacial lakes since 1990. Nature Climate Change, 10, 939-945.</w:t>
      </w:r>
    </w:p>
    <w:p>
      <w:pPr>
        <w:spacing w:after="40"/>
        <w:ind w:left="357" w:hanging="357"/>
        <w:jc w:val="both"/>
      </w:pPr>
      <w:r>
        <w:rPr>
          <w:sz w:val="19"/>
        </w:rPr>
        <w:t>Veh, G., Korup, O., Roessner, S. &amp; Walz, A. (2018). Detecting Himalayan glacial lake outburst floods from Landsat time series. Remote Sensing of Environment, 207, 84-97.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9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