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'robotnik_msgs_new::BatteryDockingStatusStamped)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'BatteryDockingStatusStamped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"ROBOTNIK_MSGS_NEW::BATTERYDOCKINGSTATUSSTAMPED")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"ROBOTNIK_MSGS_NEW::BATTERYDOCKINGSTATUSSTAMPED"))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BatteryDockingStatusStamped.msg.html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robotnik_msgs_new::BatteryDockingStatusStamped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_status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robotnik_msgs_new::BatteryDockingStatusStamped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(instance robotnik_msgs_new::BatteryDockingStatus :init))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__status)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__status)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__status))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_status __status)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__status (setq _status (car __status)))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_status)))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robotnik_msgs_new/BatteryDockingStatus _status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_status :serialization-length)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robotnik_msgs_new/BatteryDockingStatus _status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_status :serialize 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robotnik_msgs_new/BatteryDockingStatus _status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_status :deserialize buf ptr-) (incf ptr- (send _status :serialization-length))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robotnik_msgs_new::BatteryDockingStatusStamped :md5sum-) "f9b376e82e9d778484349573af188b1d")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robotnik_msgs_new::BatteryDockingStatusStamped :datatype-) "robotnik_msgs_new/BatteryDockingStatusStamped")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robotnik_msgs_new::BatteryDockingStatusStamped :definition-)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"Header header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BatteryDockingStatus status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robotnik_msgs_new/BatteryDockingStatus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Modes of operation: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docking station contacts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MODE_DISABLED=disabled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Unattended relay detection &amp; activation with no inputs/outputs feedback. Done by the hw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MODE_AUTO_HW=automatic_hw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Unattended relay detection &amp; activation with inputs/outputs feedback. Done by the sw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MODE_AUTO_SW=automatic_sw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Unattended relay detection &amp; and manual activation of the charging relay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MODE_MANUAL_SW=manual_sw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operation_mode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contact_relay_status</w:t>
        <w:tab/>
        <w:t xml:space="preserve"># shows if there's contact with the charger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charger_relay_status   # shows if the relay for the charge is active or not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:robotnik_msgs_new/BatteryDockingStatusStamped "f9b376e82e9d778484349573af188b1d")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